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charts/chart10.xml" ContentType="application/vnd.openxmlformats-officedocument.drawingml.chart+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diagrams/drawing4.xml" ContentType="application/vnd.ms-office.drawingml.diagramDrawing+xml"/>
  <Override PartName="/word/diagrams/layout9.xml" ContentType="application/vnd.openxmlformats-officedocument.drawingml.diagramLayout+xml"/>
  <Override PartName="/word/diagrams/data10.xml" ContentType="application/vnd.openxmlformats-officedocument.drawingml.diagramData+xml"/>
  <Override PartName="/word/diagrams/layout10.xml" ContentType="application/vnd.openxmlformats-officedocument.drawingml.diagramLayout+xml"/>
  <Override PartName="/word/stylesWithEffects.xml" ContentType="application/vnd.ms-word.stylesWithEffects+xml"/>
  <Override PartName="/word/diagrams/drawing2.xml" ContentType="application/vnd.ms-office.drawingml.diagramDrawing+xml"/>
  <Override PartName="/word/charts/chart7.xml" ContentType="application/vnd.openxmlformats-officedocument.drawingml.chart+xml"/>
  <Override PartName="/word/diagrams/layout7.xml" ContentType="application/vnd.openxmlformats-officedocument.drawingml.diagramLayout+xml"/>
  <Override PartName="/word/diagrams/quickStyle9.xml" ContentType="application/vnd.openxmlformats-officedocument.drawingml.diagramStyle+xml"/>
  <Override PartName="/word/footer1.xml" ContentType="application/vnd.openxmlformats-officedocument.wordprocessingml.footer+xml"/>
  <Override PartName="/word/charts/chart5.xml" ContentType="application/vnd.openxmlformats-officedocument.drawingml.chart+xml"/>
  <Override PartName="/word/diagrams/layout5.xml" ContentType="application/vnd.openxmlformats-officedocument.drawingml.diagramLayout+xml"/>
  <Override PartName="/word/diagrams/quickStyle7.xml" ContentType="application/vnd.openxmlformats-officedocument.drawingml.diagramStyle+xml"/>
  <Override PartName="/word/header4.xml" ContentType="application/vnd.openxmlformats-officedocument.wordprocessingml.header+xml"/>
  <Default Extension="xlsx" ContentType="application/vnd.openxmlformats-officedocument.spreadsheetml.sheet"/>
  <Override PartName="/word/charts/chart3.xml" ContentType="application/vnd.openxmlformats-officedocument.drawingml.chart+xml"/>
  <Override PartName="/word/header2.xml" ContentType="application/vnd.openxmlformats-officedocument.wordprocessingml.header+xml"/>
  <Override PartName="/word/diagrams/layout3.xml" ContentType="application/vnd.openxmlformats-officedocument.drawingml.diagramLayout+xml"/>
  <Override PartName="/word/diagrams/quickStyle5.xml" ContentType="application/vnd.openxmlformats-officedocument.drawingml.diagramStyle+xml"/>
  <Override PartName="/word/diagrams/data8.xml" ContentType="application/vnd.openxmlformats-officedocument.drawingml.diagramData+xml"/>
  <Override PartName="/word/diagrams/colors8.xml" ContentType="application/vnd.openxmlformats-officedocument.drawingml.diagramColors+xml"/>
  <Override PartName="/word/charts/chart13.xml" ContentType="application/vnd.openxmlformats-officedocument.drawingml.chart+xml"/>
  <Override PartName="/word/diagrams/layout1.xml" ContentType="application/vnd.openxmlformats-officedocument.drawingml.diagramLayout+xml"/>
  <Override PartName="/word/charts/chart1.xml" ContentType="application/vnd.openxmlformats-officedocument.drawingml.chart+xml"/>
  <Override PartName="/word/diagrams/quickStyle3.xml" ContentType="application/vnd.openxmlformats-officedocument.drawingml.diagramStyle+xml"/>
  <Override PartName="/word/charts/chart11.xml" ContentType="application/vnd.openxmlformats-officedocument.drawingml.chart+xml"/>
  <Override PartName="/word/diagrams/data6.xml" ContentType="application/vnd.openxmlformats-officedocument.drawingml.diagramData+xml"/>
  <Override PartName="/word/diagrams/colors6.xml" ContentType="application/vnd.openxmlformats-officedocument.drawingml.diagramColors+xml"/>
  <Override PartName="/word/diagrams/quickStyle1.xml" ContentType="application/vnd.openxmlformats-officedocument.drawingml.diagramStyle+xml"/>
  <Default Extension="png" ContentType="image/png"/>
  <Override PartName="/word/diagrams/data4.xml" ContentType="application/vnd.openxmlformats-officedocument.drawingml.diagramData+xml"/>
  <Override PartName="/word/diagrams/colors4.xml" ContentType="application/vnd.openxmlformats-officedocument.drawingml.diagramColors+xml"/>
  <Override PartName="/word/diagrams/drawing9.xml" ContentType="application/vnd.ms-office.drawingml.diagramDrawing+xml"/>
  <Override PartName="/word/diagrams/quickStyle10.xml" ContentType="application/vnd.openxmlformats-officedocument.drawingml.diagramStyle+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Default Extension="jpeg" ContentType="image/jpeg"/>
  <Default Extension="emf" ContentType="image/x-emf"/>
  <Override PartName="/word/diagrams/drawing5.xml" ContentType="application/vnd.ms-office.drawingml.diagramDrawing+xml"/>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diagrams/drawing3.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charts/chart6.xml" ContentType="application/vnd.openxmlformats-officedocument.drawingml.chart+xml"/>
  <Override PartName="/word/diagrams/layout8.xml" ContentType="application/vnd.openxmlformats-officedocument.drawingml.diagramLayout+xml"/>
  <Override PartName="/word/footer2.xml" ContentType="application/vnd.openxmlformats-officedocument.wordprocessingml.footer+xml"/>
  <Default Extension="wdp" ContentType="image/vnd.ms-photo"/>
  <Override PartName="/word/charts/chart4.xml" ContentType="application/vnd.openxmlformats-officedocument.drawingml.chart+xml"/>
  <Override PartName="/word/diagrams/layout6.xml" ContentType="application/vnd.openxmlformats-officedocument.drawingml.diagramLayout+xml"/>
  <Override PartName="/word/diagrams/quickStyle8.xml" ContentType="application/vnd.openxmlformats-officedocument.drawingml.diagramStyle+xml"/>
  <Override PartName="/word/diagrams/data9.xml" ContentType="application/vnd.openxmlformats-officedocument.drawingml.diagramData+xml"/>
  <Override PartName="/word/diagrams/colors10.xml" ContentType="application/vnd.openxmlformats-officedocument.drawingml.diagramColors+xml"/>
  <Override PartName="/word/header5.xml" ContentType="application/vnd.openxmlformats-officedocument.wordprocessingml.header+xml"/>
  <Override PartName="/word/theme/theme1.xml" ContentType="application/vnd.openxmlformats-officedocument.theme+xml"/>
  <Override PartName="/word/charts/chart2.xml" ContentType="application/vnd.openxmlformats-officedocument.drawingml.chart+xml"/>
  <Override PartName="/word/diagrams/layout4.xml" ContentType="application/vnd.openxmlformats-officedocument.drawingml.diagramLayout+xml"/>
  <Override PartName="/word/header3.xml" ContentType="application/vnd.openxmlformats-officedocument.wordprocessingml.header+xml"/>
  <Override PartName="/word/diagrams/quickStyle6.xml" ContentType="application/vnd.openxmlformats-officedocument.drawingml.diagramStyle+xml"/>
  <Override PartName="/word/diagrams/data7.xml" ContentType="application/vnd.openxmlformats-officedocument.drawingml.diagramData+xml"/>
  <Override PartName="/word/diagrams/colors9.xml" ContentType="application/vnd.openxmlformats-officedocument.drawingml.diagramColors+xml"/>
  <Override PartName="/word/diagrams/drawing10.xml" ContentType="application/vnd.ms-office.drawingml.diagramDrawing+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2.xml" ContentType="application/vnd.openxmlformats-officedocument.drawingml.diagramLayout+xml"/>
  <Override PartName="/word/header1.xml" ContentType="application/vnd.openxmlformats-officedocument.wordprocessingml.header+xml"/>
  <Override PartName="/word/diagrams/quickStyle4.xml" ContentType="application/vnd.openxmlformats-officedocument.drawingml.diagramStyle+xml"/>
  <Override PartName="/word/diagrams/data5.xml" ContentType="application/vnd.openxmlformats-officedocument.drawingml.diagramData+xml"/>
  <Override PartName="/word/diagrams/colors7.xml" ContentType="application/vnd.openxmlformats-officedocument.drawingml.diagramColors+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4334" w:rsidRPr="00A73A11" w:rsidRDefault="00634334" w:rsidP="00634334">
      <w:pPr>
        <w:spacing w:before="100" w:beforeAutospacing="1" w:after="100" w:afterAutospacing="1"/>
        <w:jc w:val="center"/>
        <w:rPr>
          <w:sz w:val="32"/>
          <w:szCs w:val="32"/>
          <w:lang w:val="pt-BR"/>
        </w:rPr>
      </w:pPr>
      <w:r>
        <w:rPr>
          <w:noProof/>
          <w:lang w:val="pt-PT" w:eastAsia="pt-PT"/>
        </w:rPr>
        <w:drawing>
          <wp:anchor distT="0" distB="0" distL="114300" distR="114300" simplePos="0" relativeHeight="251687936" behindDoc="1" locked="0" layoutInCell="1" allowOverlap="1">
            <wp:simplePos x="0" y="0"/>
            <wp:positionH relativeFrom="column">
              <wp:posOffset>-1080135</wp:posOffset>
            </wp:positionH>
            <wp:positionV relativeFrom="paragraph">
              <wp:posOffset>-1418920</wp:posOffset>
            </wp:positionV>
            <wp:extent cx="7585862" cy="10702137"/>
            <wp:effectExtent l="0" t="0" r="0" b="4445"/>
            <wp:wrapNone/>
            <wp:docPr id="1" name="Imagem 1" descr="C:\Users\dmonteiro.ISCSP\Desktop\estacionario_layouts_iscsp_2013\layouts_estacionario_iscsp_20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monteiro.ISCSP\Desktop\estacionario_layouts_iscsp_2013\layouts_estacionario_iscsp_2013-1.jp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585863" cy="10702138"/>
                    </a:xfrm>
                    <a:prstGeom prst="rect">
                      <a:avLst/>
                    </a:prstGeom>
                    <a:noFill/>
                    <a:ln>
                      <a:noFill/>
                    </a:ln>
                  </pic:spPr>
                </pic:pic>
              </a:graphicData>
            </a:graphic>
          </wp:anchor>
        </w:drawing>
      </w:r>
    </w:p>
    <w:p w:rsidR="009604BF" w:rsidRPr="00132010" w:rsidRDefault="009604BF" w:rsidP="00132010">
      <w:pPr>
        <w:spacing w:before="100" w:beforeAutospacing="1" w:after="100" w:afterAutospacing="1"/>
        <w:jc w:val="both"/>
        <w:rPr>
          <w:rFonts w:asciiTheme="majorHAnsi" w:hAnsiTheme="majorHAnsi" w:cstheme="minorHAnsi"/>
          <w:b/>
          <w:sz w:val="48"/>
          <w:szCs w:val="48"/>
        </w:rPr>
      </w:pPr>
      <w:r w:rsidRPr="00132010">
        <w:rPr>
          <w:rFonts w:asciiTheme="majorHAnsi" w:hAnsiTheme="majorHAnsi" w:cstheme="minorHAnsi"/>
          <w:b/>
          <w:sz w:val="48"/>
          <w:szCs w:val="48"/>
        </w:rPr>
        <w:t>Articulación de políticas públicas dirigidas a las cooperativas</w:t>
      </w:r>
      <w:r w:rsidR="00007009" w:rsidRPr="00132010">
        <w:rPr>
          <w:rFonts w:asciiTheme="majorHAnsi" w:hAnsiTheme="majorHAnsi" w:cstheme="minorHAnsi"/>
          <w:b/>
          <w:sz w:val="48"/>
          <w:szCs w:val="48"/>
        </w:rPr>
        <w:t xml:space="preserve">. </w:t>
      </w:r>
      <w:r w:rsidRPr="00132010">
        <w:rPr>
          <w:rFonts w:asciiTheme="majorHAnsi" w:hAnsiTheme="majorHAnsi" w:cstheme="minorHAnsi"/>
          <w:b/>
          <w:sz w:val="48"/>
          <w:szCs w:val="48"/>
        </w:rPr>
        <w:t>Propuestas para el caso colombiano en el marco de la convivencia pacífica</w:t>
      </w:r>
      <w:r w:rsidR="006129B9" w:rsidRPr="00132010">
        <w:rPr>
          <w:rFonts w:asciiTheme="majorHAnsi" w:hAnsiTheme="majorHAnsi" w:cstheme="minorHAnsi"/>
          <w:b/>
          <w:sz w:val="48"/>
          <w:szCs w:val="48"/>
        </w:rPr>
        <w:t xml:space="preserve"> y</w:t>
      </w:r>
      <w:r w:rsidRPr="00132010">
        <w:rPr>
          <w:rFonts w:asciiTheme="majorHAnsi" w:hAnsiTheme="majorHAnsi" w:cstheme="minorHAnsi"/>
          <w:b/>
          <w:sz w:val="48"/>
          <w:szCs w:val="48"/>
        </w:rPr>
        <w:t xml:space="preserve"> la internacionalización</w:t>
      </w:r>
    </w:p>
    <w:p w:rsidR="009604BF" w:rsidRPr="00132010" w:rsidRDefault="009604BF" w:rsidP="00132010">
      <w:pPr>
        <w:spacing w:before="100" w:beforeAutospacing="1" w:after="100" w:afterAutospacing="1"/>
        <w:jc w:val="both"/>
        <w:rPr>
          <w:rFonts w:asciiTheme="majorHAnsi" w:hAnsiTheme="majorHAnsi" w:cs="Arial"/>
          <w:sz w:val="36"/>
          <w:szCs w:val="36"/>
        </w:rPr>
      </w:pPr>
    </w:p>
    <w:p w:rsidR="00007009" w:rsidRDefault="00007009" w:rsidP="00132010">
      <w:pPr>
        <w:spacing w:before="100" w:beforeAutospacing="1" w:after="100" w:afterAutospacing="1"/>
        <w:jc w:val="both"/>
        <w:rPr>
          <w:rFonts w:asciiTheme="majorHAnsi" w:hAnsiTheme="majorHAnsi" w:cs="Arial"/>
          <w:b/>
          <w:sz w:val="40"/>
          <w:szCs w:val="40"/>
          <w:lang w:val="pt-BR"/>
        </w:rPr>
      </w:pPr>
      <w:r w:rsidRPr="00132010">
        <w:rPr>
          <w:rFonts w:asciiTheme="majorHAnsi" w:hAnsiTheme="majorHAnsi" w:cs="Arial"/>
          <w:b/>
          <w:sz w:val="40"/>
          <w:szCs w:val="40"/>
          <w:lang w:val="pt-BR"/>
        </w:rPr>
        <w:t>Juan Fernando Álvarez Rodríguez</w:t>
      </w:r>
    </w:p>
    <w:p w:rsidR="00132010" w:rsidRPr="00132010" w:rsidRDefault="00132010" w:rsidP="00132010">
      <w:pPr>
        <w:spacing w:before="100" w:beforeAutospacing="1" w:after="100" w:afterAutospacing="1"/>
        <w:jc w:val="both"/>
        <w:rPr>
          <w:rFonts w:asciiTheme="majorHAnsi" w:hAnsiTheme="majorHAnsi" w:cs="Arial"/>
          <w:b/>
          <w:sz w:val="40"/>
          <w:szCs w:val="40"/>
          <w:lang w:val="pt-BR"/>
        </w:rPr>
      </w:pPr>
    </w:p>
    <w:p w:rsidR="00007009" w:rsidRPr="00EF4854" w:rsidRDefault="00007009" w:rsidP="00132010">
      <w:pPr>
        <w:spacing w:before="100" w:beforeAutospacing="1" w:after="100" w:afterAutospacing="1"/>
        <w:jc w:val="both"/>
        <w:rPr>
          <w:rFonts w:asciiTheme="majorHAnsi" w:hAnsiTheme="majorHAnsi" w:cs="Arial"/>
          <w:sz w:val="36"/>
          <w:szCs w:val="36"/>
          <w:lang w:val="pt-BR"/>
        </w:rPr>
      </w:pPr>
      <w:r w:rsidRPr="00EF4854">
        <w:rPr>
          <w:rFonts w:asciiTheme="majorHAnsi" w:hAnsiTheme="majorHAnsi" w:cs="Arial"/>
          <w:sz w:val="36"/>
          <w:szCs w:val="36"/>
          <w:lang w:val="pt-BR"/>
        </w:rPr>
        <w:t xml:space="preserve">Orientador: </w:t>
      </w:r>
      <w:r w:rsidR="00193EB1" w:rsidRPr="00193EB1">
        <w:rPr>
          <w:rFonts w:asciiTheme="majorHAnsi" w:hAnsiTheme="majorHAnsi" w:cs="Arial"/>
          <w:sz w:val="36"/>
          <w:szCs w:val="36"/>
          <w:lang w:val="pt-BR"/>
        </w:rPr>
        <w:t>Professor Doutor Alfredo Jorge Alves Gomes de S</w:t>
      </w:r>
      <w:r w:rsidR="008B0ECD">
        <w:rPr>
          <w:rFonts w:asciiTheme="majorHAnsi" w:hAnsiTheme="majorHAnsi" w:cs="Arial"/>
          <w:sz w:val="36"/>
          <w:szCs w:val="36"/>
          <w:lang w:val="pt-BR"/>
        </w:rPr>
        <w:t>á</w:t>
      </w:r>
    </w:p>
    <w:p w:rsidR="009604BF" w:rsidRPr="00132010" w:rsidRDefault="009604BF" w:rsidP="00132010">
      <w:pPr>
        <w:spacing w:before="100" w:beforeAutospacing="1" w:after="100" w:afterAutospacing="1"/>
        <w:jc w:val="both"/>
        <w:rPr>
          <w:rFonts w:asciiTheme="majorHAnsi" w:hAnsiTheme="majorHAnsi" w:cs="Arial"/>
          <w:sz w:val="40"/>
          <w:szCs w:val="40"/>
          <w:lang w:val="pt-BR"/>
        </w:rPr>
      </w:pPr>
    </w:p>
    <w:p w:rsidR="009604BF" w:rsidRPr="00132010" w:rsidRDefault="00007009" w:rsidP="00132010">
      <w:pPr>
        <w:spacing w:before="100" w:beforeAutospacing="1" w:after="100" w:afterAutospacing="1"/>
        <w:jc w:val="center"/>
        <w:rPr>
          <w:rFonts w:asciiTheme="majorHAnsi" w:hAnsiTheme="majorHAnsi" w:cs="Arial"/>
          <w:sz w:val="40"/>
          <w:szCs w:val="40"/>
          <w:lang w:val="pt-BR"/>
        </w:rPr>
      </w:pPr>
      <w:r w:rsidRPr="00132010">
        <w:rPr>
          <w:rFonts w:asciiTheme="majorHAnsi" w:hAnsiTheme="majorHAnsi" w:cs="Arial"/>
          <w:sz w:val="40"/>
          <w:szCs w:val="40"/>
          <w:lang w:val="pt-BR"/>
        </w:rPr>
        <w:t>Tese especialmente elaborada para obtenção do grau de Doutor em Ciências Sociais na especialidade de Ciência Política</w:t>
      </w:r>
    </w:p>
    <w:p w:rsidR="009604BF" w:rsidRPr="00132010" w:rsidRDefault="009604BF" w:rsidP="006116B3">
      <w:pPr>
        <w:spacing w:before="100" w:beforeAutospacing="1" w:after="100" w:afterAutospacing="1"/>
        <w:jc w:val="center"/>
        <w:rPr>
          <w:rFonts w:asciiTheme="majorHAnsi" w:hAnsiTheme="majorHAnsi" w:cs="Arial"/>
          <w:sz w:val="28"/>
          <w:szCs w:val="28"/>
          <w:lang w:val="pt-BR"/>
        </w:rPr>
      </w:pPr>
    </w:p>
    <w:p w:rsidR="00AB0D69" w:rsidRPr="00132010" w:rsidRDefault="00AB0D69" w:rsidP="006116B3">
      <w:pPr>
        <w:spacing w:before="100" w:beforeAutospacing="1" w:after="100" w:afterAutospacing="1"/>
        <w:jc w:val="center"/>
        <w:rPr>
          <w:rFonts w:asciiTheme="majorHAnsi" w:hAnsiTheme="majorHAnsi" w:cs="Arial"/>
          <w:sz w:val="40"/>
          <w:szCs w:val="40"/>
        </w:rPr>
      </w:pPr>
      <w:r w:rsidRPr="00132010">
        <w:rPr>
          <w:rFonts w:asciiTheme="majorHAnsi" w:hAnsiTheme="majorHAnsi" w:cs="Arial"/>
          <w:sz w:val="40"/>
          <w:szCs w:val="40"/>
        </w:rPr>
        <w:t>Lisboa</w:t>
      </w:r>
    </w:p>
    <w:p w:rsidR="009604BF" w:rsidRPr="00132010" w:rsidRDefault="009604BF" w:rsidP="006116B3">
      <w:pPr>
        <w:spacing w:before="100" w:beforeAutospacing="1" w:after="100" w:afterAutospacing="1"/>
        <w:jc w:val="center"/>
        <w:rPr>
          <w:rFonts w:asciiTheme="majorHAnsi" w:hAnsiTheme="majorHAnsi" w:cs="Arial"/>
          <w:sz w:val="40"/>
          <w:szCs w:val="40"/>
        </w:rPr>
      </w:pPr>
      <w:r w:rsidRPr="00132010">
        <w:rPr>
          <w:rFonts w:asciiTheme="majorHAnsi" w:hAnsiTheme="majorHAnsi" w:cs="Arial"/>
          <w:sz w:val="40"/>
          <w:szCs w:val="40"/>
        </w:rPr>
        <w:t>2016</w:t>
      </w:r>
    </w:p>
    <w:p w:rsidR="00F72530" w:rsidRPr="00132010" w:rsidRDefault="00F72530" w:rsidP="00F72530">
      <w:pPr>
        <w:spacing w:before="100" w:beforeAutospacing="1" w:after="100" w:afterAutospacing="1"/>
        <w:jc w:val="both"/>
        <w:rPr>
          <w:rFonts w:asciiTheme="majorHAnsi" w:hAnsiTheme="majorHAnsi" w:cs="Arial"/>
          <w:sz w:val="32"/>
          <w:szCs w:val="32"/>
        </w:rPr>
      </w:pPr>
      <w:r w:rsidRPr="00132010">
        <w:rPr>
          <w:rFonts w:asciiTheme="majorHAnsi" w:hAnsiTheme="majorHAnsi" w:cstheme="minorHAnsi"/>
          <w:b/>
          <w:sz w:val="32"/>
          <w:szCs w:val="32"/>
        </w:rPr>
        <w:lastRenderedPageBreak/>
        <w:t>Articulación de políticas públicas dirigidas a las cooperativas. Propuestas para el caso colombiano en el marco de la convivencia pacífica y la internacionalización</w:t>
      </w:r>
    </w:p>
    <w:p w:rsidR="00F72530" w:rsidRPr="00132010" w:rsidRDefault="00F72530" w:rsidP="00F72530">
      <w:pPr>
        <w:spacing w:before="100" w:beforeAutospacing="1" w:after="100" w:afterAutospacing="1"/>
        <w:jc w:val="both"/>
        <w:rPr>
          <w:rFonts w:asciiTheme="majorHAnsi" w:hAnsiTheme="majorHAnsi" w:cs="Arial"/>
          <w:b/>
          <w:sz w:val="24"/>
          <w:szCs w:val="24"/>
          <w:lang w:val="pt-BR"/>
        </w:rPr>
      </w:pPr>
      <w:r w:rsidRPr="00132010">
        <w:rPr>
          <w:rFonts w:asciiTheme="majorHAnsi" w:hAnsiTheme="majorHAnsi" w:cs="Arial"/>
          <w:b/>
          <w:sz w:val="24"/>
          <w:szCs w:val="24"/>
          <w:lang w:val="pt-BR"/>
        </w:rPr>
        <w:t>Juan Fernando Álvarez Rodríguez</w:t>
      </w:r>
    </w:p>
    <w:p w:rsidR="00F72530" w:rsidRPr="00132010" w:rsidRDefault="00F72530" w:rsidP="00F72530">
      <w:pPr>
        <w:spacing w:before="100" w:beforeAutospacing="1" w:after="100" w:afterAutospacing="1"/>
        <w:jc w:val="right"/>
        <w:rPr>
          <w:rFonts w:asciiTheme="majorHAnsi" w:hAnsiTheme="majorHAnsi" w:cstheme="minorHAnsi"/>
          <w:sz w:val="24"/>
          <w:szCs w:val="24"/>
          <w:lang w:val="pt-BR"/>
        </w:rPr>
      </w:pPr>
      <w:r w:rsidRPr="00132010">
        <w:rPr>
          <w:rFonts w:asciiTheme="majorHAnsi" w:hAnsiTheme="majorHAnsi" w:cs="Arial"/>
          <w:sz w:val="24"/>
          <w:szCs w:val="24"/>
          <w:lang w:val="pt-BR"/>
        </w:rPr>
        <w:t>Orientador: Profes</w:t>
      </w:r>
      <w:r>
        <w:rPr>
          <w:rFonts w:asciiTheme="majorHAnsi" w:hAnsiTheme="majorHAnsi" w:cs="Arial"/>
          <w:sz w:val="24"/>
          <w:szCs w:val="24"/>
          <w:lang w:val="pt-BR"/>
        </w:rPr>
        <w:t>s</w:t>
      </w:r>
      <w:r w:rsidRPr="00132010">
        <w:rPr>
          <w:rFonts w:asciiTheme="majorHAnsi" w:hAnsiTheme="majorHAnsi" w:cs="Arial"/>
          <w:sz w:val="24"/>
          <w:szCs w:val="24"/>
          <w:lang w:val="pt-BR"/>
        </w:rPr>
        <w:t xml:space="preserve">or </w:t>
      </w:r>
      <w:r w:rsidRPr="00132010">
        <w:rPr>
          <w:rFonts w:asciiTheme="majorHAnsi" w:hAnsiTheme="majorHAnsi" w:cstheme="minorHAnsi"/>
          <w:sz w:val="24"/>
          <w:szCs w:val="24"/>
          <w:lang w:val="pt-BR"/>
        </w:rPr>
        <w:t>Doutor Alfredo Jorge Alves Gomes de S</w:t>
      </w:r>
      <w:r>
        <w:rPr>
          <w:rFonts w:asciiTheme="majorHAnsi" w:hAnsiTheme="majorHAnsi" w:cstheme="minorHAnsi"/>
          <w:sz w:val="24"/>
          <w:szCs w:val="24"/>
          <w:lang w:val="pt-BR"/>
        </w:rPr>
        <w:t>á</w:t>
      </w:r>
      <w:r w:rsidRPr="00132010">
        <w:rPr>
          <w:rFonts w:asciiTheme="majorHAnsi" w:hAnsiTheme="majorHAnsi" w:cstheme="minorHAnsi"/>
          <w:sz w:val="24"/>
          <w:szCs w:val="24"/>
          <w:lang w:val="pt-BR"/>
        </w:rPr>
        <w:t xml:space="preserve">, </w:t>
      </w:r>
      <w:r w:rsidRPr="00FA06A4">
        <w:rPr>
          <w:rFonts w:asciiTheme="majorHAnsi" w:hAnsiTheme="majorHAnsi" w:cstheme="minorHAnsi"/>
          <w:sz w:val="24"/>
          <w:szCs w:val="24"/>
          <w:lang w:val="pt-BR"/>
        </w:rPr>
        <w:t xml:space="preserve">Professor Auxiliar Instituto  Superior  de  Ciências  Sociais  e  Políticas </w:t>
      </w:r>
      <w:r>
        <w:rPr>
          <w:rFonts w:asciiTheme="majorHAnsi" w:hAnsiTheme="majorHAnsi" w:cstheme="minorHAnsi"/>
          <w:sz w:val="24"/>
          <w:szCs w:val="24"/>
          <w:lang w:val="pt-BR"/>
        </w:rPr>
        <w:t xml:space="preserve">da </w:t>
      </w:r>
      <w:r w:rsidRPr="00132010">
        <w:rPr>
          <w:rFonts w:asciiTheme="majorHAnsi" w:hAnsiTheme="majorHAnsi" w:cstheme="minorHAnsi"/>
          <w:sz w:val="24"/>
          <w:szCs w:val="24"/>
          <w:lang w:val="pt-BR"/>
        </w:rPr>
        <w:t>Universidade d</w:t>
      </w:r>
      <w:r>
        <w:rPr>
          <w:rFonts w:asciiTheme="majorHAnsi" w:hAnsiTheme="majorHAnsi" w:cstheme="minorHAnsi"/>
          <w:sz w:val="24"/>
          <w:szCs w:val="24"/>
          <w:lang w:val="pt-BR"/>
        </w:rPr>
        <w:t>e</w:t>
      </w:r>
      <w:r w:rsidRPr="00132010">
        <w:rPr>
          <w:rFonts w:asciiTheme="majorHAnsi" w:hAnsiTheme="majorHAnsi" w:cstheme="minorHAnsi"/>
          <w:sz w:val="24"/>
          <w:szCs w:val="24"/>
          <w:lang w:val="pt-BR"/>
        </w:rPr>
        <w:t xml:space="preserve"> Lisboa</w:t>
      </w:r>
    </w:p>
    <w:p w:rsidR="00F72530" w:rsidRPr="00132010" w:rsidRDefault="00F72530" w:rsidP="00F72530">
      <w:pPr>
        <w:spacing w:before="100" w:beforeAutospacing="1" w:after="100" w:afterAutospacing="1"/>
        <w:jc w:val="both"/>
        <w:rPr>
          <w:rFonts w:asciiTheme="majorHAnsi" w:hAnsiTheme="majorHAnsi" w:cs="Arial"/>
          <w:sz w:val="24"/>
          <w:szCs w:val="24"/>
          <w:lang w:val="pt-BR"/>
        </w:rPr>
      </w:pPr>
      <w:r w:rsidRPr="00132010">
        <w:rPr>
          <w:rFonts w:asciiTheme="majorHAnsi" w:hAnsiTheme="majorHAnsi" w:cs="Arial"/>
          <w:sz w:val="24"/>
          <w:szCs w:val="24"/>
          <w:lang w:val="pt-BR"/>
        </w:rPr>
        <w:t>Tese especialmente elaborada para obtenção do grau de Doutor em Ciências Sociais na especialidade de Ciência Política</w:t>
      </w:r>
    </w:p>
    <w:p w:rsidR="00F72530" w:rsidRDefault="00F72530" w:rsidP="00F72530">
      <w:pPr>
        <w:spacing w:before="100" w:beforeAutospacing="1" w:after="100" w:afterAutospacing="1"/>
        <w:jc w:val="right"/>
        <w:rPr>
          <w:rFonts w:asciiTheme="majorHAnsi" w:hAnsiTheme="majorHAnsi" w:cstheme="minorHAnsi"/>
          <w:b/>
          <w:i/>
          <w:sz w:val="24"/>
          <w:szCs w:val="24"/>
          <w:lang w:val="pt-BR"/>
        </w:rPr>
      </w:pPr>
      <w:r w:rsidRPr="00132010">
        <w:rPr>
          <w:rFonts w:asciiTheme="majorHAnsi" w:hAnsiTheme="majorHAnsi" w:cstheme="minorHAnsi"/>
          <w:b/>
          <w:i/>
          <w:sz w:val="24"/>
          <w:szCs w:val="24"/>
          <w:lang w:val="pt-BR"/>
        </w:rPr>
        <w:t>Constituição do Júri:</w:t>
      </w:r>
    </w:p>
    <w:p w:rsidR="00F72530" w:rsidRPr="00132010" w:rsidRDefault="00F72530" w:rsidP="00F72530">
      <w:pPr>
        <w:spacing w:before="100" w:beforeAutospacing="1" w:after="100" w:afterAutospacing="1"/>
        <w:jc w:val="right"/>
        <w:rPr>
          <w:rFonts w:asciiTheme="majorHAnsi" w:hAnsiTheme="majorHAnsi" w:cstheme="minorHAnsi"/>
          <w:sz w:val="24"/>
          <w:szCs w:val="24"/>
          <w:lang w:val="pt-BR"/>
        </w:rPr>
      </w:pPr>
      <w:r w:rsidRPr="00132010">
        <w:rPr>
          <w:rFonts w:asciiTheme="majorHAnsi" w:hAnsiTheme="majorHAnsi" w:cstheme="minorHAnsi"/>
          <w:b/>
          <w:i/>
          <w:sz w:val="24"/>
          <w:szCs w:val="24"/>
          <w:lang w:val="pt-BR"/>
        </w:rPr>
        <w:t xml:space="preserve">Presidente do júri: </w:t>
      </w:r>
      <w:r w:rsidRPr="00132010">
        <w:rPr>
          <w:rFonts w:asciiTheme="majorHAnsi" w:hAnsiTheme="majorHAnsi" w:cstheme="minorHAnsi"/>
          <w:sz w:val="24"/>
          <w:szCs w:val="24"/>
          <w:lang w:val="pt-BR"/>
        </w:rPr>
        <w:t xml:space="preserve">Doutor Manuel Augusto Meirinho Martins, </w:t>
      </w:r>
      <w:r>
        <w:rPr>
          <w:rFonts w:asciiTheme="majorHAnsi" w:hAnsiTheme="majorHAnsi" w:cstheme="minorHAnsi"/>
          <w:sz w:val="24"/>
          <w:szCs w:val="24"/>
          <w:lang w:val="pt-BR"/>
        </w:rPr>
        <w:t>P</w:t>
      </w:r>
      <w:r w:rsidRPr="00FA06A4">
        <w:rPr>
          <w:rFonts w:asciiTheme="majorHAnsi" w:hAnsiTheme="majorHAnsi" w:cstheme="minorHAnsi"/>
          <w:sz w:val="24"/>
          <w:szCs w:val="24"/>
          <w:lang w:val="pt-BR"/>
        </w:rPr>
        <w:t>residente  do  Instituto  Superior  de  Ciências  Sociais  e  Políticas  da  Universidade</w:t>
      </w:r>
      <w:r>
        <w:rPr>
          <w:rFonts w:asciiTheme="majorHAnsi" w:hAnsiTheme="majorHAnsi" w:cstheme="minorHAnsi"/>
          <w:sz w:val="24"/>
          <w:szCs w:val="24"/>
          <w:lang w:val="pt-BR"/>
        </w:rPr>
        <w:t xml:space="preserve"> </w:t>
      </w:r>
      <w:r w:rsidRPr="00FA06A4">
        <w:rPr>
          <w:rFonts w:asciiTheme="majorHAnsi" w:hAnsiTheme="majorHAnsi" w:cstheme="minorHAnsi"/>
          <w:sz w:val="24"/>
          <w:szCs w:val="24"/>
          <w:lang w:val="pt-BR"/>
        </w:rPr>
        <w:t xml:space="preserve">de </w:t>
      </w:r>
      <w:r>
        <w:rPr>
          <w:rFonts w:asciiTheme="majorHAnsi" w:hAnsiTheme="majorHAnsi" w:cstheme="minorHAnsi"/>
          <w:sz w:val="24"/>
          <w:szCs w:val="24"/>
          <w:lang w:val="pt-BR"/>
        </w:rPr>
        <w:t>Lisboa</w:t>
      </w:r>
    </w:p>
    <w:p w:rsidR="00F72530" w:rsidRPr="00EF4854" w:rsidRDefault="00F72530" w:rsidP="00F72530">
      <w:pPr>
        <w:spacing w:before="100" w:beforeAutospacing="1" w:after="100" w:afterAutospacing="1"/>
        <w:jc w:val="right"/>
        <w:rPr>
          <w:rFonts w:asciiTheme="majorHAnsi" w:hAnsiTheme="majorHAnsi" w:cstheme="minorHAnsi"/>
          <w:sz w:val="24"/>
          <w:szCs w:val="24"/>
        </w:rPr>
      </w:pPr>
      <w:r w:rsidRPr="00EF4854">
        <w:rPr>
          <w:rFonts w:asciiTheme="majorHAnsi" w:hAnsiTheme="majorHAnsi" w:cstheme="minorHAnsi"/>
          <w:b/>
          <w:i/>
          <w:sz w:val="24"/>
          <w:szCs w:val="24"/>
        </w:rPr>
        <w:t>Vogais:</w:t>
      </w:r>
    </w:p>
    <w:p w:rsidR="00F72530" w:rsidRDefault="00F72530" w:rsidP="00F72530">
      <w:pPr>
        <w:spacing w:after="0"/>
        <w:jc w:val="right"/>
        <w:rPr>
          <w:rFonts w:asciiTheme="majorHAnsi" w:hAnsiTheme="majorHAnsi" w:cstheme="minorHAnsi"/>
          <w:sz w:val="24"/>
          <w:szCs w:val="24"/>
        </w:rPr>
      </w:pPr>
      <w:r w:rsidRPr="00132010">
        <w:rPr>
          <w:rFonts w:asciiTheme="majorHAnsi" w:hAnsiTheme="majorHAnsi" w:cstheme="minorHAnsi"/>
          <w:sz w:val="24"/>
          <w:szCs w:val="24"/>
        </w:rPr>
        <w:t>Do</w:t>
      </w:r>
      <w:r>
        <w:rPr>
          <w:rFonts w:asciiTheme="majorHAnsi" w:hAnsiTheme="majorHAnsi" w:cstheme="minorHAnsi"/>
          <w:sz w:val="24"/>
          <w:szCs w:val="24"/>
        </w:rPr>
        <w:t>c</w:t>
      </w:r>
      <w:r w:rsidRPr="00132010">
        <w:rPr>
          <w:rFonts w:asciiTheme="majorHAnsi" w:hAnsiTheme="majorHAnsi" w:cstheme="minorHAnsi"/>
          <w:sz w:val="24"/>
          <w:szCs w:val="24"/>
        </w:rPr>
        <w:t xml:space="preserve">tor José Luis Monzón Campos, </w:t>
      </w:r>
      <w:r>
        <w:rPr>
          <w:rFonts w:asciiTheme="majorHAnsi" w:hAnsiTheme="majorHAnsi" w:cstheme="minorHAnsi"/>
          <w:sz w:val="24"/>
          <w:szCs w:val="24"/>
        </w:rPr>
        <w:t xml:space="preserve">Profesor Catedrático </w:t>
      </w:r>
    </w:p>
    <w:p w:rsidR="00F72530" w:rsidRPr="00132010" w:rsidRDefault="00F72530" w:rsidP="00F72530">
      <w:pPr>
        <w:spacing w:after="0"/>
        <w:jc w:val="right"/>
        <w:rPr>
          <w:rFonts w:asciiTheme="majorHAnsi" w:hAnsiTheme="majorHAnsi" w:cstheme="minorHAnsi"/>
          <w:sz w:val="24"/>
          <w:szCs w:val="24"/>
        </w:rPr>
      </w:pPr>
      <w:r>
        <w:rPr>
          <w:rFonts w:asciiTheme="majorHAnsi" w:hAnsiTheme="majorHAnsi" w:cstheme="minorHAnsi"/>
          <w:sz w:val="24"/>
          <w:szCs w:val="24"/>
        </w:rPr>
        <w:t xml:space="preserve">Facultad de Economía de la </w:t>
      </w:r>
      <w:r w:rsidRPr="00132010">
        <w:rPr>
          <w:rFonts w:asciiTheme="majorHAnsi" w:hAnsiTheme="majorHAnsi" w:cstheme="minorHAnsi"/>
          <w:sz w:val="24"/>
          <w:szCs w:val="24"/>
        </w:rPr>
        <w:t>Universidad de Valencia</w:t>
      </w:r>
    </w:p>
    <w:p w:rsidR="00F72530" w:rsidRDefault="00F72530" w:rsidP="00F72530">
      <w:pPr>
        <w:spacing w:before="240" w:after="0"/>
        <w:jc w:val="right"/>
        <w:rPr>
          <w:rFonts w:asciiTheme="majorHAnsi" w:hAnsiTheme="majorHAnsi" w:cstheme="minorHAnsi"/>
          <w:sz w:val="24"/>
          <w:szCs w:val="24"/>
          <w:lang w:val="pt-BR"/>
        </w:rPr>
      </w:pPr>
      <w:r w:rsidRPr="00132010">
        <w:rPr>
          <w:rFonts w:asciiTheme="majorHAnsi" w:hAnsiTheme="majorHAnsi" w:cstheme="minorHAnsi"/>
          <w:sz w:val="24"/>
          <w:szCs w:val="24"/>
          <w:lang w:val="pt-BR"/>
        </w:rPr>
        <w:t xml:space="preserve">Doutor Luís Antero Reto, </w:t>
      </w:r>
      <w:r w:rsidRPr="00FA06A4">
        <w:rPr>
          <w:rFonts w:asciiTheme="majorHAnsi" w:hAnsiTheme="majorHAnsi" w:cstheme="minorHAnsi"/>
          <w:sz w:val="24"/>
          <w:szCs w:val="24"/>
          <w:lang w:val="pt-BR"/>
        </w:rPr>
        <w:t>Professor Catedrático</w:t>
      </w:r>
      <w:r>
        <w:rPr>
          <w:rFonts w:asciiTheme="majorHAnsi" w:hAnsiTheme="majorHAnsi" w:cstheme="minorHAnsi"/>
          <w:sz w:val="24"/>
          <w:szCs w:val="24"/>
          <w:lang w:val="pt-BR"/>
        </w:rPr>
        <w:t xml:space="preserve"> </w:t>
      </w:r>
    </w:p>
    <w:p w:rsidR="00F72530" w:rsidRPr="00132010" w:rsidRDefault="00F72530" w:rsidP="00F72530">
      <w:pPr>
        <w:spacing w:after="0"/>
        <w:jc w:val="right"/>
        <w:rPr>
          <w:rFonts w:asciiTheme="majorHAnsi" w:hAnsiTheme="majorHAnsi" w:cstheme="minorHAnsi"/>
          <w:sz w:val="24"/>
          <w:szCs w:val="24"/>
          <w:lang w:val="pt-BR"/>
        </w:rPr>
      </w:pPr>
      <w:r>
        <w:rPr>
          <w:rFonts w:asciiTheme="majorHAnsi" w:hAnsiTheme="majorHAnsi" w:cstheme="minorHAnsi"/>
          <w:sz w:val="24"/>
          <w:szCs w:val="24"/>
          <w:lang w:val="pt-BR"/>
        </w:rPr>
        <w:t>ISCTE Business Schoo</w:t>
      </w:r>
      <w:r w:rsidRPr="00132010">
        <w:rPr>
          <w:rFonts w:asciiTheme="majorHAnsi" w:hAnsiTheme="majorHAnsi" w:cstheme="minorHAnsi"/>
          <w:sz w:val="24"/>
          <w:szCs w:val="24"/>
          <w:lang w:val="pt-BR"/>
        </w:rPr>
        <w:t xml:space="preserve">l, Instituto </w:t>
      </w:r>
      <w:bookmarkStart w:id="0" w:name="_GoBack"/>
      <w:bookmarkEnd w:id="0"/>
      <w:r w:rsidRPr="00132010">
        <w:rPr>
          <w:rFonts w:asciiTheme="majorHAnsi" w:hAnsiTheme="majorHAnsi" w:cstheme="minorHAnsi"/>
          <w:sz w:val="24"/>
          <w:szCs w:val="24"/>
          <w:lang w:val="pt-BR"/>
        </w:rPr>
        <w:t>Universitário de Lisboa</w:t>
      </w:r>
    </w:p>
    <w:p w:rsidR="00F72530" w:rsidRDefault="00F72530" w:rsidP="00F72530">
      <w:pPr>
        <w:spacing w:before="240" w:after="0"/>
        <w:jc w:val="right"/>
        <w:rPr>
          <w:rFonts w:asciiTheme="majorHAnsi" w:hAnsiTheme="majorHAnsi" w:cstheme="minorHAnsi"/>
          <w:sz w:val="24"/>
          <w:szCs w:val="24"/>
          <w:lang w:val="pt-BR"/>
        </w:rPr>
      </w:pPr>
      <w:r w:rsidRPr="00132010">
        <w:rPr>
          <w:rFonts w:asciiTheme="majorHAnsi" w:hAnsiTheme="majorHAnsi" w:cstheme="minorHAnsi"/>
          <w:sz w:val="24"/>
          <w:szCs w:val="24"/>
          <w:lang w:val="pt-BR"/>
        </w:rPr>
        <w:t xml:space="preserve">Doutor António Jorge Pais Costa Pinto, </w:t>
      </w:r>
      <w:r w:rsidRPr="00FA06A4">
        <w:rPr>
          <w:rFonts w:asciiTheme="majorHAnsi" w:hAnsiTheme="majorHAnsi" w:cstheme="minorHAnsi"/>
          <w:sz w:val="24"/>
          <w:szCs w:val="24"/>
          <w:lang w:val="pt-BR"/>
        </w:rPr>
        <w:t>Investigador Coordenador</w:t>
      </w:r>
      <w:r>
        <w:rPr>
          <w:rFonts w:asciiTheme="majorHAnsi" w:hAnsiTheme="majorHAnsi" w:cstheme="minorHAnsi"/>
          <w:sz w:val="24"/>
          <w:szCs w:val="24"/>
          <w:lang w:val="pt-BR"/>
        </w:rPr>
        <w:t xml:space="preserve"> </w:t>
      </w:r>
    </w:p>
    <w:p w:rsidR="00F72530" w:rsidRPr="00132010" w:rsidRDefault="00F72530" w:rsidP="00F72530">
      <w:pPr>
        <w:jc w:val="right"/>
        <w:rPr>
          <w:rFonts w:asciiTheme="majorHAnsi" w:hAnsiTheme="majorHAnsi" w:cstheme="minorHAnsi"/>
          <w:sz w:val="24"/>
          <w:szCs w:val="24"/>
          <w:lang w:val="pt-BR"/>
        </w:rPr>
      </w:pPr>
      <w:r w:rsidRPr="00FA06A4">
        <w:rPr>
          <w:rFonts w:asciiTheme="majorHAnsi" w:hAnsiTheme="majorHAnsi" w:cstheme="minorHAnsi"/>
          <w:sz w:val="24"/>
          <w:szCs w:val="24"/>
          <w:lang w:val="pt-BR"/>
        </w:rPr>
        <w:t>Instituto  d</w:t>
      </w:r>
      <w:r>
        <w:rPr>
          <w:rFonts w:asciiTheme="majorHAnsi" w:hAnsiTheme="majorHAnsi" w:cstheme="minorHAnsi"/>
          <w:sz w:val="24"/>
          <w:szCs w:val="24"/>
          <w:lang w:val="pt-BR"/>
        </w:rPr>
        <w:t>e</w:t>
      </w:r>
      <w:r w:rsidRPr="00FA06A4">
        <w:rPr>
          <w:rFonts w:asciiTheme="majorHAnsi" w:hAnsiTheme="majorHAnsi" w:cstheme="minorHAnsi"/>
          <w:sz w:val="24"/>
          <w:szCs w:val="24"/>
          <w:lang w:val="pt-BR"/>
        </w:rPr>
        <w:t xml:space="preserve">  Ciências  Sociais </w:t>
      </w:r>
      <w:r>
        <w:rPr>
          <w:rFonts w:asciiTheme="majorHAnsi" w:hAnsiTheme="majorHAnsi" w:cstheme="minorHAnsi"/>
          <w:sz w:val="24"/>
          <w:szCs w:val="24"/>
          <w:lang w:val="pt-BR"/>
        </w:rPr>
        <w:t>da</w:t>
      </w:r>
      <w:r w:rsidRPr="00FA06A4">
        <w:rPr>
          <w:rFonts w:asciiTheme="majorHAnsi" w:hAnsiTheme="majorHAnsi" w:cstheme="minorHAnsi"/>
          <w:sz w:val="24"/>
          <w:szCs w:val="24"/>
          <w:lang w:val="pt-BR"/>
        </w:rPr>
        <w:t xml:space="preserve"> </w:t>
      </w:r>
      <w:r w:rsidRPr="00132010">
        <w:rPr>
          <w:rFonts w:asciiTheme="majorHAnsi" w:hAnsiTheme="majorHAnsi" w:cstheme="minorHAnsi"/>
          <w:sz w:val="24"/>
          <w:szCs w:val="24"/>
          <w:lang w:val="pt-BR"/>
        </w:rPr>
        <w:t>Universidade de Lisboa</w:t>
      </w:r>
    </w:p>
    <w:p w:rsidR="00F72530" w:rsidRDefault="00F72530" w:rsidP="00F72530">
      <w:pPr>
        <w:spacing w:after="0"/>
        <w:jc w:val="right"/>
        <w:rPr>
          <w:rFonts w:asciiTheme="majorHAnsi" w:hAnsiTheme="majorHAnsi" w:cstheme="minorHAnsi"/>
          <w:sz w:val="24"/>
          <w:szCs w:val="24"/>
          <w:lang w:val="pt-BR"/>
        </w:rPr>
      </w:pPr>
      <w:r w:rsidRPr="00132010">
        <w:rPr>
          <w:rFonts w:asciiTheme="majorHAnsi" w:hAnsiTheme="majorHAnsi" w:cstheme="minorHAnsi"/>
          <w:sz w:val="24"/>
          <w:szCs w:val="24"/>
          <w:lang w:val="pt-BR"/>
        </w:rPr>
        <w:t xml:space="preserve">Doutor José Adelino Eufrásio de Campos Maltez, </w:t>
      </w:r>
      <w:r w:rsidRPr="00FA06A4">
        <w:rPr>
          <w:rFonts w:asciiTheme="majorHAnsi" w:hAnsiTheme="majorHAnsi" w:cstheme="minorHAnsi"/>
          <w:sz w:val="24"/>
          <w:szCs w:val="24"/>
          <w:lang w:val="pt-BR"/>
        </w:rPr>
        <w:t xml:space="preserve">Professor Catedrático </w:t>
      </w:r>
    </w:p>
    <w:p w:rsidR="00F72530" w:rsidRPr="00132010" w:rsidRDefault="00F72530" w:rsidP="00F72530">
      <w:pPr>
        <w:spacing w:after="0"/>
        <w:jc w:val="right"/>
        <w:rPr>
          <w:rFonts w:asciiTheme="majorHAnsi" w:hAnsiTheme="majorHAnsi" w:cstheme="minorHAnsi"/>
          <w:sz w:val="24"/>
          <w:szCs w:val="24"/>
          <w:lang w:val="pt-BR"/>
        </w:rPr>
      </w:pPr>
      <w:r w:rsidRPr="00FA06A4">
        <w:rPr>
          <w:rFonts w:asciiTheme="majorHAnsi" w:hAnsiTheme="majorHAnsi" w:cstheme="minorHAnsi"/>
          <w:sz w:val="24"/>
          <w:szCs w:val="24"/>
          <w:lang w:val="pt-BR"/>
        </w:rPr>
        <w:t xml:space="preserve">Instituto  Superior  de  Ciências  Sociais  e  Políticas  da  </w:t>
      </w:r>
      <w:r w:rsidRPr="00132010">
        <w:rPr>
          <w:rFonts w:asciiTheme="majorHAnsi" w:hAnsiTheme="majorHAnsi" w:cstheme="minorHAnsi"/>
          <w:sz w:val="24"/>
          <w:szCs w:val="24"/>
          <w:lang w:val="pt-BR"/>
        </w:rPr>
        <w:t>Universidade de Lisboa</w:t>
      </w:r>
    </w:p>
    <w:p w:rsidR="00F72530" w:rsidRDefault="00F72530" w:rsidP="00F72530">
      <w:pPr>
        <w:spacing w:before="240"/>
        <w:jc w:val="right"/>
        <w:rPr>
          <w:rFonts w:asciiTheme="majorHAnsi" w:hAnsiTheme="majorHAnsi" w:cstheme="minorHAnsi"/>
          <w:sz w:val="24"/>
          <w:szCs w:val="24"/>
          <w:lang w:val="pt-BR"/>
        </w:rPr>
      </w:pPr>
      <w:r w:rsidRPr="00132010">
        <w:rPr>
          <w:rFonts w:asciiTheme="majorHAnsi" w:hAnsiTheme="majorHAnsi" w:cstheme="minorHAnsi"/>
          <w:sz w:val="24"/>
          <w:szCs w:val="24"/>
          <w:lang w:val="pt-BR"/>
        </w:rPr>
        <w:t xml:space="preserve">Doutor Joaquim Manuel Croca Caeiro, </w:t>
      </w:r>
      <w:r w:rsidRPr="00FA06A4">
        <w:rPr>
          <w:rFonts w:asciiTheme="majorHAnsi" w:hAnsiTheme="majorHAnsi" w:cstheme="minorHAnsi"/>
          <w:sz w:val="24"/>
          <w:szCs w:val="24"/>
          <w:lang w:val="pt-BR"/>
        </w:rPr>
        <w:t>Professor Associado Convidado co</w:t>
      </w:r>
      <w:r>
        <w:rPr>
          <w:rFonts w:asciiTheme="majorHAnsi" w:hAnsiTheme="majorHAnsi" w:cstheme="minorHAnsi"/>
          <w:sz w:val="24"/>
          <w:szCs w:val="24"/>
          <w:lang w:val="pt-BR"/>
        </w:rPr>
        <w:t>m</w:t>
      </w:r>
      <w:r w:rsidRPr="00FA06A4">
        <w:rPr>
          <w:rFonts w:asciiTheme="majorHAnsi" w:hAnsiTheme="majorHAnsi" w:cstheme="minorHAnsi"/>
          <w:sz w:val="24"/>
          <w:szCs w:val="24"/>
          <w:lang w:val="pt-BR"/>
        </w:rPr>
        <w:t xml:space="preserve"> Agregação Instituto  Superior  de  Ciências  Sociais  e  Políticas </w:t>
      </w:r>
      <w:r>
        <w:rPr>
          <w:rFonts w:asciiTheme="majorHAnsi" w:hAnsiTheme="majorHAnsi" w:cstheme="minorHAnsi"/>
          <w:sz w:val="24"/>
          <w:szCs w:val="24"/>
          <w:lang w:val="pt-BR"/>
        </w:rPr>
        <w:t xml:space="preserve">da </w:t>
      </w:r>
      <w:r w:rsidRPr="00132010">
        <w:rPr>
          <w:rFonts w:asciiTheme="majorHAnsi" w:hAnsiTheme="majorHAnsi" w:cstheme="minorHAnsi"/>
          <w:sz w:val="24"/>
          <w:szCs w:val="24"/>
          <w:lang w:val="pt-BR"/>
        </w:rPr>
        <w:t>Universidade d</w:t>
      </w:r>
      <w:r>
        <w:rPr>
          <w:rFonts w:asciiTheme="majorHAnsi" w:hAnsiTheme="majorHAnsi" w:cstheme="minorHAnsi"/>
          <w:sz w:val="24"/>
          <w:szCs w:val="24"/>
          <w:lang w:val="pt-BR"/>
        </w:rPr>
        <w:t>e</w:t>
      </w:r>
      <w:r w:rsidRPr="00132010">
        <w:rPr>
          <w:rFonts w:asciiTheme="majorHAnsi" w:hAnsiTheme="majorHAnsi" w:cstheme="minorHAnsi"/>
          <w:sz w:val="24"/>
          <w:szCs w:val="24"/>
          <w:lang w:val="pt-BR"/>
        </w:rPr>
        <w:t xml:space="preserve"> Lisboa</w:t>
      </w:r>
    </w:p>
    <w:p w:rsidR="00F72530" w:rsidRDefault="00F72530" w:rsidP="00F72530">
      <w:pPr>
        <w:spacing w:after="0"/>
        <w:jc w:val="right"/>
        <w:rPr>
          <w:rFonts w:asciiTheme="majorHAnsi" w:hAnsiTheme="majorHAnsi" w:cstheme="minorHAnsi"/>
          <w:sz w:val="24"/>
          <w:szCs w:val="24"/>
          <w:lang w:val="pt-BR"/>
        </w:rPr>
      </w:pPr>
      <w:r w:rsidRPr="00132010">
        <w:rPr>
          <w:rFonts w:asciiTheme="majorHAnsi" w:hAnsiTheme="majorHAnsi" w:cstheme="minorHAnsi"/>
          <w:sz w:val="24"/>
          <w:szCs w:val="24"/>
          <w:lang w:val="pt-BR"/>
        </w:rPr>
        <w:t>Doutor Alfredo Jorge Alves Gomes de S</w:t>
      </w:r>
      <w:r>
        <w:rPr>
          <w:rFonts w:asciiTheme="majorHAnsi" w:hAnsiTheme="majorHAnsi" w:cstheme="minorHAnsi"/>
          <w:sz w:val="24"/>
          <w:szCs w:val="24"/>
          <w:lang w:val="pt-BR"/>
        </w:rPr>
        <w:t>á</w:t>
      </w:r>
      <w:r w:rsidRPr="00132010">
        <w:rPr>
          <w:rFonts w:asciiTheme="majorHAnsi" w:hAnsiTheme="majorHAnsi" w:cstheme="minorHAnsi"/>
          <w:sz w:val="24"/>
          <w:szCs w:val="24"/>
          <w:lang w:val="pt-BR"/>
        </w:rPr>
        <w:t xml:space="preserve">, </w:t>
      </w:r>
      <w:r w:rsidRPr="00FA06A4">
        <w:rPr>
          <w:rFonts w:asciiTheme="majorHAnsi" w:hAnsiTheme="majorHAnsi" w:cstheme="minorHAnsi"/>
          <w:sz w:val="24"/>
          <w:szCs w:val="24"/>
          <w:lang w:val="pt-BR"/>
        </w:rPr>
        <w:t xml:space="preserve">Professor Auxiliar </w:t>
      </w:r>
    </w:p>
    <w:p w:rsidR="00F72530" w:rsidRPr="00132010" w:rsidRDefault="00F72530" w:rsidP="00F72530">
      <w:pPr>
        <w:spacing w:after="0"/>
        <w:jc w:val="right"/>
        <w:rPr>
          <w:rFonts w:asciiTheme="majorHAnsi" w:hAnsiTheme="majorHAnsi" w:cstheme="minorHAnsi"/>
          <w:sz w:val="24"/>
          <w:szCs w:val="24"/>
          <w:lang w:val="pt-BR"/>
        </w:rPr>
      </w:pPr>
      <w:r w:rsidRPr="00FA06A4">
        <w:rPr>
          <w:rFonts w:asciiTheme="majorHAnsi" w:hAnsiTheme="majorHAnsi" w:cstheme="minorHAnsi"/>
          <w:sz w:val="24"/>
          <w:szCs w:val="24"/>
          <w:lang w:val="pt-BR"/>
        </w:rPr>
        <w:t xml:space="preserve">Instituto  Superior  de  Ciências  Sociais  e  Políticas </w:t>
      </w:r>
      <w:r>
        <w:rPr>
          <w:rFonts w:asciiTheme="majorHAnsi" w:hAnsiTheme="majorHAnsi" w:cstheme="minorHAnsi"/>
          <w:sz w:val="24"/>
          <w:szCs w:val="24"/>
          <w:lang w:val="pt-BR"/>
        </w:rPr>
        <w:t xml:space="preserve">da </w:t>
      </w:r>
      <w:r w:rsidRPr="00132010">
        <w:rPr>
          <w:rFonts w:asciiTheme="majorHAnsi" w:hAnsiTheme="majorHAnsi" w:cstheme="minorHAnsi"/>
          <w:sz w:val="24"/>
          <w:szCs w:val="24"/>
          <w:lang w:val="pt-BR"/>
        </w:rPr>
        <w:t>Universidade d</w:t>
      </w:r>
      <w:r>
        <w:rPr>
          <w:rFonts w:asciiTheme="majorHAnsi" w:hAnsiTheme="majorHAnsi" w:cstheme="minorHAnsi"/>
          <w:sz w:val="24"/>
          <w:szCs w:val="24"/>
          <w:lang w:val="pt-BR"/>
        </w:rPr>
        <w:t>e</w:t>
      </w:r>
      <w:r w:rsidRPr="00132010">
        <w:rPr>
          <w:rFonts w:asciiTheme="majorHAnsi" w:hAnsiTheme="majorHAnsi" w:cstheme="minorHAnsi"/>
          <w:sz w:val="24"/>
          <w:szCs w:val="24"/>
          <w:lang w:val="pt-BR"/>
        </w:rPr>
        <w:t xml:space="preserve"> Lisboa</w:t>
      </w:r>
    </w:p>
    <w:p w:rsidR="00F72530" w:rsidRDefault="00F72530" w:rsidP="00F72530">
      <w:pPr>
        <w:spacing w:after="0"/>
        <w:jc w:val="center"/>
        <w:rPr>
          <w:rFonts w:asciiTheme="majorHAnsi" w:hAnsiTheme="majorHAnsi" w:cstheme="minorHAnsi"/>
          <w:sz w:val="40"/>
          <w:szCs w:val="40"/>
          <w:lang w:val="pt-BR"/>
        </w:rPr>
      </w:pPr>
    </w:p>
    <w:p w:rsidR="00F72530" w:rsidRPr="00A62F0E" w:rsidRDefault="00F72530" w:rsidP="00F72530">
      <w:pPr>
        <w:spacing w:after="0"/>
        <w:jc w:val="center"/>
        <w:rPr>
          <w:rFonts w:asciiTheme="majorHAnsi" w:hAnsiTheme="majorHAnsi" w:cstheme="minorHAnsi"/>
          <w:sz w:val="40"/>
          <w:szCs w:val="40"/>
          <w:lang w:val="pt-BR"/>
        </w:rPr>
      </w:pPr>
      <w:r w:rsidRPr="00A62F0E">
        <w:rPr>
          <w:rFonts w:asciiTheme="majorHAnsi" w:hAnsiTheme="majorHAnsi" w:cstheme="minorHAnsi"/>
          <w:sz w:val="40"/>
          <w:szCs w:val="40"/>
          <w:lang w:val="pt-BR"/>
        </w:rPr>
        <w:t>2016</w:t>
      </w:r>
    </w:p>
    <w:p w:rsidR="00B5565B" w:rsidRPr="00757C8F" w:rsidRDefault="00B5565B" w:rsidP="00757C8F">
      <w:pPr>
        <w:spacing w:before="100" w:beforeAutospacing="1" w:after="100" w:afterAutospacing="1" w:line="240" w:lineRule="auto"/>
        <w:jc w:val="right"/>
        <w:rPr>
          <w:rFonts w:ascii="Brush Script MT" w:hAnsi="Brush Script MT"/>
          <w:sz w:val="28"/>
          <w:szCs w:val="28"/>
          <w:lang w:val="pt-BR"/>
        </w:rPr>
      </w:pPr>
      <w:r w:rsidRPr="00757C8F">
        <w:rPr>
          <w:rFonts w:ascii="Brush Script MT" w:hAnsi="Brush Script MT"/>
          <w:sz w:val="28"/>
          <w:szCs w:val="28"/>
          <w:lang w:val="pt-BR"/>
        </w:rPr>
        <w:lastRenderedPageBreak/>
        <w:t>Eu não faço a guerra, quero viver em paz com todo mundo e toda a humanidade porque somos capazes de racioci</w:t>
      </w:r>
      <w:r w:rsidR="00757C8F">
        <w:rPr>
          <w:rFonts w:ascii="Brush Script MT" w:hAnsi="Brush Script MT"/>
          <w:sz w:val="28"/>
          <w:szCs w:val="28"/>
          <w:lang w:val="pt-BR"/>
        </w:rPr>
        <w:t>nar e ver o que estamos fazendo</w:t>
      </w:r>
      <w:r w:rsidR="00BC010A" w:rsidRPr="00757C8F">
        <w:rPr>
          <w:rFonts w:ascii="Brush Script MT" w:hAnsi="Brush Script MT"/>
          <w:sz w:val="28"/>
          <w:szCs w:val="28"/>
          <w:lang w:val="pt-BR"/>
        </w:rPr>
        <w:t xml:space="preserve"> </w:t>
      </w:r>
      <w:r w:rsidRPr="00757C8F">
        <w:rPr>
          <w:rFonts w:ascii="Brush Script MT" w:hAnsi="Brush Script MT"/>
          <w:sz w:val="28"/>
          <w:szCs w:val="28"/>
          <w:lang w:val="pt-BR"/>
        </w:rPr>
        <w:t>para que a paz reine entre todos...Antonio Sergio</w:t>
      </w:r>
    </w:p>
    <w:p w:rsidR="00140534" w:rsidRPr="00757C8F" w:rsidRDefault="00140534" w:rsidP="00757C8F">
      <w:pPr>
        <w:spacing w:before="100" w:beforeAutospacing="1" w:after="100" w:afterAutospacing="1" w:line="240" w:lineRule="auto"/>
        <w:jc w:val="right"/>
        <w:rPr>
          <w:rFonts w:ascii="Brush Script MT" w:hAnsi="Brush Script MT"/>
          <w:sz w:val="28"/>
          <w:szCs w:val="28"/>
        </w:rPr>
      </w:pPr>
      <w:r w:rsidRPr="00757C8F">
        <w:rPr>
          <w:rFonts w:ascii="Brush Script MT" w:hAnsi="Brush Script MT"/>
          <w:sz w:val="28"/>
          <w:szCs w:val="28"/>
          <w:lang w:val="pt-BR"/>
        </w:rPr>
        <w:t xml:space="preserve">Da minha aldeia veio quanto da terra se pode ver no Universo... </w:t>
      </w:r>
      <w:r w:rsidRPr="00757C8F">
        <w:rPr>
          <w:rFonts w:ascii="Brush Script MT" w:hAnsi="Brush Script MT"/>
          <w:sz w:val="28"/>
          <w:szCs w:val="28"/>
          <w:lang w:val="pt-BR"/>
        </w:rPr>
        <w:br/>
        <w:t xml:space="preserve">Por isso a minha aldeia é tão grande como outra terra qualquer </w:t>
      </w:r>
      <w:r w:rsidRPr="00757C8F">
        <w:rPr>
          <w:rFonts w:ascii="Brush Script MT" w:hAnsi="Brush Script MT"/>
          <w:sz w:val="28"/>
          <w:szCs w:val="28"/>
          <w:lang w:val="pt-BR"/>
        </w:rPr>
        <w:br/>
        <w:t xml:space="preserve">Porque eu sou do tamanho do que vejo </w:t>
      </w:r>
      <w:r w:rsidRPr="00757C8F">
        <w:rPr>
          <w:rFonts w:ascii="Brush Script MT" w:hAnsi="Brush Script MT"/>
          <w:sz w:val="28"/>
          <w:szCs w:val="28"/>
          <w:lang w:val="pt-BR"/>
        </w:rPr>
        <w:br/>
        <w:t xml:space="preserve">E não, do tamanho da minha altura... </w:t>
      </w:r>
      <w:r w:rsidRPr="00757C8F">
        <w:rPr>
          <w:rFonts w:ascii="Brush Script MT" w:hAnsi="Brush Script MT"/>
          <w:sz w:val="28"/>
          <w:szCs w:val="28"/>
        </w:rPr>
        <w:t>Fernando Pessoa</w:t>
      </w:r>
    </w:p>
    <w:p w:rsidR="00BC4697" w:rsidRPr="00EF4854" w:rsidRDefault="00512C08" w:rsidP="006116B3">
      <w:pPr>
        <w:spacing w:before="100" w:beforeAutospacing="1" w:after="100" w:afterAutospacing="1"/>
        <w:rPr>
          <w:rFonts w:ascii="Arial" w:hAnsi="Arial" w:cs="Arial"/>
          <w:b/>
          <w:sz w:val="24"/>
          <w:szCs w:val="24"/>
        </w:rPr>
      </w:pPr>
      <w:r w:rsidRPr="00EF4854">
        <w:rPr>
          <w:rFonts w:ascii="Arial" w:hAnsi="Arial" w:cs="Arial"/>
          <w:b/>
          <w:sz w:val="24"/>
          <w:szCs w:val="24"/>
        </w:rPr>
        <w:t>Dedicatoria</w:t>
      </w:r>
    </w:p>
    <w:p w:rsidR="00757C8F" w:rsidRDefault="002A320F" w:rsidP="00757C8F">
      <w:pPr>
        <w:spacing w:before="100" w:beforeAutospacing="1" w:after="100" w:afterAutospacing="1" w:line="360" w:lineRule="auto"/>
        <w:jc w:val="both"/>
        <w:rPr>
          <w:rFonts w:ascii="Arial" w:hAnsi="Arial" w:cs="Arial"/>
          <w:sz w:val="24"/>
          <w:szCs w:val="24"/>
        </w:rPr>
      </w:pPr>
      <w:r w:rsidRPr="00512C08">
        <w:rPr>
          <w:rFonts w:ascii="Arial" w:hAnsi="Arial" w:cs="Arial"/>
          <w:sz w:val="24"/>
          <w:szCs w:val="24"/>
        </w:rPr>
        <w:t>En Portugal encontré toda una institución</w:t>
      </w:r>
      <w:r w:rsidR="00EF4854">
        <w:rPr>
          <w:rFonts w:ascii="Arial" w:hAnsi="Arial" w:cs="Arial"/>
          <w:sz w:val="24"/>
          <w:szCs w:val="24"/>
        </w:rPr>
        <w:t xml:space="preserve">, </w:t>
      </w:r>
      <w:r w:rsidR="00EF4854" w:rsidRPr="00EF4854">
        <w:rPr>
          <w:rFonts w:ascii="Arial" w:hAnsi="Arial" w:cs="Arial"/>
          <w:sz w:val="24"/>
          <w:szCs w:val="24"/>
        </w:rPr>
        <w:t>Instituto  Superior  de  Ciências  Sociais  e  Políticas  da  Universidade de Lisboa</w:t>
      </w:r>
      <w:r w:rsidR="00EF4854">
        <w:rPr>
          <w:rFonts w:ascii="Arial" w:hAnsi="Arial" w:cs="Arial"/>
          <w:sz w:val="24"/>
          <w:szCs w:val="24"/>
        </w:rPr>
        <w:t>,</w:t>
      </w:r>
      <w:r w:rsidRPr="00512C08">
        <w:rPr>
          <w:rFonts w:ascii="Arial" w:hAnsi="Arial" w:cs="Arial"/>
          <w:sz w:val="24"/>
          <w:szCs w:val="24"/>
        </w:rPr>
        <w:t xml:space="preserve"> que sienta sus ojos en valorar</w:t>
      </w:r>
      <w:r>
        <w:rPr>
          <w:rFonts w:ascii="Arial" w:hAnsi="Arial" w:cs="Arial"/>
          <w:sz w:val="24"/>
          <w:szCs w:val="24"/>
        </w:rPr>
        <w:t xml:space="preserve"> a</w:t>
      </w:r>
      <w:r w:rsidRPr="00512C08">
        <w:rPr>
          <w:rFonts w:ascii="Arial" w:hAnsi="Arial" w:cs="Arial"/>
          <w:sz w:val="24"/>
          <w:szCs w:val="24"/>
        </w:rPr>
        <w:t xml:space="preserve"> las personas, todo un pueblo que vive su historia sin dejar de innovar</w:t>
      </w:r>
      <w:r w:rsidR="00057EF5">
        <w:rPr>
          <w:rFonts w:ascii="Arial" w:hAnsi="Arial" w:cs="Arial"/>
          <w:sz w:val="24"/>
          <w:szCs w:val="24"/>
        </w:rPr>
        <w:t>,</w:t>
      </w:r>
      <w:r w:rsidRPr="00512C08">
        <w:rPr>
          <w:rFonts w:ascii="Arial" w:hAnsi="Arial" w:cs="Arial"/>
          <w:sz w:val="24"/>
          <w:szCs w:val="24"/>
        </w:rPr>
        <w:t xml:space="preserve"> y todo</w:t>
      </w:r>
      <w:r w:rsidR="00C70982">
        <w:rPr>
          <w:rFonts w:ascii="Arial" w:hAnsi="Arial" w:cs="Arial"/>
          <w:sz w:val="24"/>
          <w:szCs w:val="24"/>
        </w:rPr>
        <w:t xml:space="preserve"> se resume</w:t>
      </w:r>
      <w:r w:rsidRPr="00512C08">
        <w:rPr>
          <w:rFonts w:ascii="Arial" w:hAnsi="Arial" w:cs="Arial"/>
          <w:sz w:val="24"/>
          <w:szCs w:val="24"/>
        </w:rPr>
        <w:t xml:space="preserve"> en un maestro</w:t>
      </w:r>
      <w:r>
        <w:rPr>
          <w:rFonts w:ascii="Arial" w:hAnsi="Arial" w:cs="Arial"/>
          <w:sz w:val="24"/>
          <w:szCs w:val="24"/>
        </w:rPr>
        <w:t xml:space="preserve"> que</w:t>
      </w:r>
      <w:r w:rsidR="00C57484">
        <w:rPr>
          <w:rFonts w:ascii="Arial" w:hAnsi="Arial" w:cs="Arial"/>
          <w:sz w:val="24"/>
          <w:szCs w:val="24"/>
        </w:rPr>
        <w:t xml:space="preserve"> me ha</w:t>
      </w:r>
      <w:r w:rsidRPr="00512C08">
        <w:rPr>
          <w:rFonts w:ascii="Arial" w:hAnsi="Arial" w:cs="Arial"/>
          <w:sz w:val="24"/>
          <w:szCs w:val="24"/>
        </w:rPr>
        <w:t xml:space="preserve"> enseñado c</w:t>
      </w:r>
      <w:r w:rsidR="00057EF5">
        <w:rPr>
          <w:rFonts w:ascii="Arial" w:hAnsi="Arial" w:cs="Arial"/>
          <w:sz w:val="24"/>
          <w:szCs w:val="24"/>
        </w:rPr>
        <w:t>ó</w:t>
      </w:r>
      <w:r w:rsidRPr="00512C08">
        <w:rPr>
          <w:rFonts w:ascii="Arial" w:hAnsi="Arial" w:cs="Arial"/>
          <w:sz w:val="24"/>
          <w:szCs w:val="24"/>
        </w:rPr>
        <w:t>mo cerrar los ojos cu</w:t>
      </w:r>
      <w:r w:rsidR="00757C8F">
        <w:rPr>
          <w:rFonts w:ascii="Arial" w:hAnsi="Arial" w:cs="Arial"/>
          <w:sz w:val="24"/>
          <w:szCs w:val="24"/>
        </w:rPr>
        <w:t xml:space="preserve">ando de seguir sueños se trata: </w:t>
      </w:r>
      <w:r w:rsidR="00757C8F" w:rsidRPr="007F0EFC">
        <w:rPr>
          <w:rFonts w:ascii="Arial" w:hAnsi="Arial" w:cs="Arial"/>
          <w:sz w:val="24"/>
          <w:szCs w:val="24"/>
        </w:rPr>
        <w:t xml:space="preserve">Jorge </w:t>
      </w:r>
      <w:r w:rsidR="00B3315A">
        <w:rPr>
          <w:rFonts w:ascii="Arial" w:hAnsi="Arial" w:cs="Arial"/>
          <w:sz w:val="24"/>
          <w:szCs w:val="24"/>
        </w:rPr>
        <w:t>d</w:t>
      </w:r>
      <w:r w:rsidR="00757C8F" w:rsidRPr="007F0EFC">
        <w:rPr>
          <w:rFonts w:ascii="Arial" w:hAnsi="Arial" w:cs="Arial"/>
          <w:sz w:val="24"/>
          <w:szCs w:val="24"/>
        </w:rPr>
        <w:t>e Sá quien acompañó todo el proceso de investigación participativa orientándome como estudiante</w:t>
      </w:r>
      <w:r w:rsidR="00757C8F">
        <w:rPr>
          <w:rFonts w:ascii="Arial" w:hAnsi="Arial" w:cs="Arial"/>
          <w:sz w:val="24"/>
          <w:szCs w:val="24"/>
        </w:rPr>
        <w:t xml:space="preserve"> y</w:t>
      </w:r>
      <w:r w:rsidR="00757C8F" w:rsidRPr="007F0EFC">
        <w:rPr>
          <w:rFonts w:ascii="Arial" w:hAnsi="Arial" w:cs="Arial"/>
          <w:sz w:val="24"/>
          <w:szCs w:val="24"/>
        </w:rPr>
        <w:t xml:space="preserve"> actor en las discusiones, estrategias y acciones del cooperativismo colombiano. </w:t>
      </w:r>
      <w:r w:rsidR="00757C8F">
        <w:rPr>
          <w:rFonts w:ascii="Arial" w:hAnsi="Arial" w:cs="Arial"/>
          <w:sz w:val="24"/>
          <w:szCs w:val="24"/>
        </w:rPr>
        <w:t>C</w:t>
      </w:r>
      <w:r w:rsidR="00757C8F" w:rsidRPr="007F0EFC">
        <w:rPr>
          <w:rFonts w:ascii="Arial" w:hAnsi="Arial" w:cs="Arial"/>
          <w:sz w:val="24"/>
          <w:szCs w:val="24"/>
        </w:rPr>
        <w:t xml:space="preserve">on la orientación del profesor </w:t>
      </w:r>
      <w:r w:rsidR="006A7676">
        <w:rPr>
          <w:rFonts w:ascii="Arial" w:hAnsi="Arial" w:cs="Arial"/>
          <w:sz w:val="24"/>
          <w:szCs w:val="24"/>
        </w:rPr>
        <w:t>d</w:t>
      </w:r>
      <w:r w:rsidR="00757C8F" w:rsidRPr="007F0EFC">
        <w:rPr>
          <w:rFonts w:ascii="Arial" w:hAnsi="Arial" w:cs="Arial"/>
          <w:sz w:val="24"/>
          <w:szCs w:val="24"/>
        </w:rPr>
        <w:t>e Sá, la economía social europea ha tenido representación y acción en un país como Colombia que luego de sólo dos siglos de historia construye en el presente su devenir desde la participación asociativa y se acerca a su potencial de una nación sostenible.</w:t>
      </w:r>
    </w:p>
    <w:p w:rsidR="000A353E" w:rsidRDefault="00757C8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otra parte, a</w:t>
      </w:r>
      <w:r w:rsidR="002A320F" w:rsidRPr="00512C08">
        <w:rPr>
          <w:rFonts w:ascii="Arial" w:hAnsi="Arial" w:cs="Arial"/>
          <w:sz w:val="24"/>
          <w:szCs w:val="24"/>
        </w:rPr>
        <w:t>gradezco cada sonrisa, cada gesto, cada verdad</w:t>
      </w:r>
      <w:r w:rsidR="00057EF5">
        <w:rPr>
          <w:rFonts w:ascii="Arial" w:hAnsi="Arial" w:cs="Arial"/>
          <w:sz w:val="24"/>
          <w:szCs w:val="24"/>
        </w:rPr>
        <w:t>,</w:t>
      </w:r>
      <w:r w:rsidR="002A320F" w:rsidRPr="00512C08">
        <w:rPr>
          <w:rFonts w:ascii="Arial" w:hAnsi="Arial" w:cs="Arial"/>
          <w:sz w:val="24"/>
          <w:szCs w:val="24"/>
        </w:rPr>
        <w:t xml:space="preserve"> porque con mi gente y desde mi gente entiendo el mundo como mi logia, lo aprecio, lo pienso y lo honro. A ellos</w:t>
      </w:r>
      <w:r w:rsidR="002A320F">
        <w:rPr>
          <w:rFonts w:ascii="Arial" w:hAnsi="Arial" w:cs="Arial"/>
          <w:sz w:val="24"/>
          <w:szCs w:val="24"/>
        </w:rPr>
        <w:t xml:space="preserve"> y en especial a mi esposa,</w:t>
      </w:r>
      <w:r w:rsidR="000A353E">
        <w:rPr>
          <w:rFonts w:ascii="Arial" w:hAnsi="Arial" w:cs="Arial"/>
          <w:sz w:val="24"/>
          <w:szCs w:val="24"/>
        </w:rPr>
        <w:t xml:space="preserve"> Piedad Lucía,</w:t>
      </w:r>
      <w:r w:rsidR="002A320F">
        <w:rPr>
          <w:rFonts w:ascii="Arial" w:hAnsi="Arial" w:cs="Arial"/>
          <w:sz w:val="24"/>
          <w:szCs w:val="24"/>
        </w:rPr>
        <w:t xml:space="preserve"> mi hijo</w:t>
      </w:r>
      <w:r w:rsidR="000A353E">
        <w:rPr>
          <w:rFonts w:ascii="Arial" w:hAnsi="Arial" w:cs="Arial"/>
          <w:sz w:val="24"/>
          <w:szCs w:val="24"/>
        </w:rPr>
        <w:t>, Daniel Enrique</w:t>
      </w:r>
      <w:r w:rsidR="002A320F">
        <w:rPr>
          <w:rFonts w:ascii="Arial" w:hAnsi="Arial" w:cs="Arial"/>
          <w:sz w:val="24"/>
          <w:szCs w:val="24"/>
        </w:rPr>
        <w:t xml:space="preserve"> y mis padres</w:t>
      </w:r>
      <w:r w:rsidR="000A353E">
        <w:rPr>
          <w:rFonts w:ascii="Arial" w:hAnsi="Arial" w:cs="Arial"/>
          <w:sz w:val="24"/>
          <w:szCs w:val="24"/>
        </w:rPr>
        <w:t>, Carlina y Ramón,</w:t>
      </w:r>
      <w:r w:rsidR="002A320F" w:rsidRPr="00512C08">
        <w:rPr>
          <w:rFonts w:ascii="Arial" w:hAnsi="Arial" w:cs="Arial"/>
          <w:sz w:val="24"/>
          <w:szCs w:val="24"/>
        </w:rPr>
        <w:t xml:space="preserve"> </w:t>
      </w:r>
      <w:r w:rsidR="002A320F">
        <w:rPr>
          <w:rFonts w:ascii="Arial" w:hAnsi="Arial" w:cs="Arial"/>
          <w:sz w:val="24"/>
          <w:szCs w:val="24"/>
        </w:rPr>
        <w:t>dedico este y todos los productos de mi pensamiento</w:t>
      </w:r>
      <w:r w:rsidR="002A320F" w:rsidRPr="00512C08">
        <w:rPr>
          <w:rFonts w:ascii="Arial" w:hAnsi="Arial" w:cs="Arial"/>
          <w:sz w:val="24"/>
          <w:szCs w:val="24"/>
        </w:rPr>
        <w:t>.</w:t>
      </w:r>
    </w:p>
    <w:p w:rsidR="007F0EFC" w:rsidRPr="002A320F" w:rsidRDefault="002A320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Particular agradecimiento para mi maestro Alberto García Müller</w:t>
      </w:r>
      <w:r w:rsidR="00057EF5">
        <w:rPr>
          <w:rFonts w:ascii="Arial" w:hAnsi="Arial" w:cs="Arial"/>
          <w:sz w:val="24"/>
          <w:szCs w:val="24"/>
        </w:rPr>
        <w:t>,</w:t>
      </w:r>
      <w:r>
        <w:rPr>
          <w:rFonts w:ascii="Arial" w:hAnsi="Arial" w:cs="Arial"/>
          <w:sz w:val="24"/>
          <w:szCs w:val="24"/>
        </w:rPr>
        <w:t xml:space="preserve"> quien me ha enseñado </w:t>
      </w:r>
      <w:r w:rsidR="00057EF5">
        <w:rPr>
          <w:rFonts w:ascii="Arial" w:hAnsi="Arial" w:cs="Arial"/>
          <w:sz w:val="24"/>
          <w:szCs w:val="24"/>
        </w:rPr>
        <w:t xml:space="preserve">a </w:t>
      </w:r>
      <w:r>
        <w:rPr>
          <w:rFonts w:ascii="Arial" w:hAnsi="Arial" w:cs="Arial"/>
          <w:sz w:val="24"/>
          <w:szCs w:val="24"/>
        </w:rPr>
        <w:t>hacer del estudio cooperativo un laboratorio de soluciones</w:t>
      </w:r>
      <w:r w:rsidR="000A353E">
        <w:rPr>
          <w:rFonts w:ascii="Arial" w:hAnsi="Arial" w:cs="Arial"/>
          <w:sz w:val="24"/>
          <w:szCs w:val="24"/>
        </w:rPr>
        <w:t xml:space="preserve"> y un espacio de fraternidad</w:t>
      </w:r>
      <w:r>
        <w:rPr>
          <w:rFonts w:ascii="Arial" w:hAnsi="Arial" w:cs="Arial"/>
          <w:sz w:val="24"/>
          <w:szCs w:val="24"/>
        </w:rPr>
        <w:t>. También agradezco a Hernando Zabala, Mirta Vuotto, Ignacio Ruiz</w:t>
      </w:r>
      <w:r w:rsidR="006C6B73">
        <w:rPr>
          <w:rFonts w:ascii="Arial" w:hAnsi="Arial" w:cs="Arial"/>
          <w:sz w:val="24"/>
          <w:szCs w:val="24"/>
        </w:rPr>
        <w:t>, Rymel Serrano</w:t>
      </w:r>
      <w:r>
        <w:rPr>
          <w:rFonts w:ascii="Arial" w:hAnsi="Arial" w:cs="Arial"/>
          <w:sz w:val="24"/>
          <w:szCs w:val="24"/>
        </w:rPr>
        <w:t xml:space="preserve"> y Valentín Molina</w:t>
      </w:r>
      <w:r w:rsidR="00057EF5">
        <w:rPr>
          <w:rFonts w:ascii="Arial" w:hAnsi="Arial" w:cs="Arial"/>
          <w:sz w:val="24"/>
          <w:szCs w:val="24"/>
        </w:rPr>
        <w:t>,</w:t>
      </w:r>
      <w:r>
        <w:rPr>
          <w:rFonts w:ascii="Arial" w:hAnsi="Arial" w:cs="Arial"/>
          <w:sz w:val="24"/>
          <w:szCs w:val="24"/>
        </w:rPr>
        <w:t xml:space="preserve"> quienes </w:t>
      </w:r>
      <w:r w:rsidR="00C50C2D">
        <w:rPr>
          <w:rFonts w:ascii="Arial" w:hAnsi="Arial" w:cs="Arial"/>
          <w:sz w:val="24"/>
          <w:szCs w:val="24"/>
        </w:rPr>
        <w:t>me han transmitido la pasión por nuestra comunidad académica</w:t>
      </w:r>
      <w:r>
        <w:rPr>
          <w:rFonts w:ascii="Arial" w:hAnsi="Arial" w:cs="Arial"/>
          <w:sz w:val="24"/>
          <w:szCs w:val="24"/>
        </w:rPr>
        <w:t xml:space="preserve">. </w:t>
      </w:r>
    </w:p>
    <w:p w:rsidR="007E522F" w:rsidRDefault="007E522F" w:rsidP="006116B3">
      <w:pPr>
        <w:spacing w:before="100" w:beforeAutospacing="1" w:after="100" w:afterAutospacing="1" w:line="360" w:lineRule="auto"/>
        <w:jc w:val="center"/>
        <w:rPr>
          <w:rFonts w:ascii="Arial" w:hAnsi="Arial" w:cs="Arial"/>
          <w:b/>
          <w:bCs/>
          <w:sz w:val="24"/>
          <w:szCs w:val="24"/>
        </w:rPr>
      </w:pPr>
      <w:r w:rsidRPr="001D429A">
        <w:rPr>
          <w:rFonts w:ascii="Arial" w:hAnsi="Arial" w:cs="Arial"/>
          <w:b/>
          <w:bCs/>
          <w:sz w:val="24"/>
          <w:szCs w:val="24"/>
        </w:rPr>
        <w:lastRenderedPageBreak/>
        <w:t>CONTENIDO</w:t>
      </w:r>
    </w:p>
    <w:p w:rsidR="002F70F9" w:rsidRDefault="000564CB" w:rsidP="002F70F9">
      <w:pPr>
        <w:pStyle w:val="ndice1"/>
      </w:pPr>
      <w:r>
        <w:tab/>
      </w:r>
      <w:r w:rsidR="002F70F9">
        <w:t>RESUMEN Y PALABRAS CLAVE (E</w:t>
      </w:r>
      <w:r w:rsidR="002F70F9" w:rsidRPr="002F70F9">
        <w:t>spañol</w:t>
      </w:r>
      <w:r w:rsidR="002F70F9">
        <w:t>; English; Português</w:t>
      </w:r>
      <w:r w:rsidR="002F70F9" w:rsidRPr="002F70F9">
        <w:t>)</w:t>
      </w:r>
      <w:r>
        <w:t>………………………………………….1</w:t>
      </w:r>
      <w:r w:rsidR="00707C79">
        <w:t>2</w:t>
      </w:r>
    </w:p>
    <w:p w:rsidR="00845B7F" w:rsidRPr="00845B7F" w:rsidRDefault="00845B7F" w:rsidP="00845B7F"/>
    <w:p w:rsidR="00402168" w:rsidRDefault="00C04136" w:rsidP="002F70F9">
      <w:pPr>
        <w:pStyle w:val="ndice1"/>
        <w:rPr>
          <w:rFonts w:eastAsiaTheme="minorEastAsia"/>
          <w:noProof/>
          <w:lang w:eastAsia="es-CO"/>
        </w:rPr>
      </w:pPr>
      <w:r w:rsidRPr="00C04136">
        <w:rPr>
          <w:rFonts w:ascii="Arial" w:hAnsi="Arial" w:cs="Arial"/>
        </w:rPr>
        <w:fldChar w:fldCharType="begin"/>
      </w:r>
      <w:r w:rsidR="00ED364B">
        <w:rPr>
          <w:rFonts w:ascii="Arial" w:hAnsi="Arial" w:cs="Arial"/>
        </w:rPr>
        <w:instrText xml:space="preserve"> TOC \o "1-4" \u </w:instrText>
      </w:r>
      <w:r w:rsidRPr="00C04136">
        <w:rPr>
          <w:rFonts w:ascii="Arial" w:hAnsi="Arial" w:cs="Arial"/>
        </w:rPr>
        <w:fldChar w:fldCharType="separate"/>
      </w:r>
      <w:r w:rsidR="00402168">
        <w:rPr>
          <w:noProof/>
        </w:rPr>
        <w:t>1.</w:t>
      </w:r>
      <w:r w:rsidR="00402168">
        <w:rPr>
          <w:rFonts w:eastAsiaTheme="minorEastAsia"/>
          <w:noProof/>
          <w:lang w:eastAsia="es-CO"/>
        </w:rPr>
        <w:tab/>
      </w:r>
      <w:r w:rsidR="00402168">
        <w:rPr>
          <w:noProof/>
        </w:rPr>
        <w:t>INTRODUCCIÓN</w:t>
      </w:r>
      <w:r w:rsidR="00402168">
        <w:rPr>
          <w:noProof/>
        </w:rPr>
        <w:tab/>
      </w:r>
      <w:r>
        <w:rPr>
          <w:noProof/>
        </w:rPr>
        <w:fldChar w:fldCharType="begin"/>
      </w:r>
      <w:r w:rsidR="00402168">
        <w:rPr>
          <w:noProof/>
        </w:rPr>
        <w:instrText xml:space="preserve"> PAGEREF _Toc452831915 \h </w:instrText>
      </w:r>
      <w:r>
        <w:rPr>
          <w:noProof/>
        </w:rPr>
      </w:r>
      <w:r>
        <w:rPr>
          <w:noProof/>
        </w:rPr>
        <w:fldChar w:fldCharType="separate"/>
      </w:r>
      <w:r w:rsidR="00D545B9">
        <w:rPr>
          <w:noProof/>
        </w:rPr>
        <w:t>20</w:t>
      </w:r>
      <w:r>
        <w:rPr>
          <w:noProof/>
        </w:rPr>
        <w:fldChar w:fldCharType="end"/>
      </w:r>
    </w:p>
    <w:p w:rsidR="00402168" w:rsidRDefault="00402168">
      <w:pPr>
        <w:pStyle w:val="ndice2"/>
        <w:tabs>
          <w:tab w:val="left" w:pos="880"/>
          <w:tab w:val="right" w:leader="dot" w:pos="8494"/>
        </w:tabs>
        <w:rPr>
          <w:rFonts w:eastAsiaTheme="minorEastAsia"/>
          <w:noProof/>
          <w:lang w:eastAsia="es-CO"/>
        </w:rPr>
      </w:pPr>
      <w:r>
        <w:rPr>
          <w:noProof/>
        </w:rPr>
        <w:t>1.1.</w:t>
      </w:r>
      <w:r>
        <w:rPr>
          <w:rFonts w:eastAsiaTheme="minorEastAsia"/>
          <w:noProof/>
          <w:lang w:eastAsia="es-CO"/>
        </w:rPr>
        <w:tab/>
      </w:r>
      <w:r>
        <w:rPr>
          <w:noProof/>
        </w:rPr>
        <w:t>Interés investigativo: las políticas públicas en cooperativismo y economía solidaria en el marco de la convivencia pacífica y la internacionalización</w:t>
      </w:r>
      <w:r>
        <w:rPr>
          <w:noProof/>
        </w:rPr>
        <w:tab/>
      </w:r>
      <w:r w:rsidR="00C04136">
        <w:rPr>
          <w:noProof/>
        </w:rPr>
        <w:fldChar w:fldCharType="begin"/>
      </w:r>
      <w:r>
        <w:rPr>
          <w:noProof/>
        </w:rPr>
        <w:instrText xml:space="preserve"> PAGEREF _Toc452831916 \h </w:instrText>
      </w:r>
      <w:r w:rsidR="00C04136">
        <w:rPr>
          <w:noProof/>
        </w:rPr>
      </w:r>
      <w:r w:rsidR="00C04136">
        <w:rPr>
          <w:noProof/>
        </w:rPr>
        <w:fldChar w:fldCharType="separate"/>
      </w:r>
      <w:r w:rsidR="00D545B9">
        <w:rPr>
          <w:noProof/>
        </w:rPr>
        <w:t>20</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1.2.</w:t>
      </w:r>
      <w:r>
        <w:rPr>
          <w:rFonts w:eastAsiaTheme="minorEastAsia"/>
          <w:noProof/>
          <w:lang w:eastAsia="es-CO"/>
        </w:rPr>
        <w:tab/>
      </w:r>
      <w:r>
        <w:rPr>
          <w:noProof/>
        </w:rPr>
        <w:t>Justificación del estudio: duplicidades, concurrencias y solapamiento en el entramado institucional</w:t>
      </w:r>
      <w:r>
        <w:rPr>
          <w:noProof/>
        </w:rPr>
        <w:tab/>
      </w:r>
      <w:r w:rsidR="00C04136">
        <w:rPr>
          <w:noProof/>
        </w:rPr>
        <w:fldChar w:fldCharType="begin"/>
      </w:r>
      <w:r>
        <w:rPr>
          <w:noProof/>
        </w:rPr>
        <w:instrText xml:space="preserve"> PAGEREF _Toc452831917 \h </w:instrText>
      </w:r>
      <w:r w:rsidR="00C04136">
        <w:rPr>
          <w:noProof/>
        </w:rPr>
      </w:r>
      <w:r w:rsidR="00C04136">
        <w:rPr>
          <w:noProof/>
        </w:rPr>
        <w:fldChar w:fldCharType="separate"/>
      </w:r>
      <w:r w:rsidR="00D545B9">
        <w:rPr>
          <w:noProof/>
        </w:rPr>
        <w:t>27</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1.3.</w:t>
      </w:r>
      <w:r>
        <w:rPr>
          <w:rFonts w:eastAsiaTheme="minorEastAsia"/>
          <w:noProof/>
          <w:lang w:eastAsia="es-CO"/>
        </w:rPr>
        <w:tab/>
      </w:r>
      <w:r>
        <w:rPr>
          <w:noProof/>
        </w:rPr>
        <w:t>Objetivo y encuadramiento de la investigación</w:t>
      </w:r>
      <w:r>
        <w:rPr>
          <w:noProof/>
        </w:rPr>
        <w:tab/>
      </w:r>
      <w:r w:rsidR="00C04136">
        <w:rPr>
          <w:noProof/>
        </w:rPr>
        <w:fldChar w:fldCharType="begin"/>
      </w:r>
      <w:r>
        <w:rPr>
          <w:noProof/>
        </w:rPr>
        <w:instrText xml:space="preserve"> PAGEREF _Toc452831918 \h </w:instrText>
      </w:r>
      <w:r w:rsidR="00C04136">
        <w:rPr>
          <w:noProof/>
        </w:rPr>
      </w:r>
      <w:r w:rsidR="00C04136">
        <w:rPr>
          <w:noProof/>
        </w:rPr>
        <w:fldChar w:fldCharType="separate"/>
      </w:r>
      <w:r w:rsidR="00D545B9">
        <w:rPr>
          <w:noProof/>
        </w:rPr>
        <w:t>29</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402168">
        <w:rPr>
          <w:rFonts w:cs="Arial"/>
          <w:noProof/>
        </w:rPr>
        <w:t>1.4.</w:t>
      </w:r>
      <w:r>
        <w:rPr>
          <w:rFonts w:eastAsiaTheme="minorEastAsia"/>
          <w:noProof/>
          <w:lang w:eastAsia="es-CO"/>
        </w:rPr>
        <w:tab/>
      </w:r>
      <w:r>
        <w:rPr>
          <w:noProof/>
        </w:rPr>
        <w:t>Construcción metodológica y lógica investigativa</w:t>
      </w:r>
      <w:r>
        <w:rPr>
          <w:noProof/>
        </w:rPr>
        <w:tab/>
      </w:r>
      <w:r w:rsidR="00C04136">
        <w:rPr>
          <w:noProof/>
        </w:rPr>
        <w:fldChar w:fldCharType="begin"/>
      </w:r>
      <w:r>
        <w:rPr>
          <w:noProof/>
        </w:rPr>
        <w:instrText xml:space="preserve"> PAGEREF _Toc452831919 \h </w:instrText>
      </w:r>
      <w:r w:rsidR="00C04136">
        <w:rPr>
          <w:noProof/>
        </w:rPr>
      </w:r>
      <w:r w:rsidR="00C04136">
        <w:rPr>
          <w:noProof/>
        </w:rPr>
        <w:fldChar w:fldCharType="separate"/>
      </w:r>
      <w:r w:rsidR="00D545B9">
        <w:rPr>
          <w:noProof/>
        </w:rPr>
        <w:t>39</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1.5.</w:t>
      </w:r>
      <w:r>
        <w:rPr>
          <w:rFonts w:eastAsiaTheme="minorEastAsia"/>
          <w:noProof/>
          <w:lang w:eastAsia="es-CO"/>
        </w:rPr>
        <w:tab/>
      </w:r>
      <w:r>
        <w:rPr>
          <w:noProof/>
        </w:rPr>
        <w:t>Estructuración de la tesis</w:t>
      </w:r>
      <w:r>
        <w:rPr>
          <w:noProof/>
        </w:rPr>
        <w:tab/>
      </w:r>
      <w:r w:rsidR="00C04136">
        <w:rPr>
          <w:noProof/>
        </w:rPr>
        <w:fldChar w:fldCharType="begin"/>
      </w:r>
      <w:r>
        <w:rPr>
          <w:noProof/>
        </w:rPr>
        <w:instrText xml:space="preserve"> PAGEREF _Toc452831920 \h </w:instrText>
      </w:r>
      <w:r w:rsidR="00C04136">
        <w:rPr>
          <w:noProof/>
        </w:rPr>
      </w:r>
      <w:r w:rsidR="00C04136">
        <w:rPr>
          <w:noProof/>
        </w:rPr>
        <w:fldChar w:fldCharType="separate"/>
      </w:r>
      <w:r w:rsidR="00D545B9">
        <w:rPr>
          <w:noProof/>
        </w:rPr>
        <w:t>45</w:t>
      </w:r>
      <w:r w:rsidR="00C04136">
        <w:rPr>
          <w:noProof/>
        </w:rPr>
        <w:fldChar w:fldCharType="end"/>
      </w:r>
    </w:p>
    <w:p w:rsidR="00402168" w:rsidRDefault="00402168" w:rsidP="002F70F9">
      <w:pPr>
        <w:pStyle w:val="ndice1"/>
        <w:rPr>
          <w:rFonts w:eastAsiaTheme="minorEastAsia"/>
          <w:noProof/>
          <w:lang w:eastAsia="es-CO"/>
        </w:rPr>
      </w:pPr>
      <w:r w:rsidRPr="00047168">
        <w:rPr>
          <w:rFonts w:cs="Arial"/>
          <w:i/>
          <w:noProof/>
        </w:rPr>
        <w:t>2.</w:t>
      </w:r>
      <w:r>
        <w:rPr>
          <w:rFonts w:eastAsiaTheme="minorEastAsia"/>
          <w:noProof/>
          <w:lang w:eastAsia="es-CO"/>
        </w:rPr>
        <w:tab/>
      </w:r>
      <w:r>
        <w:rPr>
          <w:noProof/>
        </w:rPr>
        <w:t>FUNDAMENTOS CONCEPTUALES</w:t>
      </w:r>
      <w:r>
        <w:rPr>
          <w:noProof/>
        </w:rPr>
        <w:tab/>
      </w:r>
      <w:r w:rsidR="00C04136">
        <w:rPr>
          <w:noProof/>
        </w:rPr>
        <w:fldChar w:fldCharType="begin"/>
      </w:r>
      <w:r>
        <w:rPr>
          <w:noProof/>
        </w:rPr>
        <w:instrText xml:space="preserve"> PAGEREF _Toc452831921 \h </w:instrText>
      </w:r>
      <w:r w:rsidR="00C04136">
        <w:rPr>
          <w:noProof/>
        </w:rPr>
      </w:r>
      <w:r w:rsidR="00C04136">
        <w:rPr>
          <w:noProof/>
        </w:rPr>
        <w:fldChar w:fldCharType="separate"/>
      </w:r>
      <w:r w:rsidR="00D545B9">
        <w:rPr>
          <w:noProof/>
        </w:rPr>
        <w:t>47</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402168">
        <w:rPr>
          <w:rFonts w:cs="Arial"/>
          <w:noProof/>
        </w:rPr>
        <w:t>2.1.</w:t>
      </w:r>
      <w:r>
        <w:rPr>
          <w:rFonts w:eastAsiaTheme="minorEastAsia"/>
          <w:noProof/>
          <w:lang w:eastAsia="es-CO"/>
        </w:rPr>
        <w:tab/>
      </w:r>
      <w:r>
        <w:rPr>
          <w:noProof/>
        </w:rPr>
        <w:t>Fundamentos cognitivos de otra forma de hacer economía</w:t>
      </w:r>
      <w:r>
        <w:rPr>
          <w:noProof/>
        </w:rPr>
        <w:tab/>
      </w:r>
      <w:r w:rsidR="00C04136">
        <w:rPr>
          <w:noProof/>
        </w:rPr>
        <w:fldChar w:fldCharType="begin"/>
      </w:r>
      <w:r>
        <w:rPr>
          <w:noProof/>
        </w:rPr>
        <w:instrText xml:space="preserve"> PAGEREF _Toc452831922 \h </w:instrText>
      </w:r>
      <w:r w:rsidR="00C04136">
        <w:rPr>
          <w:noProof/>
        </w:rPr>
      </w:r>
      <w:r w:rsidR="00C04136">
        <w:rPr>
          <w:noProof/>
        </w:rPr>
        <w:fldChar w:fldCharType="separate"/>
      </w:r>
      <w:r w:rsidR="00D545B9">
        <w:rPr>
          <w:noProof/>
        </w:rPr>
        <w:t>50</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2.1.1.</w:t>
      </w:r>
      <w:r>
        <w:rPr>
          <w:rFonts w:eastAsiaTheme="minorEastAsia"/>
          <w:noProof/>
          <w:lang w:eastAsia="es-CO"/>
        </w:rPr>
        <w:tab/>
      </w:r>
      <w:r w:rsidRPr="00047168">
        <w:rPr>
          <w:noProof/>
        </w:rPr>
        <w:t>Simbiosis entre ciencias sociales y ciencias naturales</w:t>
      </w:r>
      <w:r>
        <w:rPr>
          <w:noProof/>
        </w:rPr>
        <w:tab/>
      </w:r>
      <w:r w:rsidR="00C04136">
        <w:rPr>
          <w:noProof/>
        </w:rPr>
        <w:fldChar w:fldCharType="begin"/>
      </w:r>
      <w:r>
        <w:rPr>
          <w:noProof/>
        </w:rPr>
        <w:instrText xml:space="preserve"> PAGEREF _Toc452831923 \h </w:instrText>
      </w:r>
      <w:r w:rsidR="00C04136">
        <w:rPr>
          <w:noProof/>
        </w:rPr>
      </w:r>
      <w:r w:rsidR="00C04136">
        <w:rPr>
          <w:noProof/>
        </w:rPr>
        <w:fldChar w:fldCharType="separate"/>
      </w:r>
      <w:r w:rsidR="00D545B9">
        <w:rPr>
          <w:noProof/>
        </w:rPr>
        <w:t>52</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2.1.2.</w:t>
      </w:r>
      <w:r>
        <w:rPr>
          <w:rFonts w:eastAsiaTheme="minorEastAsia"/>
          <w:noProof/>
          <w:lang w:eastAsia="es-CO"/>
        </w:rPr>
        <w:tab/>
      </w:r>
      <w:r w:rsidRPr="00047168">
        <w:rPr>
          <w:noProof/>
        </w:rPr>
        <w:t>Ante el desconocimiento, la sospecha</w:t>
      </w:r>
      <w:r>
        <w:rPr>
          <w:noProof/>
        </w:rPr>
        <w:tab/>
      </w:r>
      <w:r w:rsidR="00C04136">
        <w:rPr>
          <w:noProof/>
        </w:rPr>
        <w:fldChar w:fldCharType="begin"/>
      </w:r>
      <w:r>
        <w:rPr>
          <w:noProof/>
        </w:rPr>
        <w:instrText xml:space="preserve"> PAGEREF _Toc452831924 \h </w:instrText>
      </w:r>
      <w:r w:rsidR="00C04136">
        <w:rPr>
          <w:noProof/>
        </w:rPr>
      </w:r>
      <w:r w:rsidR="00C04136">
        <w:rPr>
          <w:noProof/>
        </w:rPr>
        <w:fldChar w:fldCharType="separate"/>
      </w:r>
      <w:r w:rsidR="00D545B9">
        <w:rPr>
          <w:noProof/>
        </w:rPr>
        <w:t>55</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2.2.</w:t>
      </w:r>
      <w:r>
        <w:rPr>
          <w:rFonts w:eastAsiaTheme="minorEastAsia"/>
          <w:noProof/>
          <w:lang w:eastAsia="es-CO"/>
        </w:rPr>
        <w:tab/>
      </w:r>
      <w:r>
        <w:rPr>
          <w:noProof/>
        </w:rPr>
        <w:t>Tendencias en la economía social, solidaria y tercer sector</w:t>
      </w:r>
      <w:r>
        <w:rPr>
          <w:noProof/>
        </w:rPr>
        <w:tab/>
      </w:r>
      <w:r w:rsidR="00C04136">
        <w:rPr>
          <w:noProof/>
        </w:rPr>
        <w:fldChar w:fldCharType="begin"/>
      </w:r>
      <w:r>
        <w:rPr>
          <w:noProof/>
        </w:rPr>
        <w:instrText xml:space="preserve"> PAGEREF _Toc452831925 \h </w:instrText>
      </w:r>
      <w:r w:rsidR="00C04136">
        <w:rPr>
          <w:noProof/>
        </w:rPr>
      </w:r>
      <w:r w:rsidR="00C04136">
        <w:rPr>
          <w:noProof/>
        </w:rPr>
        <w:fldChar w:fldCharType="separate"/>
      </w:r>
      <w:r w:rsidR="00D545B9">
        <w:rPr>
          <w:noProof/>
        </w:rPr>
        <w:t>58</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2.2.1.</w:t>
      </w:r>
      <w:r>
        <w:rPr>
          <w:rFonts w:eastAsiaTheme="minorEastAsia"/>
          <w:noProof/>
          <w:lang w:eastAsia="es-CO"/>
        </w:rPr>
        <w:tab/>
      </w:r>
      <w:r>
        <w:rPr>
          <w:noProof/>
        </w:rPr>
        <w:t>Principales tendencias conceptuales agregadas</w:t>
      </w:r>
      <w:r>
        <w:rPr>
          <w:noProof/>
        </w:rPr>
        <w:tab/>
      </w:r>
      <w:r w:rsidR="00C04136">
        <w:rPr>
          <w:noProof/>
        </w:rPr>
        <w:fldChar w:fldCharType="begin"/>
      </w:r>
      <w:r>
        <w:rPr>
          <w:noProof/>
        </w:rPr>
        <w:instrText xml:space="preserve"> PAGEREF _Toc452831926 \h </w:instrText>
      </w:r>
      <w:r w:rsidR="00C04136">
        <w:rPr>
          <w:noProof/>
        </w:rPr>
      </w:r>
      <w:r w:rsidR="00C04136">
        <w:rPr>
          <w:noProof/>
        </w:rPr>
        <w:fldChar w:fldCharType="separate"/>
      </w:r>
      <w:r w:rsidR="00D545B9">
        <w:rPr>
          <w:noProof/>
        </w:rPr>
        <w:t>63</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2.2.2.</w:t>
      </w:r>
      <w:r>
        <w:rPr>
          <w:rFonts w:eastAsiaTheme="minorEastAsia"/>
          <w:noProof/>
          <w:lang w:eastAsia="es-CO"/>
        </w:rPr>
        <w:tab/>
      </w:r>
      <w:r w:rsidRPr="00047168">
        <w:rPr>
          <w:noProof/>
        </w:rPr>
        <w:t>Lógica socioeconómica de la economía social y solidaria</w:t>
      </w:r>
      <w:r>
        <w:rPr>
          <w:noProof/>
        </w:rPr>
        <w:tab/>
      </w:r>
      <w:r w:rsidR="00C04136">
        <w:rPr>
          <w:noProof/>
        </w:rPr>
        <w:fldChar w:fldCharType="begin"/>
      </w:r>
      <w:r>
        <w:rPr>
          <w:noProof/>
        </w:rPr>
        <w:instrText xml:space="preserve"> PAGEREF _Toc452831927 \h </w:instrText>
      </w:r>
      <w:r w:rsidR="00C04136">
        <w:rPr>
          <w:noProof/>
        </w:rPr>
      </w:r>
      <w:r w:rsidR="00C04136">
        <w:rPr>
          <w:noProof/>
        </w:rPr>
        <w:fldChar w:fldCharType="separate"/>
      </w:r>
      <w:r w:rsidR="00D545B9">
        <w:rPr>
          <w:noProof/>
        </w:rPr>
        <w:t>87</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color w:val="000000"/>
        </w:rPr>
        <w:t>2.2.3.</w:t>
      </w:r>
      <w:r>
        <w:rPr>
          <w:rFonts w:eastAsiaTheme="minorEastAsia"/>
          <w:noProof/>
          <w:lang w:eastAsia="es-CO"/>
        </w:rPr>
        <w:tab/>
      </w:r>
      <w:r w:rsidRPr="00047168">
        <w:rPr>
          <w:noProof/>
        </w:rPr>
        <w:t>Alternatividad en los híbridos organizacionales</w:t>
      </w:r>
      <w:r>
        <w:rPr>
          <w:noProof/>
        </w:rPr>
        <w:tab/>
      </w:r>
      <w:r w:rsidR="00C04136">
        <w:rPr>
          <w:noProof/>
        </w:rPr>
        <w:fldChar w:fldCharType="begin"/>
      </w:r>
      <w:r>
        <w:rPr>
          <w:noProof/>
        </w:rPr>
        <w:instrText xml:space="preserve"> PAGEREF _Toc452831928 \h </w:instrText>
      </w:r>
      <w:r w:rsidR="00C04136">
        <w:rPr>
          <w:noProof/>
        </w:rPr>
      </w:r>
      <w:r w:rsidR="00C04136">
        <w:rPr>
          <w:noProof/>
        </w:rPr>
        <w:fldChar w:fldCharType="separate"/>
      </w:r>
      <w:r w:rsidR="00D545B9">
        <w:rPr>
          <w:noProof/>
        </w:rPr>
        <w:t>101</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2.2.4.</w:t>
      </w:r>
      <w:r>
        <w:rPr>
          <w:rFonts w:eastAsiaTheme="minorEastAsia"/>
          <w:noProof/>
          <w:lang w:eastAsia="es-CO"/>
        </w:rPr>
        <w:tab/>
      </w:r>
      <w:r w:rsidRPr="00047168">
        <w:rPr>
          <w:noProof/>
        </w:rPr>
        <w:t>Títulos y contenidos de la economía solidaria en Colombia</w:t>
      </w:r>
      <w:r>
        <w:rPr>
          <w:noProof/>
        </w:rPr>
        <w:tab/>
      </w:r>
      <w:r w:rsidR="00C04136">
        <w:rPr>
          <w:noProof/>
        </w:rPr>
        <w:fldChar w:fldCharType="begin"/>
      </w:r>
      <w:r>
        <w:rPr>
          <w:noProof/>
        </w:rPr>
        <w:instrText xml:space="preserve"> PAGEREF _Toc452831929 \h </w:instrText>
      </w:r>
      <w:r w:rsidR="00C04136">
        <w:rPr>
          <w:noProof/>
        </w:rPr>
      </w:r>
      <w:r w:rsidR="00C04136">
        <w:rPr>
          <w:noProof/>
        </w:rPr>
        <w:fldChar w:fldCharType="separate"/>
      </w:r>
      <w:r w:rsidR="00D545B9">
        <w:rPr>
          <w:noProof/>
        </w:rPr>
        <w:t>105</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Pr>
          <w:noProof/>
        </w:rPr>
        <w:t>2.3.</w:t>
      </w:r>
      <w:r>
        <w:rPr>
          <w:rFonts w:eastAsiaTheme="minorEastAsia"/>
          <w:noProof/>
          <w:lang w:eastAsia="es-CO"/>
        </w:rPr>
        <w:tab/>
      </w:r>
      <w:r>
        <w:rPr>
          <w:noProof/>
        </w:rPr>
        <w:t>Políticas públicas dirigidas al cooperativismo</w:t>
      </w:r>
      <w:r>
        <w:rPr>
          <w:noProof/>
        </w:rPr>
        <w:tab/>
      </w:r>
      <w:r w:rsidR="00C04136">
        <w:rPr>
          <w:noProof/>
        </w:rPr>
        <w:fldChar w:fldCharType="begin"/>
      </w:r>
      <w:r>
        <w:rPr>
          <w:noProof/>
        </w:rPr>
        <w:instrText xml:space="preserve"> PAGEREF _Toc452831930 \h </w:instrText>
      </w:r>
      <w:r w:rsidR="00C04136">
        <w:rPr>
          <w:noProof/>
        </w:rPr>
      </w:r>
      <w:r w:rsidR="00C04136">
        <w:rPr>
          <w:noProof/>
        </w:rPr>
        <w:fldChar w:fldCharType="separate"/>
      </w:r>
      <w:r w:rsidR="00D545B9">
        <w:rPr>
          <w:noProof/>
        </w:rPr>
        <w:t>110</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2.3.1.</w:t>
      </w:r>
      <w:r>
        <w:rPr>
          <w:rFonts w:eastAsiaTheme="minorEastAsia"/>
          <w:noProof/>
          <w:lang w:eastAsia="es-CO"/>
        </w:rPr>
        <w:tab/>
      </w:r>
      <w:r w:rsidRPr="00047168">
        <w:rPr>
          <w:noProof/>
        </w:rPr>
        <w:t>Fundamentos preliminares</w:t>
      </w:r>
      <w:r>
        <w:rPr>
          <w:noProof/>
        </w:rPr>
        <w:tab/>
      </w:r>
      <w:r w:rsidR="00C04136">
        <w:rPr>
          <w:noProof/>
        </w:rPr>
        <w:fldChar w:fldCharType="begin"/>
      </w:r>
      <w:r>
        <w:rPr>
          <w:noProof/>
        </w:rPr>
        <w:instrText xml:space="preserve"> PAGEREF _Toc452831931 \h </w:instrText>
      </w:r>
      <w:r w:rsidR="00C04136">
        <w:rPr>
          <w:noProof/>
        </w:rPr>
      </w:r>
      <w:r w:rsidR="00C04136">
        <w:rPr>
          <w:noProof/>
        </w:rPr>
        <w:fldChar w:fldCharType="separate"/>
      </w:r>
      <w:r w:rsidR="00D545B9">
        <w:rPr>
          <w:noProof/>
        </w:rPr>
        <w:t>110</w:t>
      </w:r>
      <w:r w:rsidR="00C04136">
        <w:rPr>
          <w:noProof/>
        </w:rPr>
        <w:fldChar w:fldCharType="end"/>
      </w:r>
    </w:p>
    <w:p w:rsidR="00402168" w:rsidRDefault="00402168">
      <w:pPr>
        <w:pStyle w:val="ndice2"/>
        <w:tabs>
          <w:tab w:val="left" w:pos="1100"/>
          <w:tab w:val="right" w:leader="dot" w:pos="8494"/>
        </w:tabs>
        <w:rPr>
          <w:rFonts w:eastAsiaTheme="minorEastAsia"/>
          <w:noProof/>
          <w:lang w:eastAsia="es-CO"/>
        </w:rPr>
      </w:pPr>
      <w:r w:rsidRPr="00047168">
        <w:rPr>
          <w:rFonts w:cs="Arial"/>
          <w:noProof/>
        </w:rPr>
        <w:t>2.3.2.</w:t>
      </w:r>
      <w:r>
        <w:rPr>
          <w:rFonts w:eastAsiaTheme="minorEastAsia"/>
          <w:noProof/>
          <w:lang w:eastAsia="es-CO"/>
        </w:rPr>
        <w:tab/>
      </w:r>
      <w:r>
        <w:rPr>
          <w:noProof/>
        </w:rPr>
        <w:t>Referentes de organismos internacionales</w:t>
      </w:r>
      <w:r>
        <w:rPr>
          <w:noProof/>
        </w:rPr>
        <w:tab/>
      </w:r>
      <w:r w:rsidR="00C04136">
        <w:rPr>
          <w:noProof/>
        </w:rPr>
        <w:fldChar w:fldCharType="begin"/>
      </w:r>
      <w:r>
        <w:rPr>
          <w:noProof/>
        </w:rPr>
        <w:instrText xml:space="preserve"> PAGEREF _Toc452831932 \h </w:instrText>
      </w:r>
      <w:r w:rsidR="00C04136">
        <w:rPr>
          <w:noProof/>
        </w:rPr>
      </w:r>
      <w:r w:rsidR="00C04136">
        <w:rPr>
          <w:noProof/>
        </w:rPr>
        <w:fldChar w:fldCharType="separate"/>
      </w:r>
      <w:r w:rsidR="00D545B9">
        <w:rPr>
          <w:noProof/>
        </w:rPr>
        <w:t>122</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i/>
          <w:noProof/>
        </w:rPr>
        <w:t>2.3.3.</w:t>
      </w:r>
      <w:r>
        <w:rPr>
          <w:rFonts w:eastAsiaTheme="minorEastAsia"/>
          <w:noProof/>
          <w:lang w:eastAsia="es-CO"/>
        </w:rPr>
        <w:tab/>
      </w:r>
      <w:r w:rsidRPr="00047168">
        <w:rPr>
          <w:noProof/>
        </w:rPr>
        <w:t>Algunos referentes europeos y americanos</w:t>
      </w:r>
      <w:r>
        <w:rPr>
          <w:noProof/>
        </w:rPr>
        <w:tab/>
      </w:r>
      <w:r w:rsidR="00C04136">
        <w:rPr>
          <w:noProof/>
        </w:rPr>
        <w:fldChar w:fldCharType="begin"/>
      </w:r>
      <w:r>
        <w:rPr>
          <w:noProof/>
        </w:rPr>
        <w:instrText xml:space="preserve"> PAGEREF _Toc452831933 \h </w:instrText>
      </w:r>
      <w:r w:rsidR="00C04136">
        <w:rPr>
          <w:noProof/>
        </w:rPr>
      </w:r>
      <w:r w:rsidR="00C04136">
        <w:rPr>
          <w:noProof/>
        </w:rPr>
        <w:fldChar w:fldCharType="separate"/>
      </w:r>
      <w:r w:rsidR="00D545B9">
        <w:rPr>
          <w:noProof/>
        </w:rPr>
        <w:t>125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2.3.4.</w:t>
      </w:r>
      <w:r>
        <w:rPr>
          <w:rFonts w:eastAsiaTheme="minorEastAsia"/>
          <w:noProof/>
          <w:lang w:eastAsia="es-CO"/>
        </w:rPr>
        <w:tab/>
      </w:r>
      <w:r w:rsidRPr="00047168">
        <w:rPr>
          <w:noProof/>
        </w:rPr>
        <w:t>Las políticas públicas dirigidas a las cooperativas en Colombia</w:t>
      </w:r>
      <w:r>
        <w:rPr>
          <w:noProof/>
        </w:rPr>
        <w:tab/>
      </w:r>
      <w:r w:rsidR="00C04136">
        <w:rPr>
          <w:noProof/>
        </w:rPr>
        <w:fldChar w:fldCharType="begin"/>
      </w:r>
      <w:r>
        <w:rPr>
          <w:noProof/>
        </w:rPr>
        <w:instrText xml:space="preserve"> PAGEREF _Toc452831934 \h </w:instrText>
      </w:r>
      <w:r w:rsidR="00C04136">
        <w:rPr>
          <w:noProof/>
        </w:rPr>
      </w:r>
      <w:r w:rsidR="00C04136">
        <w:rPr>
          <w:noProof/>
        </w:rPr>
        <w:fldChar w:fldCharType="separate"/>
      </w:r>
      <w:r w:rsidR="00D545B9">
        <w:rPr>
          <w:noProof/>
        </w:rPr>
        <w:t>137</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2.3.5.</w:t>
      </w:r>
      <w:r>
        <w:rPr>
          <w:rFonts w:eastAsiaTheme="minorEastAsia"/>
          <w:noProof/>
          <w:lang w:eastAsia="es-CO"/>
        </w:rPr>
        <w:tab/>
      </w:r>
      <w:r w:rsidRPr="00047168">
        <w:rPr>
          <w:noProof/>
        </w:rPr>
        <w:t>Estudio de caso: las políticas fiscales</w:t>
      </w:r>
      <w:r>
        <w:rPr>
          <w:noProof/>
        </w:rPr>
        <w:tab/>
      </w:r>
      <w:r w:rsidR="00C04136">
        <w:rPr>
          <w:noProof/>
        </w:rPr>
        <w:fldChar w:fldCharType="begin"/>
      </w:r>
      <w:r>
        <w:rPr>
          <w:noProof/>
        </w:rPr>
        <w:instrText xml:space="preserve"> PAGEREF _Toc452831935 \h </w:instrText>
      </w:r>
      <w:r w:rsidR="00C04136">
        <w:rPr>
          <w:noProof/>
        </w:rPr>
      </w:r>
      <w:r w:rsidR="00C04136">
        <w:rPr>
          <w:noProof/>
        </w:rPr>
        <w:fldChar w:fldCharType="separate"/>
      </w:r>
      <w:r w:rsidR="00D545B9">
        <w:rPr>
          <w:noProof/>
        </w:rPr>
        <w:t>140</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2.4.</w:t>
      </w:r>
      <w:r>
        <w:rPr>
          <w:rFonts w:eastAsiaTheme="minorEastAsia"/>
          <w:noProof/>
          <w:lang w:eastAsia="es-CO"/>
        </w:rPr>
        <w:tab/>
      </w:r>
      <w:r>
        <w:rPr>
          <w:noProof/>
        </w:rPr>
        <w:t>Las cooperativas como agentes de desarrollo local, cohesión social y democratización de los mercados</w:t>
      </w:r>
      <w:r>
        <w:rPr>
          <w:noProof/>
        </w:rPr>
        <w:tab/>
      </w:r>
      <w:r w:rsidR="00C04136">
        <w:rPr>
          <w:noProof/>
        </w:rPr>
        <w:fldChar w:fldCharType="begin"/>
      </w:r>
      <w:r>
        <w:rPr>
          <w:noProof/>
        </w:rPr>
        <w:instrText xml:space="preserve"> PAGEREF _Toc452831936 \h </w:instrText>
      </w:r>
      <w:r w:rsidR="00C04136">
        <w:rPr>
          <w:noProof/>
        </w:rPr>
      </w:r>
      <w:r w:rsidR="00C04136">
        <w:rPr>
          <w:noProof/>
        </w:rPr>
        <w:fldChar w:fldCharType="separate"/>
      </w:r>
      <w:r w:rsidR="00D545B9">
        <w:rPr>
          <w:noProof/>
        </w:rPr>
        <w:t>154</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i/>
          <w:noProof/>
        </w:rPr>
        <w:t>2.4.1.</w:t>
      </w:r>
      <w:r>
        <w:rPr>
          <w:rFonts w:eastAsiaTheme="minorEastAsia"/>
          <w:noProof/>
          <w:lang w:eastAsia="es-CO"/>
        </w:rPr>
        <w:tab/>
      </w:r>
      <w:r w:rsidRPr="00047168">
        <w:rPr>
          <w:noProof/>
        </w:rPr>
        <w:t>Una breve lectura al capital social en las cooperativas</w:t>
      </w:r>
      <w:r>
        <w:rPr>
          <w:noProof/>
        </w:rPr>
        <w:tab/>
      </w:r>
      <w:r w:rsidR="00C04136">
        <w:rPr>
          <w:noProof/>
        </w:rPr>
        <w:fldChar w:fldCharType="begin"/>
      </w:r>
      <w:r>
        <w:rPr>
          <w:noProof/>
        </w:rPr>
        <w:instrText xml:space="preserve"> PAGEREF _Toc452831937 \h </w:instrText>
      </w:r>
      <w:r w:rsidR="00C04136">
        <w:rPr>
          <w:noProof/>
        </w:rPr>
      </w:r>
      <w:r w:rsidR="00C04136">
        <w:rPr>
          <w:noProof/>
        </w:rPr>
        <w:fldChar w:fldCharType="separate"/>
      </w:r>
      <w:r w:rsidR="00D545B9">
        <w:rPr>
          <w:noProof/>
        </w:rPr>
        <w:t>155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2.4.2.</w:t>
      </w:r>
      <w:r>
        <w:rPr>
          <w:rFonts w:eastAsiaTheme="minorEastAsia"/>
          <w:noProof/>
          <w:lang w:eastAsia="es-CO"/>
        </w:rPr>
        <w:tab/>
      </w:r>
      <w:r w:rsidRPr="00047168">
        <w:rPr>
          <w:noProof/>
        </w:rPr>
        <w:t>El potencial cooperativo en el desarrollo local e internacionalización</w:t>
      </w:r>
      <w:r>
        <w:rPr>
          <w:noProof/>
        </w:rPr>
        <w:tab/>
      </w:r>
      <w:r w:rsidR="00C04136">
        <w:rPr>
          <w:noProof/>
        </w:rPr>
        <w:fldChar w:fldCharType="begin"/>
      </w:r>
      <w:r>
        <w:rPr>
          <w:noProof/>
        </w:rPr>
        <w:instrText xml:space="preserve"> PAGEREF _Toc452831938 \h </w:instrText>
      </w:r>
      <w:r w:rsidR="00C04136">
        <w:rPr>
          <w:noProof/>
        </w:rPr>
      </w:r>
      <w:r w:rsidR="00C04136">
        <w:rPr>
          <w:noProof/>
        </w:rPr>
        <w:fldChar w:fldCharType="separate"/>
      </w:r>
      <w:r w:rsidR="00D545B9">
        <w:rPr>
          <w:noProof/>
        </w:rPr>
        <w:t>167</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2.4.3.</w:t>
      </w:r>
      <w:r>
        <w:rPr>
          <w:rFonts w:eastAsiaTheme="minorEastAsia"/>
          <w:noProof/>
          <w:lang w:eastAsia="es-CO"/>
        </w:rPr>
        <w:tab/>
      </w:r>
      <w:r w:rsidRPr="00047168">
        <w:rPr>
          <w:noProof/>
        </w:rPr>
        <w:t>Las cooperativas y la convivencia pacífica</w:t>
      </w:r>
      <w:r>
        <w:rPr>
          <w:noProof/>
        </w:rPr>
        <w:tab/>
      </w:r>
      <w:r w:rsidR="00C04136">
        <w:rPr>
          <w:noProof/>
        </w:rPr>
        <w:fldChar w:fldCharType="begin"/>
      </w:r>
      <w:r>
        <w:rPr>
          <w:noProof/>
        </w:rPr>
        <w:instrText xml:space="preserve"> PAGEREF _Toc452831939 \h </w:instrText>
      </w:r>
      <w:r w:rsidR="00C04136">
        <w:rPr>
          <w:noProof/>
        </w:rPr>
      </w:r>
      <w:r w:rsidR="00C04136">
        <w:rPr>
          <w:noProof/>
        </w:rPr>
        <w:fldChar w:fldCharType="separate"/>
      </w:r>
      <w:r w:rsidR="00D545B9">
        <w:rPr>
          <w:noProof/>
        </w:rPr>
        <w:t>171</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2.4.4.</w:t>
      </w:r>
      <w:r>
        <w:rPr>
          <w:rFonts w:eastAsiaTheme="minorEastAsia"/>
          <w:noProof/>
          <w:lang w:eastAsia="es-CO"/>
        </w:rPr>
        <w:tab/>
      </w:r>
      <w:r w:rsidRPr="00047168">
        <w:rPr>
          <w:noProof/>
        </w:rPr>
        <w:t>Valoración de la incidencia cooperativa</w:t>
      </w:r>
      <w:r>
        <w:rPr>
          <w:noProof/>
        </w:rPr>
        <w:tab/>
      </w:r>
      <w:r w:rsidR="00C04136">
        <w:rPr>
          <w:noProof/>
        </w:rPr>
        <w:fldChar w:fldCharType="begin"/>
      </w:r>
      <w:r>
        <w:rPr>
          <w:noProof/>
        </w:rPr>
        <w:instrText xml:space="preserve"> PAGEREF _Toc452831940 \h </w:instrText>
      </w:r>
      <w:r w:rsidR="00C04136">
        <w:rPr>
          <w:noProof/>
        </w:rPr>
      </w:r>
      <w:r w:rsidR="00C04136">
        <w:rPr>
          <w:noProof/>
        </w:rPr>
        <w:fldChar w:fldCharType="separate"/>
      </w:r>
      <w:r w:rsidR="00D545B9">
        <w:rPr>
          <w:noProof/>
        </w:rPr>
        <w:t>187</w:t>
      </w:r>
      <w:r w:rsidR="00C04136">
        <w:rPr>
          <w:noProof/>
        </w:rPr>
        <w:fldChar w:fldCharType="end"/>
      </w:r>
    </w:p>
    <w:p w:rsidR="00402168" w:rsidRDefault="00402168" w:rsidP="002F70F9">
      <w:pPr>
        <w:pStyle w:val="ndice1"/>
        <w:rPr>
          <w:rFonts w:eastAsiaTheme="minorEastAsia"/>
          <w:noProof/>
          <w:lang w:eastAsia="es-CO"/>
        </w:rPr>
      </w:pPr>
      <w:r>
        <w:rPr>
          <w:noProof/>
        </w:rPr>
        <w:lastRenderedPageBreak/>
        <w:t>3.</w:t>
      </w:r>
      <w:r>
        <w:rPr>
          <w:rFonts w:eastAsiaTheme="minorEastAsia"/>
          <w:noProof/>
          <w:lang w:eastAsia="es-CO"/>
        </w:rPr>
        <w:tab/>
      </w:r>
      <w:r>
        <w:rPr>
          <w:noProof/>
        </w:rPr>
        <w:t>ENTORNO DEL COOPERATIVISMO EN COLOMBIA</w:t>
      </w:r>
      <w:r>
        <w:rPr>
          <w:noProof/>
        </w:rPr>
        <w:tab/>
      </w:r>
      <w:r w:rsidR="00C04136">
        <w:rPr>
          <w:noProof/>
        </w:rPr>
        <w:fldChar w:fldCharType="begin"/>
      </w:r>
      <w:r>
        <w:rPr>
          <w:noProof/>
        </w:rPr>
        <w:instrText xml:space="preserve"> PAGEREF _Toc452831941 \h </w:instrText>
      </w:r>
      <w:r w:rsidR="00C04136">
        <w:rPr>
          <w:noProof/>
        </w:rPr>
      </w:r>
      <w:r w:rsidR="00C04136">
        <w:rPr>
          <w:noProof/>
        </w:rPr>
        <w:fldChar w:fldCharType="separate"/>
      </w:r>
      <w:r w:rsidR="00D545B9">
        <w:rPr>
          <w:noProof/>
        </w:rPr>
        <w:t>194</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3.1.</w:t>
      </w:r>
      <w:r>
        <w:rPr>
          <w:rFonts w:eastAsiaTheme="minorEastAsia"/>
          <w:noProof/>
          <w:lang w:eastAsia="es-CO"/>
        </w:rPr>
        <w:tab/>
      </w:r>
      <w:r>
        <w:rPr>
          <w:noProof/>
        </w:rPr>
        <w:t>Breve historia de las políticas públicas en cooperativismo</w:t>
      </w:r>
      <w:r>
        <w:rPr>
          <w:noProof/>
        </w:rPr>
        <w:tab/>
      </w:r>
      <w:r w:rsidR="00C04136">
        <w:rPr>
          <w:noProof/>
        </w:rPr>
        <w:fldChar w:fldCharType="begin"/>
      </w:r>
      <w:r>
        <w:rPr>
          <w:noProof/>
        </w:rPr>
        <w:instrText xml:space="preserve"> PAGEREF _Toc452831942 \h </w:instrText>
      </w:r>
      <w:r w:rsidR="00C04136">
        <w:rPr>
          <w:noProof/>
        </w:rPr>
      </w:r>
      <w:r w:rsidR="00C04136">
        <w:rPr>
          <w:noProof/>
        </w:rPr>
        <w:fldChar w:fldCharType="separate"/>
      </w:r>
      <w:r w:rsidR="00D545B9">
        <w:rPr>
          <w:noProof/>
        </w:rPr>
        <w:t>195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3.1.1.</w:t>
      </w:r>
      <w:r>
        <w:rPr>
          <w:rFonts w:eastAsiaTheme="minorEastAsia"/>
          <w:noProof/>
          <w:lang w:eastAsia="es-CO"/>
        </w:rPr>
        <w:tab/>
      </w:r>
      <w:r w:rsidRPr="00047168">
        <w:rPr>
          <w:noProof/>
        </w:rPr>
        <w:t>Primer período del año 1930 al año 1958 (promoción)</w:t>
      </w:r>
      <w:r>
        <w:rPr>
          <w:noProof/>
        </w:rPr>
        <w:tab/>
      </w:r>
      <w:r w:rsidR="00C04136">
        <w:rPr>
          <w:noProof/>
        </w:rPr>
        <w:fldChar w:fldCharType="begin"/>
      </w:r>
      <w:r>
        <w:rPr>
          <w:noProof/>
        </w:rPr>
        <w:instrText xml:space="preserve"> PAGEREF _Toc452831943 \h </w:instrText>
      </w:r>
      <w:r w:rsidR="00C04136">
        <w:rPr>
          <w:noProof/>
        </w:rPr>
      </w:r>
      <w:r w:rsidR="00C04136">
        <w:rPr>
          <w:noProof/>
        </w:rPr>
        <w:fldChar w:fldCharType="separate"/>
      </w:r>
      <w:r w:rsidR="00D545B9">
        <w:rPr>
          <w:noProof/>
        </w:rPr>
        <w:t>196</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3.1.2.</w:t>
      </w:r>
      <w:r>
        <w:rPr>
          <w:rFonts w:eastAsiaTheme="minorEastAsia"/>
          <w:noProof/>
          <w:lang w:eastAsia="es-CO"/>
        </w:rPr>
        <w:tab/>
      </w:r>
      <w:r w:rsidRPr="00047168">
        <w:rPr>
          <w:noProof/>
        </w:rPr>
        <w:t>Segundo período: 1959-1974 (integración)</w:t>
      </w:r>
      <w:r>
        <w:rPr>
          <w:noProof/>
        </w:rPr>
        <w:tab/>
      </w:r>
      <w:r w:rsidR="00C04136">
        <w:rPr>
          <w:noProof/>
        </w:rPr>
        <w:fldChar w:fldCharType="begin"/>
      </w:r>
      <w:r>
        <w:rPr>
          <w:noProof/>
        </w:rPr>
        <w:instrText xml:space="preserve"> PAGEREF _Toc452831944 \h </w:instrText>
      </w:r>
      <w:r w:rsidR="00C04136">
        <w:rPr>
          <w:noProof/>
        </w:rPr>
      </w:r>
      <w:r w:rsidR="00C04136">
        <w:rPr>
          <w:noProof/>
        </w:rPr>
        <w:fldChar w:fldCharType="separate"/>
      </w:r>
      <w:r w:rsidR="00D545B9">
        <w:rPr>
          <w:noProof/>
        </w:rPr>
        <w:t>201</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3.1.3.</w:t>
      </w:r>
      <w:r>
        <w:rPr>
          <w:rFonts w:eastAsiaTheme="minorEastAsia"/>
          <w:noProof/>
          <w:lang w:eastAsia="es-CO"/>
        </w:rPr>
        <w:tab/>
      </w:r>
      <w:r w:rsidRPr="00047168">
        <w:rPr>
          <w:noProof/>
        </w:rPr>
        <w:t>Tercer período: 1975-1989 (planeamiento)</w:t>
      </w:r>
      <w:r>
        <w:rPr>
          <w:noProof/>
        </w:rPr>
        <w:tab/>
      </w:r>
      <w:r w:rsidR="00C04136">
        <w:rPr>
          <w:noProof/>
        </w:rPr>
        <w:fldChar w:fldCharType="begin"/>
      </w:r>
      <w:r>
        <w:rPr>
          <w:noProof/>
        </w:rPr>
        <w:instrText xml:space="preserve"> PAGEREF _Toc452831945 \h </w:instrText>
      </w:r>
      <w:r w:rsidR="00C04136">
        <w:rPr>
          <w:noProof/>
        </w:rPr>
      </w:r>
      <w:r w:rsidR="00C04136">
        <w:rPr>
          <w:noProof/>
        </w:rPr>
        <w:fldChar w:fldCharType="separate"/>
      </w:r>
      <w:r w:rsidR="00D545B9">
        <w:rPr>
          <w:noProof/>
        </w:rPr>
        <w:t>205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3.1.4.</w:t>
      </w:r>
      <w:r>
        <w:rPr>
          <w:rFonts w:eastAsiaTheme="minorEastAsia"/>
          <w:noProof/>
          <w:lang w:eastAsia="es-CO"/>
        </w:rPr>
        <w:tab/>
      </w:r>
      <w:r w:rsidRPr="00047168">
        <w:rPr>
          <w:noProof/>
        </w:rPr>
        <w:t>Cuarto período: del año 1.990 al año 1995 (Crecimiento)</w:t>
      </w:r>
      <w:r>
        <w:rPr>
          <w:noProof/>
        </w:rPr>
        <w:tab/>
      </w:r>
      <w:r w:rsidR="00C04136">
        <w:rPr>
          <w:noProof/>
        </w:rPr>
        <w:fldChar w:fldCharType="begin"/>
      </w:r>
      <w:r>
        <w:rPr>
          <w:noProof/>
        </w:rPr>
        <w:instrText xml:space="preserve"> PAGEREF _Toc452831946 \h </w:instrText>
      </w:r>
      <w:r w:rsidR="00C04136">
        <w:rPr>
          <w:noProof/>
        </w:rPr>
      </w:r>
      <w:r w:rsidR="00C04136">
        <w:rPr>
          <w:noProof/>
        </w:rPr>
        <w:fldChar w:fldCharType="separate"/>
      </w:r>
      <w:r w:rsidR="00D545B9">
        <w:rPr>
          <w:noProof/>
        </w:rPr>
        <w:t>209</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3.1.5.</w:t>
      </w:r>
      <w:r>
        <w:rPr>
          <w:rFonts w:eastAsiaTheme="minorEastAsia"/>
          <w:noProof/>
          <w:lang w:eastAsia="es-CO"/>
        </w:rPr>
        <w:tab/>
      </w:r>
      <w:r w:rsidRPr="00047168">
        <w:rPr>
          <w:noProof/>
        </w:rPr>
        <w:t>Quinto período: 1996-1999 (crisis)</w:t>
      </w:r>
      <w:r>
        <w:rPr>
          <w:noProof/>
        </w:rPr>
        <w:tab/>
      </w:r>
      <w:r w:rsidR="00C04136">
        <w:rPr>
          <w:noProof/>
        </w:rPr>
        <w:fldChar w:fldCharType="begin"/>
      </w:r>
      <w:r>
        <w:rPr>
          <w:noProof/>
        </w:rPr>
        <w:instrText xml:space="preserve"> PAGEREF _Toc452831947 \h </w:instrText>
      </w:r>
      <w:r w:rsidR="00C04136">
        <w:rPr>
          <w:noProof/>
        </w:rPr>
      </w:r>
      <w:r w:rsidR="00C04136">
        <w:rPr>
          <w:noProof/>
        </w:rPr>
        <w:fldChar w:fldCharType="separate"/>
      </w:r>
      <w:r w:rsidR="00D545B9">
        <w:rPr>
          <w:noProof/>
        </w:rPr>
        <w:t>212</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3.1.6.</w:t>
      </w:r>
      <w:r>
        <w:rPr>
          <w:rFonts w:eastAsiaTheme="minorEastAsia"/>
          <w:noProof/>
          <w:lang w:eastAsia="es-CO"/>
        </w:rPr>
        <w:tab/>
      </w:r>
      <w:r w:rsidRPr="00047168">
        <w:rPr>
          <w:noProof/>
        </w:rPr>
        <w:t>Período actual: del año 2000 a la actualidad (desarticulación)</w:t>
      </w:r>
      <w:r>
        <w:rPr>
          <w:noProof/>
        </w:rPr>
        <w:tab/>
      </w:r>
      <w:r w:rsidR="00C04136">
        <w:rPr>
          <w:noProof/>
        </w:rPr>
        <w:fldChar w:fldCharType="begin"/>
      </w:r>
      <w:r>
        <w:rPr>
          <w:noProof/>
        </w:rPr>
        <w:instrText xml:space="preserve"> PAGEREF _Toc452831948 \h </w:instrText>
      </w:r>
      <w:r w:rsidR="00C04136">
        <w:rPr>
          <w:noProof/>
        </w:rPr>
      </w:r>
      <w:r w:rsidR="00C04136">
        <w:rPr>
          <w:noProof/>
        </w:rPr>
        <w:fldChar w:fldCharType="separate"/>
      </w:r>
      <w:r w:rsidR="00D545B9">
        <w:rPr>
          <w:noProof/>
        </w:rPr>
        <w:t>215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3.1.7.</w:t>
      </w:r>
      <w:r>
        <w:rPr>
          <w:rFonts w:eastAsiaTheme="minorEastAsia"/>
          <w:noProof/>
          <w:lang w:eastAsia="es-CO"/>
        </w:rPr>
        <w:tab/>
      </w:r>
      <w:r w:rsidRPr="00047168">
        <w:rPr>
          <w:noProof/>
        </w:rPr>
        <w:t>Caso de estudio: las cooperativas de consumo</w:t>
      </w:r>
      <w:r>
        <w:rPr>
          <w:noProof/>
        </w:rPr>
        <w:tab/>
      </w:r>
      <w:r w:rsidR="00C04136">
        <w:rPr>
          <w:noProof/>
        </w:rPr>
        <w:fldChar w:fldCharType="begin"/>
      </w:r>
      <w:r>
        <w:rPr>
          <w:noProof/>
        </w:rPr>
        <w:instrText xml:space="preserve"> PAGEREF _Toc452831949 \h </w:instrText>
      </w:r>
      <w:r w:rsidR="00C04136">
        <w:rPr>
          <w:noProof/>
        </w:rPr>
      </w:r>
      <w:r w:rsidR="00C04136">
        <w:rPr>
          <w:noProof/>
        </w:rPr>
        <w:fldChar w:fldCharType="separate"/>
      </w:r>
      <w:r w:rsidR="00D545B9">
        <w:rPr>
          <w:noProof/>
        </w:rPr>
        <w:t>224</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3.1.8.</w:t>
      </w:r>
      <w:r>
        <w:rPr>
          <w:rFonts w:eastAsiaTheme="minorEastAsia"/>
          <w:noProof/>
          <w:lang w:eastAsia="es-CO"/>
        </w:rPr>
        <w:tab/>
      </w:r>
      <w:r w:rsidRPr="00047168">
        <w:rPr>
          <w:noProof/>
        </w:rPr>
        <w:t>Caso de estudio: las cooperativas de trabajo asociado</w:t>
      </w:r>
      <w:r>
        <w:rPr>
          <w:noProof/>
        </w:rPr>
        <w:tab/>
      </w:r>
      <w:r w:rsidR="00C04136">
        <w:rPr>
          <w:noProof/>
        </w:rPr>
        <w:fldChar w:fldCharType="begin"/>
      </w:r>
      <w:r>
        <w:rPr>
          <w:noProof/>
        </w:rPr>
        <w:instrText xml:space="preserve"> PAGEREF _Toc452831950 \h </w:instrText>
      </w:r>
      <w:r w:rsidR="00C04136">
        <w:rPr>
          <w:noProof/>
        </w:rPr>
      </w:r>
      <w:r w:rsidR="00C04136">
        <w:rPr>
          <w:noProof/>
        </w:rPr>
        <w:fldChar w:fldCharType="separate"/>
      </w:r>
      <w:r w:rsidR="00D545B9">
        <w:rPr>
          <w:noProof/>
        </w:rPr>
        <w:t>248</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3.2.</w:t>
      </w:r>
      <w:r>
        <w:rPr>
          <w:rFonts w:eastAsiaTheme="minorEastAsia"/>
          <w:noProof/>
          <w:lang w:eastAsia="es-CO"/>
        </w:rPr>
        <w:tab/>
      </w:r>
      <w:r>
        <w:rPr>
          <w:noProof/>
        </w:rPr>
        <w:t>Dimensiones del cooperativismo en Colombia</w:t>
      </w:r>
      <w:r>
        <w:rPr>
          <w:noProof/>
        </w:rPr>
        <w:tab/>
      </w:r>
      <w:r w:rsidR="00C04136">
        <w:rPr>
          <w:noProof/>
        </w:rPr>
        <w:fldChar w:fldCharType="begin"/>
      </w:r>
      <w:r>
        <w:rPr>
          <w:noProof/>
        </w:rPr>
        <w:instrText xml:space="preserve"> PAGEREF _Toc452831951 \h </w:instrText>
      </w:r>
      <w:r w:rsidR="00C04136">
        <w:rPr>
          <w:noProof/>
        </w:rPr>
      </w:r>
      <w:r w:rsidR="00C04136">
        <w:rPr>
          <w:noProof/>
        </w:rPr>
        <w:fldChar w:fldCharType="separate"/>
      </w:r>
      <w:r w:rsidR="00D545B9">
        <w:rPr>
          <w:noProof/>
        </w:rPr>
        <w:t>255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3.2.1.</w:t>
      </w:r>
      <w:r>
        <w:rPr>
          <w:rFonts w:eastAsiaTheme="minorEastAsia"/>
          <w:noProof/>
          <w:lang w:eastAsia="es-CO"/>
        </w:rPr>
        <w:tab/>
      </w:r>
      <w:r>
        <w:rPr>
          <w:noProof/>
        </w:rPr>
        <w:t>Grandes agregados</w:t>
      </w:r>
      <w:r>
        <w:rPr>
          <w:noProof/>
        </w:rPr>
        <w:tab/>
      </w:r>
      <w:r w:rsidR="00C04136">
        <w:rPr>
          <w:noProof/>
        </w:rPr>
        <w:fldChar w:fldCharType="begin"/>
      </w:r>
      <w:r>
        <w:rPr>
          <w:noProof/>
        </w:rPr>
        <w:instrText xml:space="preserve"> PAGEREF _Toc452831952 \h </w:instrText>
      </w:r>
      <w:r w:rsidR="00C04136">
        <w:rPr>
          <w:noProof/>
        </w:rPr>
      </w:r>
      <w:r w:rsidR="00C04136">
        <w:rPr>
          <w:noProof/>
        </w:rPr>
        <w:fldChar w:fldCharType="separate"/>
      </w:r>
      <w:r w:rsidR="00D545B9">
        <w:rPr>
          <w:noProof/>
        </w:rPr>
        <w:t>256</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3.2.2.</w:t>
      </w:r>
      <w:r>
        <w:rPr>
          <w:rFonts w:eastAsiaTheme="minorEastAsia"/>
          <w:noProof/>
          <w:lang w:eastAsia="es-CO"/>
        </w:rPr>
        <w:tab/>
      </w:r>
      <w:r>
        <w:rPr>
          <w:noProof/>
        </w:rPr>
        <w:t>Tipología cooperativa</w:t>
      </w:r>
      <w:r>
        <w:rPr>
          <w:noProof/>
        </w:rPr>
        <w:tab/>
      </w:r>
      <w:r w:rsidR="00C04136">
        <w:rPr>
          <w:noProof/>
        </w:rPr>
        <w:fldChar w:fldCharType="begin"/>
      </w:r>
      <w:r>
        <w:rPr>
          <w:noProof/>
        </w:rPr>
        <w:instrText xml:space="preserve"> PAGEREF _Toc452831953 \h </w:instrText>
      </w:r>
      <w:r w:rsidR="00C04136">
        <w:rPr>
          <w:noProof/>
        </w:rPr>
      </w:r>
      <w:r w:rsidR="00C04136">
        <w:rPr>
          <w:noProof/>
        </w:rPr>
        <w:fldChar w:fldCharType="separate"/>
      </w:r>
      <w:r w:rsidR="00D545B9">
        <w:rPr>
          <w:noProof/>
        </w:rPr>
        <w:t>257</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3.2.3.</w:t>
      </w:r>
      <w:r>
        <w:rPr>
          <w:rFonts w:eastAsiaTheme="minorEastAsia"/>
          <w:noProof/>
          <w:lang w:eastAsia="es-CO"/>
        </w:rPr>
        <w:tab/>
      </w:r>
      <w:r w:rsidRPr="00047168">
        <w:rPr>
          <w:noProof/>
        </w:rPr>
        <w:t>Las cooperativas y la financiación de la educación pública</w:t>
      </w:r>
      <w:r>
        <w:rPr>
          <w:noProof/>
        </w:rPr>
        <w:tab/>
      </w:r>
      <w:r w:rsidR="00C04136">
        <w:rPr>
          <w:noProof/>
        </w:rPr>
        <w:fldChar w:fldCharType="begin"/>
      </w:r>
      <w:r>
        <w:rPr>
          <w:noProof/>
        </w:rPr>
        <w:instrText xml:space="preserve"> PAGEREF _Toc452831954 \h </w:instrText>
      </w:r>
      <w:r w:rsidR="00C04136">
        <w:rPr>
          <w:noProof/>
        </w:rPr>
      </w:r>
      <w:r w:rsidR="00C04136">
        <w:rPr>
          <w:noProof/>
        </w:rPr>
        <w:fldChar w:fldCharType="separate"/>
      </w:r>
      <w:r w:rsidR="00D545B9">
        <w:rPr>
          <w:noProof/>
        </w:rPr>
        <w:t>261</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color w:val="000000"/>
        </w:rPr>
        <w:t>3.2.4.</w:t>
      </w:r>
      <w:r>
        <w:rPr>
          <w:rFonts w:eastAsiaTheme="minorEastAsia"/>
          <w:noProof/>
          <w:lang w:eastAsia="es-CO"/>
        </w:rPr>
        <w:tab/>
      </w:r>
      <w:r w:rsidRPr="00047168">
        <w:rPr>
          <w:noProof/>
        </w:rPr>
        <w:t>Razones de la invisibilidad cooperativa</w:t>
      </w:r>
      <w:r>
        <w:rPr>
          <w:noProof/>
        </w:rPr>
        <w:tab/>
      </w:r>
      <w:r w:rsidR="00C04136">
        <w:rPr>
          <w:noProof/>
        </w:rPr>
        <w:fldChar w:fldCharType="begin"/>
      </w:r>
      <w:r>
        <w:rPr>
          <w:noProof/>
        </w:rPr>
        <w:instrText xml:space="preserve"> PAGEREF _Toc452831955 \h </w:instrText>
      </w:r>
      <w:r w:rsidR="00C04136">
        <w:rPr>
          <w:noProof/>
        </w:rPr>
      </w:r>
      <w:r w:rsidR="00C04136">
        <w:rPr>
          <w:noProof/>
        </w:rPr>
        <w:fldChar w:fldCharType="separate"/>
      </w:r>
      <w:r w:rsidR="00D545B9">
        <w:rPr>
          <w:noProof/>
        </w:rPr>
        <w:t>262</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3.3.</w:t>
      </w:r>
      <w:r>
        <w:rPr>
          <w:rFonts w:eastAsiaTheme="minorEastAsia"/>
          <w:noProof/>
          <w:lang w:eastAsia="es-CO"/>
        </w:rPr>
        <w:tab/>
      </w:r>
      <w:r>
        <w:rPr>
          <w:noProof/>
        </w:rPr>
        <w:t>Entorno general</w:t>
      </w:r>
      <w:r>
        <w:rPr>
          <w:noProof/>
        </w:rPr>
        <w:tab/>
      </w:r>
      <w:r w:rsidR="00C04136">
        <w:rPr>
          <w:noProof/>
        </w:rPr>
        <w:fldChar w:fldCharType="begin"/>
      </w:r>
      <w:r>
        <w:rPr>
          <w:noProof/>
        </w:rPr>
        <w:instrText xml:space="preserve"> PAGEREF _Toc452831956 \h </w:instrText>
      </w:r>
      <w:r w:rsidR="00C04136">
        <w:rPr>
          <w:noProof/>
        </w:rPr>
      </w:r>
      <w:r w:rsidR="00C04136">
        <w:rPr>
          <w:noProof/>
        </w:rPr>
        <w:fldChar w:fldCharType="separate"/>
      </w:r>
      <w:r w:rsidR="00D545B9">
        <w:rPr>
          <w:noProof/>
        </w:rPr>
        <w:t>264</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3.3.1.</w:t>
      </w:r>
      <w:r>
        <w:rPr>
          <w:rFonts w:eastAsiaTheme="minorEastAsia"/>
          <w:noProof/>
          <w:lang w:eastAsia="es-CO"/>
        </w:rPr>
        <w:tab/>
      </w:r>
      <w:r w:rsidRPr="00047168">
        <w:rPr>
          <w:noProof/>
        </w:rPr>
        <w:t>Colombia: en busca de la convivencia pacífica</w:t>
      </w:r>
      <w:r>
        <w:rPr>
          <w:noProof/>
        </w:rPr>
        <w:tab/>
      </w:r>
      <w:r w:rsidR="00C04136">
        <w:rPr>
          <w:noProof/>
        </w:rPr>
        <w:fldChar w:fldCharType="begin"/>
      </w:r>
      <w:r>
        <w:rPr>
          <w:noProof/>
        </w:rPr>
        <w:instrText xml:space="preserve"> PAGEREF _Toc452831957 \h </w:instrText>
      </w:r>
      <w:r w:rsidR="00C04136">
        <w:rPr>
          <w:noProof/>
        </w:rPr>
      </w:r>
      <w:r w:rsidR="00C04136">
        <w:rPr>
          <w:noProof/>
        </w:rPr>
        <w:fldChar w:fldCharType="separate"/>
      </w:r>
      <w:r w:rsidR="00D545B9">
        <w:rPr>
          <w:noProof/>
        </w:rPr>
        <w:t>265</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3.3.2.</w:t>
      </w:r>
      <w:r>
        <w:rPr>
          <w:rFonts w:eastAsiaTheme="minorEastAsia"/>
          <w:noProof/>
          <w:lang w:eastAsia="es-CO"/>
        </w:rPr>
        <w:tab/>
      </w:r>
      <w:r w:rsidRPr="00047168">
        <w:rPr>
          <w:noProof/>
        </w:rPr>
        <w:t>Entorno económico: en busca de la internacionalización</w:t>
      </w:r>
      <w:r>
        <w:rPr>
          <w:noProof/>
        </w:rPr>
        <w:tab/>
      </w:r>
      <w:r w:rsidR="00C04136">
        <w:rPr>
          <w:noProof/>
        </w:rPr>
        <w:fldChar w:fldCharType="begin"/>
      </w:r>
      <w:r>
        <w:rPr>
          <w:noProof/>
        </w:rPr>
        <w:instrText xml:space="preserve"> PAGEREF _Toc452831958 \h </w:instrText>
      </w:r>
      <w:r w:rsidR="00C04136">
        <w:rPr>
          <w:noProof/>
        </w:rPr>
      </w:r>
      <w:r w:rsidR="00C04136">
        <w:rPr>
          <w:noProof/>
        </w:rPr>
        <w:fldChar w:fldCharType="separate"/>
      </w:r>
      <w:r w:rsidR="00D545B9">
        <w:rPr>
          <w:noProof/>
        </w:rPr>
        <w:t>280</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402168">
        <w:rPr>
          <w:noProof/>
        </w:rPr>
        <w:t>3.3.3.</w:t>
      </w:r>
      <w:r>
        <w:rPr>
          <w:rFonts w:eastAsiaTheme="minorEastAsia"/>
          <w:noProof/>
          <w:lang w:eastAsia="es-CO"/>
        </w:rPr>
        <w:tab/>
      </w:r>
      <w:r>
        <w:rPr>
          <w:noProof/>
        </w:rPr>
        <w:t>Geopolítica del conflicto colombiano</w:t>
      </w:r>
      <w:r>
        <w:rPr>
          <w:noProof/>
        </w:rPr>
        <w:tab/>
      </w:r>
      <w:r w:rsidR="00C04136">
        <w:rPr>
          <w:noProof/>
        </w:rPr>
        <w:fldChar w:fldCharType="begin"/>
      </w:r>
      <w:r>
        <w:rPr>
          <w:noProof/>
        </w:rPr>
        <w:instrText xml:space="preserve"> PAGEREF _Toc452831959 \h </w:instrText>
      </w:r>
      <w:r w:rsidR="00C04136">
        <w:rPr>
          <w:noProof/>
        </w:rPr>
      </w:r>
      <w:r w:rsidR="00C04136">
        <w:rPr>
          <w:noProof/>
        </w:rPr>
        <w:fldChar w:fldCharType="separate"/>
      </w:r>
      <w:r w:rsidR="00D545B9">
        <w:rPr>
          <w:noProof/>
        </w:rPr>
        <w:t>282</w:t>
      </w:r>
      <w:r w:rsidR="00C04136">
        <w:rPr>
          <w:noProof/>
        </w:rPr>
        <w:fldChar w:fldCharType="end"/>
      </w:r>
    </w:p>
    <w:p w:rsidR="00402168" w:rsidRDefault="00402168" w:rsidP="002F70F9">
      <w:pPr>
        <w:pStyle w:val="ndice1"/>
        <w:rPr>
          <w:rFonts w:eastAsiaTheme="minorEastAsia"/>
          <w:noProof/>
          <w:lang w:eastAsia="es-CO"/>
        </w:rPr>
      </w:pPr>
      <w:r w:rsidRPr="00047168">
        <w:rPr>
          <w:rFonts w:cs="Arial"/>
          <w:noProof/>
        </w:rPr>
        <w:t>4.</w:t>
      </w:r>
      <w:r>
        <w:rPr>
          <w:rFonts w:eastAsiaTheme="minorEastAsia"/>
          <w:noProof/>
          <w:lang w:eastAsia="es-CO"/>
        </w:rPr>
        <w:tab/>
      </w:r>
      <w:r>
        <w:rPr>
          <w:noProof/>
        </w:rPr>
        <w:t>EVALUACIÓN DE LAS POLÍTICAS PÚBLICAS EN COOPERATIVISMO</w:t>
      </w:r>
      <w:r>
        <w:rPr>
          <w:noProof/>
        </w:rPr>
        <w:tab/>
      </w:r>
      <w:r w:rsidR="00C04136">
        <w:rPr>
          <w:noProof/>
        </w:rPr>
        <w:fldChar w:fldCharType="begin"/>
      </w:r>
      <w:r>
        <w:rPr>
          <w:noProof/>
        </w:rPr>
        <w:instrText xml:space="preserve"> PAGEREF _Toc452831960 \h </w:instrText>
      </w:r>
      <w:r w:rsidR="00C04136">
        <w:rPr>
          <w:noProof/>
        </w:rPr>
      </w:r>
      <w:r w:rsidR="00C04136">
        <w:rPr>
          <w:noProof/>
        </w:rPr>
        <w:fldChar w:fldCharType="separate"/>
      </w:r>
      <w:r w:rsidR="00D545B9">
        <w:rPr>
          <w:noProof/>
        </w:rPr>
        <w:t>298</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i/>
          <w:noProof/>
        </w:rPr>
        <w:t>4.1.</w:t>
      </w:r>
      <w:r>
        <w:rPr>
          <w:rFonts w:eastAsiaTheme="minorEastAsia"/>
          <w:noProof/>
          <w:lang w:eastAsia="es-CO"/>
        </w:rPr>
        <w:tab/>
      </w:r>
      <w:r>
        <w:rPr>
          <w:noProof/>
        </w:rPr>
        <w:t>Asimetrías en la información</w:t>
      </w:r>
      <w:r>
        <w:rPr>
          <w:noProof/>
        </w:rPr>
        <w:tab/>
      </w:r>
      <w:r w:rsidR="00C04136">
        <w:rPr>
          <w:noProof/>
        </w:rPr>
        <w:fldChar w:fldCharType="begin"/>
      </w:r>
      <w:r>
        <w:rPr>
          <w:noProof/>
        </w:rPr>
        <w:instrText xml:space="preserve"> PAGEREF _Toc452831961 \h </w:instrText>
      </w:r>
      <w:r w:rsidR="00C04136">
        <w:rPr>
          <w:noProof/>
        </w:rPr>
      </w:r>
      <w:r w:rsidR="00C04136">
        <w:rPr>
          <w:noProof/>
        </w:rPr>
        <w:fldChar w:fldCharType="separate"/>
      </w:r>
      <w:r w:rsidR="00D545B9">
        <w:rPr>
          <w:noProof/>
        </w:rPr>
        <w:t>298</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4.2.</w:t>
      </w:r>
      <w:r>
        <w:rPr>
          <w:rFonts w:eastAsiaTheme="minorEastAsia"/>
          <w:noProof/>
          <w:lang w:eastAsia="es-CO"/>
        </w:rPr>
        <w:tab/>
      </w:r>
      <w:r>
        <w:rPr>
          <w:noProof/>
        </w:rPr>
        <w:t>Instituciones de promoción, protección y supervisión</w:t>
      </w:r>
      <w:r>
        <w:rPr>
          <w:noProof/>
        </w:rPr>
        <w:tab/>
      </w:r>
      <w:r w:rsidR="00C04136">
        <w:rPr>
          <w:noProof/>
        </w:rPr>
        <w:fldChar w:fldCharType="begin"/>
      </w:r>
      <w:r>
        <w:rPr>
          <w:noProof/>
        </w:rPr>
        <w:instrText xml:space="preserve"> PAGEREF _Toc452831962 \h </w:instrText>
      </w:r>
      <w:r w:rsidR="00C04136">
        <w:rPr>
          <w:noProof/>
        </w:rPr>
      </w:r>
      <w:r w:rsidR="00C04136">
        <w:rPr>
          <w:noProof/>
        </w:rPr>
        <w:fldChar w:fldCharType="separate"/>
      </w:r>
      <w:r w:rsidR="00D545B9">
        <w:rPr>
          <w:noProof/>
        </w:rPr>
        <w:t>304</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4.3.</w:t>
      </w:r>
      <w:r>
        <w:rPr>
          <w:rFonts w:eastAsiaTheme="minorEastAsia"/>
          <w:noProof/>
          <w:lang w:eastAsia="es-CO"/>
        </w:rPr>
        <w:tab/>
      </w:r>
      <w:r>
        <w:rPr>
          <w:noProof/>
        </w:rPr>
        <w:t>Dicotomías entre las entidades sin ánimo de lucro y la economía solidaria y su relación con la presión fiscal</w:t>
      </w:r>
      <w:r>
        <w:rPr>
          <w:noProof/>
        </w:rPr>
        <w:tab/>
      </w:r>
      <w:r w:rsidR="00C04136">
        <w:rPr>
          <w:noProof/>
        </w:rPr>
        <w:fldChar w:fldCharType="begin"/>
      </w:r>
      <w:r>
        <w:rPr>
          <w:noProof/>
        </w:rPr>
        <w:instrText xml:space="preserve"> PAGEREF _Toc452831963 \h </w:instrText>
      </w:r>
      <w:r w:rsidR="00C04136">
        <w:rPr>
          <w:noProof/>
        </w:rPr>
      </w:r>
      <w:r w:rsidR="00C04136">
        <w:rPr>
          <w:noProof/>
        </w:rPr>
        <w:fldChar w:fldCharType="separate"/>
      </w:r>
      <w:r w:rsidR="00D545B9">
        <w:rPr>
          <w:noProof/>
        </w:rPr>
        <w:t>313</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4.3.1.</w:t>
      </w:r>
      <w:r>
        <w:rPr>
          <w:rFonts w:eastAsiaTheme="minorEastAsia"/>
          <w:noProof/>
          <w:lang w:eastAsia="es-CO"/>
        </w:rPr>
        <w:tab/>
      </w:r>
      <w:r w:rsidRPr="00047168">
        <w:rPr>
          <w:noProof/>
        </w:rPr>
        <w:t>Las entidades sin ánimo de lucro y la presión tributaria</w:t>
      </w:r>
      <w:r>
        <w:rPr>
          <w:noProof/>
        </w:rPr>
        <w:tab/>
      </w:r>
      <w:r w:rsidR="00C04136">
        <w:rPr>
          <w:noProof/>
        </w:rPr>
        <w:fldChar w:fldCharType="begin"/>
      </w:r>
      <w:r>
        <w:rPr>
          <w:noProof/>
        </w:rPr>
        <w:instrText xml:space="preserve"> PAGEREF _Toc452831964 \h </w:instrText>
      </w:r>
      <w:r w:rsidR="00C04136">
        <w:rPr>
          <w:noProof/>
        </w:rPr>
      </w:r>
      <w:r w:rsidR="00C04136">
        <w:rPr>
          <w:noProof/>
        </w:rPr>
        <w:fldChar w:fldCharType="separate"/>
      </w:r>
      <w:r w:rsidR="00D545B9">
        <w:rPr>
          <w:noProof/>
        </w:rPr>
        <w:t>313</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4.3.2.</w:t>
      </w:r>
      <w:r>
        <w:rPr>
          <w:rFonts w:eastAsiaTheme="minorEastAsia"/>
          <w:noProof/>
          <w:lang w:eastAsia="es-CO"/>
        </w:rPr>
        <w:tab/>
      </w:r>
      <w:r w:rsidRPr="00047168">
        <w:rPr>
          <w:noProof/>
        </w:rPr>
        <w:t>Análisis del Informe final de la Comisión de Expertos para la Equidad y la Competitividad Tributaria</w:t>
      </w:r>
      <w:r>
        <w:rPr>
          <w:noProof/>
        </w:rPr>
        <w:tab/>
      </w:r>
      <w:r w:rsidR="00C04136">
        <w:rPr>
          <w:noProof/>
        </w:rPr>
        <w:fldChar w:fldCharType="begin"/>
      </w:r>
      <w:r>
        <w:rPr>
          <w:noProof/>
        </w:rPr>
        <w:instrText xml:space="preserve"> PAGEREF _Toc452831965 \h </w:instrText>
      </w:r>
      <w:r w:rsidR="00C04136">
        <w:rPr>
          <w:noProof/>
        </w:rPr>
      </w:r>
      <w:r w:rsidR="00C04136">
        <w:rPr>
          <w:noProof/>
        </w:rPr>
        <w:fldChar w:fldCharType="separate"/>
      </w:r>
      <w:r w:rsidR="00D545B9">
        <w:rPr>
          <w:noProof/>
        </w:rPr>
        <w:t>316</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4.3.3.</w:t>
      </w:r>
      <w:r>
        <w:rPr>
          <w:rFonts w:eastAsiaTheme="minorEastAsia"/>
          <w:noProof/>
          <w:lang w:eastAsia="es-CO"/>
        </w:rPr>
        <w:tab/>
      </w:r>
      <w:r w:rsidRPr="00047168">
        <w:rPr>
          <w:noProof/>
        </w:rPr>
        <w:t>Prejuicios que calan hondo: imaginarios y periodismo</w:t>
      </w:r>
      <w:r>
        <w:rPr>
          <w:noProof/>
        </w:rPr>
        <w:tab/>
      </w:r>
      <w:r w:rsidR="00C04136">
        <w:rPr>
          <w:noProof/>
        </w:rPr>
        <w:fldChar w:fldCharType="begin"/>
      </w:r>
      <w:r>
        <w:rPr>
          <w:noProof/>
        </w:rPr>
        <w:instrText xml:space="preserve"> PAGEREF _Toc452831966 \h </w:instrText>
      </w:r>
      <w:r w:rsidR="00C04136">
        <w:rPr>
          <w:noProof/>
        </w:rPr>
      </w:r>
      <w:r w:rsidR="00C04136">
        <w:rPr>
          <w:noProof/>
        </w:rPr>
        <w:fldChar w:fldCharType="separate"/>
      </w:r>
      <w:r w:rsidR="00D545B9">
        <w:rPr>
          <w:noProof/>
        </w:rPr>
        <w:t>332</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4.4.</w:t>
      </w:r>
      <w:r>
        <w:rPr>
          <w:rFonts w:eastAsiaTheme="minorEastAsia"/>
          <w:noProof/>
          <w:lang w:eastAsia="es-CO"/>
        </w:rPr>
        <w:tab/>
      </w:r>
      <w:r>
        <w:rPr>
          <w:noProof/>
        </w:rPr>
        <w:t>Asimilación empresarial y NIIF</w:t>
      </w:r>
      <w:r>
        <w:rPr>
          <w:noProof/>
        </w:rPr>
        <w:tab/>
      </w:r>
      <w:r w:rsidR="00C04136">
        <w:rPr>
          <w:noProof/>
        </w:rPr>
        <w:fldChar w:fldCharType="begin"/>
      </w:r>
      <w:r>
        <w:rPr>
          <w:noProof/>
        </w:rPr>
        <w:instrText xml:space="preserve"> PAGEREF _Toc452831967 \h </w:instrText>
      </w:r>
      <w:r w:rsidR="00C04136">
        <w:rPr>
          <w:noProof/>
        </w:rPr>
      </w:r>
      <w:r w:rsidR="00C04136">
        <w:rPr>
          <w:noProof/>
        </w:rPr>
        <w:fldChar w:fldCharType="separate"/>
      </w:r>
      <w:r w:rsidR="00D545B9">
        <w:rPr>
          <w:noProof/>
        </w:rPr>
        <w:t>341</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4.5.</w:t>
      </w:r>
      <w:r>
        <w:rPr>
          <w:rFonts w:eastAsiaTheme="minorEastAsia"/>
          <w:noProof/>
          <w:lang w:eastAsia="es-CO"/>
        </w:rPr>
        <w:tab/>
      </w:r>
      <w:r>
        <w:rPr>
          <w:noProof/>
        </w:rPr>
        <w:t>Percepción de actores</w:t>
      </w:r>
      <w:r>
        <w:rPr>
          <w:noProof/>
        </w:rPr>
        <w:tab/>
      </w:r>
      <w:r w:rsidR="00C04136">
        <w:rPr>
          <w:noProof/>
        </w:rPr>
        <w:fldChar w:fldCharType="begin"/>
      </w:r>
      <w:r>
        <w:rPr>
          <w:noProof/>
        </w:rPr>
        <w:instrText xml:space="preserve"> PAGEREF _Toc452831968 \h </w:instrText>
      </w:r>
      <w:r w:rsidR="00C04136">
        <w:rPr>
          <w:noProof/>
        </w:rPr>
      </w:r>
      <w:r w:rsidR="00C04136">
        <w:rPr>
          <w:noProof/>
        </w:rPr>
        <w:fldChar w:fldCharType="separate"/>
      </w:r>
      <w:r w:rsidR="00D545B9">
        <w:rPr>
          <w:noProof/>
        </w:rPr>
        <w:t>344</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4.5.1.</w:t>
      </w:r>
      <w:r>
        <w:rPr>
          <w:rFonts w:eastAsiaTheme="minorEastAsia"/>
          <w:noProof/>
          <w:lang w:eastAsia="es-CO"/>
        </w:rPr>
        <w:tab/>
      </w:r>
      <w:r w:rsidRPr="00047168">
        <w:rPr>
          <w:noProof/>
        </w:rPr>
        <w:t>Indagación sobre la percepción de articulación de políticas públicas</w:t>
      </w:r>
      <w:r>
        <w:rPr>
          <w:noProof/>
        </w:rPr>
        <w:tab/>
      </w:r>
      <w:r w:rsidR="00C04136">
        <w:rPr>
          <w:noProof/>
        </w:rPr>
        <w:fldChar w:fldCharType="begin"/>
      </w:r>
      <w:r>
        <w:rPr>
          <w:noProof/>
        </w:rPr>
        <w:instrText xml:space="preserve"> PAGEREF _Toc452831969 \h </w:instrText>
      </w:r>
      <w:r w:rsidR="00C04136">
        <w:rPr>
          <w:noProof/>
        </w:rPr>
      </w:r>
      <w:r w:rsidR="00C04136">
        <w:rPr>
          <w:noProof/>
        </w:rPr>
        <w:fldChar w:fldCharType="separate"/>
      </w:r>
      <w:r w:rsidR="00D545B9">
        <w:rPr>
          <w:noProof/>
        </w:rPr>
        <w:t>344</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4.5.2.</w:t>
      </w:r>
      <w:r>
        <w:rPr>
          <w:rFonts w:eastAsiaTheme="minorEastAsia"/>
          <w:noProof/>
          <w:lang w:eastAsia="es-CO"/>
        </w:rPr>
        <w:tab/>
      </w:r>
      <w:r w:rsidRPr="00047168">
        <w:rPr>
          <w:noProof/>
        </w:rPr>
        <w:t>Indagación sobre la percepción de la implementación de las Normas Internacionales de Información Financiera (NIIF)</w:t>
      </w:r>
      <w:r>
        <w:rPr>
          <w:noProof/>
        </w:rPr>
        <w:tab/>
      </w:r>
      <w:r w:rsidR="00C04136">
        <w:rPr>
          <w:noProof/>
        </w:rPr>
        <w:fldChar w:fldCharType="begin"/>
      </w:r>
      <w:r>
        <w:rPr>
          <w:noProof/>
        </w:rPr>
        <w:instrText xml:space="preserve"> PAGEREF _Toc452831970 \h </w:instrText>
      </w:r>
      <w:r w:rsidR="00C04136">
        <w:rPr>
          <w:noProof/>
        </w:rPr>
      </w:r>
      <w:r w:rsidR="00C04136">
        <w:rPr>
          <w:noProof/>
        </w:rPr>
        <w:fldChar w:fldCharType="separate"/>
      </w:r>
      <w:r w:rsidR="00D545B9">
        <w:rPr>
          <w:noProof/>
        </w:rPr>
        <w:t>356</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lastRenderedPageBreak/>
        <w:t>4.6.</w:t>
      </w:r>
      <w:r>
        <w:rPr>
          <w:rFonts w:eastAsiaTheme="minorEastAsia"/>
          <w:noProof/>
          <w:lang w:eastAsia="es-CO"/>
        </w:rPr>
        <w:tab/>
      </w:r>
      <w:r>
        <w:rPr>
          <w:noProof/>
        </w:rPr>
        <w:t>Análisis de principales obstáculos jurídicos y comerciales</w:t>
      </w:r>
      <w:r>
        <w:rPr>
          <w:noProof/>
        </w:rPr>
        <w:tab/>
      </w:r>
      <w:r w:rsidR="00C04136">
        <w:rPr>
          <w:noProof/>
        </w:rPr>
        <w:fldChar w:fldCharType="begin"/>
      </w:r>
      <w:r>
        <w:rPr>
          <w:noProof/>
        </w:rPr>
        <w:instrText xml:space="preserve"> PAGEREF _Toc452831971 \h </w:instrText>
      </w:r>
      <w:r w:rsidR="00C04136">
        <w:rPr>
          <w:noProof/>
        </w:rPr>
      </w:r>
      <w:r w:rsidR="00C04136">
        <w:rPr>
          <w:noProof/>
        </w:rPr>
        <w:fldChar w:fldCharType="separate"/>
      </w:r>
      <w:r w:rsidR="00D545B9">
        <w:rPr>
          <w:noProof/>
        </w:rPr>
        <w:t>360</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4.7.</w:t>
      </w:r>
      <w:r>
        <w:rPr>
          <w:rFonts w:eastAsiaTheme="minorEastAsia"/>
          <w:noProof/>
          <w:lang w:eastAsia="es-CO"/>
        </w:rPr>
        <w:tab/>
      </w:r>
      <w:r>
        <w:rPr>
          <w:noProof/>
        </w:rPr>
        <w:t>Lecciones para optimizar: retorno al acompañamiento</w:t>
      </w:r>
      <w:r>
        <w:rPr>
          <w:noProof/>
        </w:rPr>
        <w:tab/>
      </w:r>
      <w:r w:rsidR="00C04136">
        <w:rPr>
          <w:noProof/>
        </w:rPr>
        <w:fldChar w:fldCharType="begin"/>
      </w:r>
      <w:r>
        <w:rPr>
          <w:noProof/>
        </w:rPr>
        <w:instrText xml:space="preserve"> PAGEREF _Toc452831972 \h </w:instrText>
      </w:r>
      <w:r w:rsidR="00C04136">
        <w:rPr>
          <w:noProof/>
        </w:rPr>
      </w:r>
      <w:r w:rsidR="00C04136">
        <w:rPr>
          <w:noProof/>
        </w:rPr>
        <w:fldChar w:fldCharType="separate"/>
      </w:r>
      <w:r w:rsidR="00D545B9">
        <w:rPr>
          <w:noProof/>
        </w:rPr>
        <w:t>375</w:t>
      </w:r>
      <w:r w:rsidR="00C04136">
        <w:rPr>
          <w:noProof/>
        </w:rPr>
        <w:fldChar w:fldCharType="end"/>
      </w:r>
    </w:p>
    <w:p w:rsidR="00402168" w:rsidRDefault="00402168" w:rsidP="002F70F9">
      <w:pPr>
        <w:pStyle w:val="ndice1"/>
        <w:rPr>
          <w:rFonts w:eastAsiaTheme="minorEastAsia"/>
          <w:noProof/>
          <w:lang w:eastAsia="es-CO"/>
        </w:rPr>
      </w:pPr>
      <w:r>
        <w:rPr>
          <w:noProof/>
        </w:rPr>
        <w:t>5.</w:t>
      </w:r>
      <w:r>
        <w:rPr>
          <w:rFonts w:eastAsiaTheme="minorEastAsia"/>
          <w:noProof/>
          <w:lang w:eastAsia="es-CO"/>
        </w:rPr>
        <w:tab/>
      </w:r>
      <w:r>
        <w:rPr>
          <w:noProof/>
        </w:rPr>
        <w:t>PROPUESTAS PARA LA ARTICULACIÓN DE POLÍTICAS PÚBLICAS</w:t>
      </w:r>
      <w:r>
        <w:rPr>
          <w:noProof/>
        </w:rPr>
        <w:tab/>
      </w:r>
      <w:r w:rsidR="00C04136">
        <w:rPr>
          <w:noProof/>
        </w:rPr>
        <w:fldChar w:fldCharType="begin"/>
      </w:r>
      <w:r>
        <w:rPr>
          <w:noProof/>
        </w:rPr>
        <w:instrText xml:space="preserve"> PAGEREF _Toc452831973 \h </w:instrText>
      </w:r>
      <w:r w:rsidR="00C04136">
        <w:rPr>
          <w:noProof/>
        </w:rPr>
      </w:r>
      <w:r w:rsidR="00C04136">
        <w:rPr>
          <w:noProof/>
        </w:rPr>
        <w:fldChar w:fldCharType="separate"/>
      </w:r>
      <w:r w:rsidR="00D545B9">
        <w:rPr>
          <w:noProof/>
        </w:rPr>
        <w:t>385</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bCs/>
          <w:noProof/>
        </w:rPr>
        <w:t>5.1.</w:t>
      </w:r>
      <w:r>
        <w:rPr>
          <w:rFonts w:eastAsiaTheme="minorEastAsia"/>
          <w:noProof/>
          <w:lang w:eastAsia="es-CO"/>
        </w:rPr>
        <w:tab/>
      </w:r>
      <w:r>
        <w:rPr>
          <w:noProof/>
        </w:rPr>
        <w:t>Propuesta para el engranaje conceptual</w:t>
      </w:r>
      <w:r>
        <w:rPr>
          <w:noProof/>
        </w:rPr>
        <w:tab/>
      </w:r>
      <w:r w:rsidR="00C04136">
        <w:rPr>
          <w:noProof/>
        </w:rPr>
        <w:fldChar w:fldCharType="begin"/>
      </w:r>
      <w:r>
        <w:rPr>
          <w:noProof/>
        </w:rPr>
        <w:instrText xml:space="preserve"> PAGEREF _Toc452831974 \h </w:instrText>
      </w:r>
      <w:r w:rsidR="00C04136">
        <w:rPr>
          <w:noProof/>
        </w:rPr>
      </w:r>
      <w:r w:rsidR="00C04136">
        <w:rPr>
          <w:noProof/>
        </w:rPr>
        <w:fldChar w:fldCharType="separate"/>
      </w:r>
      <w:r w:rsidR="00D545B9">
        <w:rPr>
          <w:noProof/>
        </w:rPr>
        <w:t>386</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5.1.1.</w:t>
      </w:r>
      <w:r>
        <w:rPr>
          <w:rFonts w:eastAsiaTheme="minorEastAsia"/>
          <w:noProof/>
          <w:lang w:eastAsia="es-CO"/>
        </w:rPr>
        <w:tab/>
      </w:r>
      <w:r w:rsidRPr="00047168">
        <w:rPr>
          <w:noProof/>
        </w:rPr>
        <w:t>Elementos identificadores de la vida asociativa</w:t>
      </w:r>
      <w:r>
        <w:rPr>
          <w:noProof/>
        </w:rPr>
        <w:tab/>
      </w:r>
      <w:r w:rsidR="00C04136">
        <w:rPr>
          <w:noProof/>
        </w:rPr>
        <w:fldChar w:fldCharType="begin"/>
      </w:r>
      <w:r>
        <w:rPr>
          <w:noProof/>
        </w:rPr>
        <w:instrText xml:space="preserve"> PAGEREF _Toc452831975 \h </w:instrText>
      </w:r>
      <w:r w:rsidR="00C04136">
        <w:rPr>
          <w:noProof/>
        </w:rPr>
      </w:r>
      <w:r w:rsidR="00C04136">
        <w:rPr>
          <w:noProof/>
        </w:rPr>
        <w:fldChar w:fldCharType="separate"/>
      </w:r>
      <w:r w:rsidR="00D545B9">
        <w:rPr>
          <w:noProof/>
        </w:rPr>
        <w:t>387</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5.1.2.</w:t>
      </w:r>
      <w:r>
        <w:rPr>
          <w:rFonts w:eastAsiaTheme="minorEastAsia"/>
          <w:noProof/>
          <w:lang w:eastAsia="es-CO"/>
        </w:rPr>
        <w:tab/>
      </w:r>
      <w:r>
        <w:rPr>
          <w:noProof/>
        </w:rPr>
        <w:t>Delimitación sectorial</w:t>
      </w:r>
      <w:r>
        <w:rPr>
          <w:noProof/>
        </w:rPr>
        <w:tab/>
      </w:r>
      <w:r w:rsidR="00C04136">
        <w:rPr>
          <w:noProof/>
        </w:rPr>
        <w:fldChar w:fldCharType="begin"/>
      </w:r>
      <w:r>
        <w:rPr>
          <w:noProof/>
        </w:rPr>
        <w:instrText xml:space="preserve"> PAGEREF _Toc452831976 \h </w:instrText>
      </w:r>
      <w:r w:rsidR="00C04136">
        <w:rPr>
          <w:noProof/>
        </w:rPr>
      </w:r>
      <w:r w:rsidR="00C04136">
        <w:rPr>
          <w:noProof/>
        </w:rPr>
        <w:fldChar w:fldCharType="separate"/>
      </w:r>
      <w:r w:rsidR="00D545B9">
        <w:rPr>
          <w:noProof/>
        </w:rPr>
        <w:t>390</w:t>
      </w:r>
      <w:r w:rsidR="00C04136">
        <w:rPr>
          <w:noProof/>
        </w:rPr>
        <w:fldChar w:fldCharType="end"/>
      </w:r>
    </w:p>
    <w:p w:rsidR="00402168" w:rsidRDefault="00402168">
      <w:pPr>
        <w:pStyle w:val="ndice2"/>
        <w:tabs>
          <w:tab w:val="right" w:leader="dot" w:pos="8494"/>
        </w:tabs>
        <w:rPr>
          <w:rFonts w:eastAsiaTheme="minorEastAsia"/>
          <w:noProof/>
          <w:lang w:eastAsia="es-CO"/>
        </w:rPr>
      </w:pPr>
      <w:r w:rsidRPr="00047168">
        <w:rPr>
          <w:rFonts w:cs="Arial"/>
          <w:bCs/>
          <w:noProof/>
        </w:rPr>
        <w:t xml:space="preserve">5.2 </w:t>
      </w:r>
      <w:r>
        <w:rPr>
          <w:noProof/>
        </w:rPr>
        <w:t>Propuesta para la verificación de la vida asociativa</w:t>
      </w:r>
      <w:r>
        <w:rPr>
          <w:noProof/>
        </w:rPr>
        <w:tab/>
      </w:r>
      <w:r w:rsidR="00C04136">
        <w:rPr>
          <w:noProof/>
        </w:rPr>
        <w:fldChar w:fldCharType="begin"/>
      </w:r>
      <w:r>
        <w:rPr>
          <w:noProof/>
        </w:rPr>
        <w:instrText xml:space="preserve"> PAGEREF _Toc452831977 \h </w:instrText>
      </w:r>
      <w:r w:rsidR="00C04136">
        <w:rPr>
          <w:noProof/>
        </w:rPr>
      </w:r>
      <w:r w:rsidR="00C04136">
        <w:rPr>
          <w:noProof/>
        </w:rPr>
        <w:fldChar w:fldCharType="separate"/>
      </w:r>
      <w:r w:rsidR="00D545B9">
        <w:rPr>
          <w:noProof/>
        </w:rPr>
        <w:t>398</w:t>
      </w:r>
      <w:r w:rsidR="00C04136">
        <w:rPr>
          <w:noProof/>
        </w:rPr>
        <w:fldChar w:fldCharType="end"/>
      </w:r>
    </w:p>
    <w:p w:rsidR="00402168" w:rsidRDefault="00402168">
      <w:pPr>
        <w:pStyle w:val="ndice3"/>
        <w:tabs>
          <w:tab w:val="right" w:leader="dot" w:pos="8494"/>
        </w:tabs>
        <w:rPr>
          <w:rFonts w:eastAsiaTheme="minorEastAsia"/>
          <w:noProof/>
          <w:lang w:eastAsia="es-CO"/>
        </w:rPr>
      </w:pPr>
      <w:r w:rsidRPr="00047168">
        <w:rPr>
          <w:noProof/>
        </w:rPr>
        <w:t>5.2.1 La incidencia cooperativa vista desde los organismos estatales</w:t>
      </w:r>
      <w:r>
        <w:rPr>
          <w:noProof/>
        </w:rPr>
        <w:tab/>
      </w:r>
      <w:r w:rsidR="00C04136">
        <w:rPr>
          <w:noProof/>
        </w:rPr>
        <w:fldChar w:fldCharType="begin"/>
      </w:r>
      <w:r>
        <w:rPr>
          <w:noProof/>
        </w:rPr>
        <w:instrText xml:space="preserve"> PAGEREF _Toc452831978 \h </w:instrText>
      </w:r>
      <w:r w:rsidR="00C04136">
        <w:rPr>
          <w:noProof/>
        </w:rPr>
      </w:r>
      <w:r w:rsidR="00C04136">
        <w:rPr>
          <w:noProof/>
        </w:rPr>
        <w:fldChar w:fldCharType="separate"/>
      </w:r>
      <w:r w:rsidR="00D545B9">
        <w:rPr>
          <w:noProof/>
        </w:rPr>
        <w:t>398</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Pr>
          <w:noProof/>
        </w:rPr>
        <w:t>5.1.3.</w:t>
      </w:r>
      <w:r>
        <w:rPr>
          <w:rFonts w:eastAsiaTheme="minorEastAsia"/>
          <w:noProof/>
          <w:lang w:eastAsia="es-CO"/>
        </w:rPr>
        <w:tab/>
      </w:r>
      <w:r>
        <w:rPr>
          <w:noProof/>
        </w:rPr>
        <w:t>El balance social</w:t>
      </w:r>
      <w:r>
        <w:rPr>
          <w:noProof/>
        </w:rPr>
        <w:tab/>
      </w:r>
      <w:r w:rsidR="00C04136">
        <w:rPr>
          <w:noProof/>
        </w:rPr>
        <w:fldChar w:fldCharType="begin"/>
      </w:r>
      <w:r>
        <w:rPr>
          <w:noProof/>
        </w:rPr>
        <w:instrText xml:space="preserve"> PAGEREF _Toc452831979 \h </w:instrText>
      </w:r>
      <w:r w:rsidR="00C04136">
        <w:rPr>
          <w:noProof/>
        </w:rPr>
      </w:r>
      <w:r w:rsidR="00C04136">
        <w:rPr>
          <w:noProof/>
        </w:rPr>
        <w:fldChar w:fldCharType="separate"/>
      </w:r>
      <w:r w:rsidR="00D545B9">
        <w:rPr>
          <w:noProof/>
        </w:rPr>
        <w:t>407</w:t>
      </w:r>
      <w:r w:rsidR="00C04136">
        <w:rPr>
          <w:noProof/>
        </w:rPr>
        <w:fldChar w:fldCharType="end"/>
      </w:r>
    </w:p>
    <w:p w:rsidR="00402168" w:rsidRDefault="00402168">
      <w:pPr>
        <w:pStyle w:val="ndice2"/>
        <w:tabs>
          <w:tab w:val="right" w:leader="dot" w:pos="8494"/>
        </w:tabs>
        <w:rPr>
          <w:rFonts w:eastAsiaTheme="minorEastAsia"/>
          <w:noProof/>
          <w:lang w:eastAsia="es-CO"/>
        </w:rPr>
      </w:pPr>
      <w:r>
        <w:rPr>
          <w:noProof/>
        </w:rPr>
        <w:t>5.3 Propuesta para la superación de obstáculos normativos</w:t>
      </w:r>
      <w:r>
        <w:rPr>
          <w:noProof/>
        </w:rPr>
        <w:tab/>
      </w:r>
      <w:r w:rsidR="00C04136">
        <w:rPr>
          <w:noProof/>
        </w:rPr>
        <w:fldChar w:fldCharType="begin"/>
      </w:r>
      <w:r>
        <w:rPr>
          <w:noProof/>
        </w:rPr>
        <w:instrText xml:space="preserve"> PAGEREF _Toc452831980 \h </w:instrText>
      </w:r>
      <w:r w:rsidR="00C04136">
        <w:rPr>
          <w:noProof/>
        </w:rPr>
      </w:r>
      <w:r w:rsidR="00C04136">
        <w:rPr>
          <w:noProof/>
        </w:rPr>
        <w:fldChar w:fldCharType="separate"/>
      </w:r>
      <w:r w:rsidR="00D545B9">
        <w:rPr>
          <w:noProof/>
        </w:rPr>
        <w:t>422</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5.4.</w:t>
      </w:r>
      <w:r>
        <w:rPr>
          <w:rFonts w:eastAsiaTheme="minorEastAsia"/>
          <w:noProof/>
          <w:lang w:eastAsia="es-CO"/>
        </w:rPr>
        <w:tab/>
      </w:r>
      <w:r>
        <w:rPr>
          <w:noProof/>
        </w:rPr>
        <w:t>Propuesta de articulación de políticas de fomento en territorio para la convivencia pacífica</w:t>
      </w:r>
      <w:r>
        <w:rPr>
          <w:noProof/>
        </w:rPr>
        <w:tab/>
      </w:r>
      <w:r w:rsidR="00C04136">
        <w:rPr>
          <w:noProof/>
        </w:rPr>
        <w:fldChar w:fldCharType="begin"/>
      </w:r>
      <w:r>
        <w:rPr>
          <w:noProof/>
        </w:rPr>
        <w:instrText xml:space="preserve"> PAGEREF _Toc452831981 \h </w:instrText>
      </w:r>
      <w:r w:rsidR="00C04136">
        <w:rPr>
          <w:noProof/>
        </w:rPr>
      </w:r>
      <w:r w:rsidR="00C04136">
        <w:rPr>
          <w:noProof/>
        </w:rPr>
        <w:fldChar w:fldCharType="separate"/>
      </w:r>
      <w:r w:rsidR="00D545B9">
        <w:rPr>
          <w:noProof/>
        </w:rPr>
        <w:t>428</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5.4.1.</w:t>
      </w:r>
      <w:r>
        <w:rPr>
          <w:rFonts w:eastAsiaTheme="minorEastAsia"/>
          <w:noProof/>
          <w:lang w:eastAsia="es-CO"/>
        </w:rPr>
        <w:tab/>
      </w:r>
      <w:r w:rsidRPr="00047168">
        <w:rPr>
          <w:noProof/>
        </w:rPr>
        <w:t>Estado actual de las iniciativas de fomento adelantadas por la Unidad Administrativa Especial de Organizaciones Solidarias</w:t>
      </w:r>
      <w:r>
        <w:rPr>
          <w:noProof/>
        </w:rPr>
        <w:tab/>
      </w:r>
      <w:r w:rsidR="00C04136">
        <w:rPr>
          <w:noProof/>
        </w:rPr>
        <w:fldChar w:fldCharType="begin"/>
      </w:r>
      <w:r>
        <w:rPr>
          <w:noProof/>
        </w:rPr>
        <w:instrText xml:space="preserve"> PAGEREF _Toc452831982 \h </w:instrText>
      </w:r>
      <w:r w:rsidR="00C04136">
        <w:rPr>
          <w:noProof/>
        </w:rPr>
      </w:r>
      <w:r w:rsidR="00C04136">
        <w:rPr>
          <w:noProof/>
        </w:rPr>
        <w:fldChar w:fldCharType="separate"/>
      </w:r>
      <w:r w:rsidR="00D545B9">
        <w:rPr>
          <w:noProof/>
        </w:rPr>
        <w:t>428</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5.4.2.</w:t>
      </w:r>
      <w:r>
        <w:rPr>
          <w:rFonts w:eastAsiaTheme="minorEastAsia"/>
          <w:noProof/>
          <w:lang w:eastAsia="es-CO"/>
        </w:rPr>
        <w:tab/>
      </w:r>
      <w:r w:rsidRPr="00047168">
        <w:rPr>
          <w:noProof/>
        </w:rPr>
        <w:t>Retomando conceptos: el fomento como expresión de medidas de promoción, protección y fortalecimiento para el desarrollo</w:t>
      </w:r>
      <w:r>
        <w:rPr>
          <w:noProof/>
        </w:rPr>
        <w:tab/>
      </w:r>
      <w:r w:rsidR="00C04136">
        <w:rPr>
          <w:noProof/>
        </w:rPr>
        <w:fldChar w:fldCharType="begin"/>
      </w:r>
      <w:r>
        <w:rPr>
          <w:noProof/>
        </w:rPr>
        <w:instrText xml:space="preserve"> PAGEREF _Toc452831983 \h </w:instrText>
      </w:r>
      <w:r w:rsidR="00C04136">
        <w:rPr>
          <w:noProof/>
        </w:rPr>
      </w:r>
      <w:r w:rsidR="00C04136">
        <w:rPr>
          <w:noProof/>
        </w:rPr>
        <w:fldChar w:fldCharType="separate"/>
      </w:r>
      <w:r w:rsidR="00D545B9">
        <w:rPr>
          <w:noProof/>
        </w:rPr>
        <w:t>431</w:t>
      </w:r>
      <w:r w:rsidR="00C04136">
        <w:rPr>
          <w:noProof/>
        </w:rPr>
        <w:fldChar w:fldCharType="end"/>
      </w:r>
    </w:p>
    <w:p w:rsidR="00402168" w:rsidRDefault="00402168">
      <w:pPr>
        <w:pStyle w:val="ndice3"/>
        <w:tabs>
          <w:tab w:val="left" w:pos="1320"/>
          <w:tab w:val="right" w:leader="dot" w:pos="8494"/>
        </w:tabs>
        <w:rPr>
          <w:rFonts w:eastAsiaTheme="minorEastAsia"/>
          <w:noProof/>
          <w:lang w:eastAsia="es-CO"/>
        </w:rPr>
      </w:pPr>
      <w:r w:rsidRPr="00047168">
        <w:rPr>
          <w:noProof/>
        </w:rPr>
        <w:t>5.4.3.</w:t>
      </w:r>
      <w:r>
        <w:rPr>
          <w:rFonts w:eastAsiaTheme="minorEastAsia"/>
          <w:noProof/>
          <w:lang w:eastAsia="es-CO"/>
        </w:rPr>
        <w:tab/>
      </w:r>
      <w:r w:rsidRPr="00047168">
        <w:rPr>
          <w:noProof/>
        </w:rPr>
        <w:t>Caracterización territorial de las iniciativas de fomento</w:t>
      </w:r>
      <w:r>
        <w:rPr>
          <w:noProof/>
        </w:rPr>
        <w:tab/>
      </w:r>
      <w:r w:rsidR="00C04136">
        <w:rPr>
          <w:noProof/>
        </w:rPr>
        <w:fldChar w:fldCharType="begin"/>
      </w:r>
      <w:r>
        <w:rPr>
          <w:noProof/>
        </w:rPr>
        <w:instrText xml:space="preserve"> PAGEREF _Toc452831984 \h </w:instrText>
      </w:r>
      <w:r w:rsidR="00C04136">
        <w:rPr>
          <w:noProof/>
        </w:rPr>
      </w:r>
      <w:r w:rsidR="00C04136">
        <w:rPr>
          <w:noProof/>
        </w:rPr>
        <w:fldChar w:fldCharType="separate"/>
      </w:r>
      <w:r w:rsidR="00D545B9">
        <w:rPr>
          <w:noProof/>
        </w:rPr>
        <w:t>435</w:t>
      </w:r>
      <w:r w:rsidR="00C04136">
        <w:rPr>
          <w:noProof/>
        </w:rPr>
        <w:fldChar w:fldCharType="end"/>
      </w:r>
    </w:p>
    <w:p w:rsidR="00402168" w:rsidRDefault="00402168">
      <w:pPr>
        <w:pStyle w:val="ndice4"/>
        <w:tabs>
          <w:tab w:val="left" w:pos="1760"/>
          <w:tab w:val="right" w:leader="dot" w:pos="8494"/>
        </w:tabs>
        <w:rPr>
          <w:rFonts w:eastAsiaTheme="minorEastAsia"/>
          <w:noProof/>
          <w:lang w:eastAsia="es-CO"/>
        </w:rPr>
      </w:pPr>
      <w:r w:rsidRPr="00047168">
        <w:rPr>
          <w:rFonts w:cs="Arial"/>
          <w:noProof/>
        </w:rPr>
        <w:t>5.4.3.1.</w:t>
      </w:r>
      <w:r>
        <w:rPr>
          <w:rFonts w:eastAsiaTheme="minorEastAsia"/>
          <w:noProof/>
          <w:lang w:eastAsia="es-CO"/>
        </w:rPr>
        <w:tab/>
      </w:r>
      <w:r>
        <w:rPr>
          <w:noProof/>
        </w:rPr>
        <w:t>Dimensión institucional</w:t>
      </w:r>
      <w:r>
        <w:rPr>
          <w:noProof/>
        </w:rPr>
        <w:tab/>
      </w:r>
      <w:r w:rsidR="00C04136">
        <w:rPr>
          <w:noProof/>
        </w:rPr>
        <w:fldChar w:fldCharType="begin"/>
      </w:r>
      <w:r>
        <w:rPr>
          <w:noProof/>
        </w:rPr>
        <w:instrText xml:space="preserve"> PAGEREF _Toc452831985 \h </w:instrText>
      </w:r>
      <w:r w:rsidR="00C04136">
        <w:rPr>
          <w:noProof/>
        </w:rPr>
      </w:r>
      <w:r w:rsidR="00C04136">
        <w:rPr>
          <w:noProof/>
        </w:rPr>
        <w:fldChar w:fldCharType="separate"/>
      </w:r>
      <w:r w:rsidR="00D545B9">
        <w:rPr>
          <w:noProof/>
        </w:rPr>
        <w:t>438</w:t>
      </w:r>
      <w:r w:rsidR="00C04136">
        <w:rPr>
          <w:noProof/>
        </w:rPr>
        <w:fldChar w:fldCharType="end"/>
      </w:r>
    </w:p>
    <w:p w:rsidR="00402168" w:rsidRDefault="00402168">
      <w:pPr>
        <w:pStyle w:val="ndice4"/>
        <w:tabs>
          <w:tab w:val="left" w:pos="1760"/>
          <w:tab w:val="right" w:leader="dot" w:pos="8494"/>
        </w:tabs>
        <w:rPr>
          <w:rFonts w:eastAsiaTheme="minorEastAsia"/>
          <w:noProof/>
          <w:lang w:eastAsia="es-CO"/>
        </w:rPr>
      </w:pPr>
      <w:r w:rsidRPr="00047168">
        <w:rPr>
          <w:rFonts w:cs="Arial"/>
          <w:noProof/>
        </w:rPr>
        <w:t>5.4.3.2.</w:t>
      </w:r>
      <w:r>
        <w:rPr>
          <w:rFonts w:eastAsiaTheme="minorEastAsia"/>
          <w:noProof/>
          <w:lang w:eastAsia="es-CO"/>
        </w:rPr>
        <w:tab/>
      </w:r>
      <w:r w:rsidRPr="00047168">
        <w:rPr>
          <w:noProof/>
          <w:lang w:val="es-ES"/>
        </w:rPr>
        <w:t>Dimensión Financiera y Comercial</w:t>
      </w:r>
      <w:r>
        <w:rPr>
          <w:noProof/>
        </w:rPr>
        <w:tab/>
      </w:r>
      <w:r w:rsidR="00C04136">
        <w:rPr>
          <w:noProof/>
        </w:rPr>
        <w:fldChar w:fldCharType="begin"/>
      </w:r>
      <w:r>
        <w:rPr>
          <w:noProof/>
        </w:rPr>
        <w:instrText xml:space="preserve"> PAGEREF _Toc452831986 \h </w:instrText>
      </w:r>
      <w:r w:rsidR="00C04136">
        <w:rPr>
          <w:noProof/>
        </w:rPr>
      </w:r>
      <w:r w:rsidR="00C04136">
        <w:rPr>
          <w:noProof/>
        </w:rPr>
        <w:fldChar w:fldCharType="separate"/>
      </w:r>
      <w:r w:rsidR="00D545B9">
        <w:rPr>
          <w:noProof/>
        </w:rPr>
        <w:t>440</w:t>
      </w:r>
      <w:r w:rsidR="00C04136">
        <w:rPr>
          <w:noProof/>
        </w:rPr>
        <w:fldChar w:fldCharType="end"/>
      </w:r>
    </w:p>
    <w:p w:rsidR="00402168" w:rsidRDefault="00402168">
      <w:pPr>
        <w:pStyle w:val="ndice4"/>
        <w:tabs>
          <w:tab w:val="left" w:pos="1760"/>
          <w:tab w:val="right" w:leader="dot" w:pos="8494"/>
        </w:tabs>
        <w:rPr>
          <w:rFonts w:eastAsiaTheme="minorEastAsia"/>
          <w:noProof/>
          <w:lang w:eastAsia="es-CO"/>
        </w:rPr>
      </w:pPr>
      <w:r w:rsidRPr="00047168">
        <w:rPr>
          <w:rFonts w:cs="Arial"/>
          <w:noProof/>
        </w:rPr>
        <w:t>5.4.3.3.</w:t>
      </w:r>
      <w:r>
        <w:rPr>
          <w:rFonts w:eastAsiaTheme="minorEastAsia"/>
          <w:noProof/>
          <w:lang w:eastAsia="es-CO"/>
        </w:rPr>
        <w:tab/>
      </w:r>
      <w:r w:rsidRPr="00047168">
        <w:rPr>
          <w:noProof/>
          <w:lang w:val="es-ES"/>
        </w:rPr>
        <w:t>Dimensión Cívica</w:t>
      </w:r>
      <w:r>
        <w:rPr>
          <w:noProof/>
        </w:rPr>
        <w:tab/>
      </w:r>
      <w:r w:rsidR="00C04136">
        <w:rPr>
          <w:noProof/>
        </w:rPr>
        <w:fldChar w:fldCharType="begin"/>
      </w:r>
      <w:r>
        <w:rPr>
          <w:noProof/>
        </w:rPr>
        <w:instrText xml:space="preserve"> PAGEREF _Toc452831987 \h </w:instrText>
      </w:r>
      <w:r w:rsidR="00C04136">
        <w:rPr>
          <w:noProof/>
        </w:rPr>
      </w:r>
      <w:r w:rsidR="00C04136">
        <w:rPr>
          <w:noProof/>
        </w:rPr>
        <w:fldChar w:fldCharType="separate"/>
      </w:r>
      <w:r w:rsidR="00D545B9">
        <w:rPr>
          <w:noProof/>
        </w:rPr>
        <w:t>441</w:t>
      </w:r>
      <w:r w:rsidR="00C04136">
        <w:rPr>
          <w:noProof/>
        </w:rPr>
        <w:fldChar w:fldCharType="end"/>
      </w:r>
    </w:p>
    <w:p w:rsidR="00402168" w:rsidRDefault="00402168">
      <w:pPr>
        <w:pStyle w:val="ndice4"/>
        <w:tabs>
          <w:tab w:val="left" w:pos="1760"/>
          <w:tab w:val="right" w:leader="dot" w:pos="8494"/>
        </w:tabs>
        <w:rPr>
          <w:rFonts w:eastAsiaTheme="minorEastAsia"/>
          <w:noProof/>
          <w:lang w:eastAsia="es-CO"/>
        </w:rPr>
      </w:pPr>
      <w:r w:rsidRPr="00047168">
        <w:rPr>
          <w:rFonts w:cs="Arial"/>
          <w:noProof/>
        </w:rPr>
        <w:t>5.4.3.4.</w:t>
      </w:r>
      <w:r>
        <w:rPr>
          <w:rFonts w:eastAsiaTheme="minorEastAsia"/>
          <w:noProof/>
          <w:lang w:eastAsia="es-CO"/>
        </w:rPr>
        <w:tab/>
      </w:r>
      <w:r w:rsidRPr="00047168">
        <w:rPr>
          <w:noProof/>
          <w:lang w:val="es-ES"/>
        </w:rPr>
        <w:t>Dimensión Estructura Económica</w:t>
      </w:r>
      <w:r>
        <w:rPr>
          <w:noProof/>
        </w:rPr>
        <w:tab/>
      </w:r>
      <w:r w:rsidR="00C04136">
        <w:rPr>
          <w:noProof/>
        </w:rPr>
        <w:fldChar w:fldCharType="begin"/>
      </w:r>
      <w:r>
        <w:rPr>
          <w:noProof/>
        </w:rPr>
        <w:instrText xml:space="preserve"> PAGEREF _Toc452831988 \h </w:instrText>
      </w:r>
      <w:r w:rsidR="00C04136">
        <w:rPr>
          <w:noProof/>
        </w:rPr>
      </w:r>
      <w:r w:rsidR="00C04136">
        <w:rPr>
          <w:noProof/>
        </w:rPr>
        <w:fldChar w:fldCharType="separate"/>
      </w:r>
      <w:r w:rsidR="00D545B9">
        <w:rPr>
          <w:noProof/>
        </w:rPr>
        <w:t>443</w:t>
      </w:r>
      <w:r w:rsidR="00C04136">
        <w:rPr>
          <w:noProof/>
        </w:rPr>
        <w:fldChar w:fldCharType="end"/>
      </w:r>
    </w:p>
    <w:p w:rsidR="00402168" w:rsidRDefault="00402168">
      <w:pPr>
        <w:pStyle w:val="ndice4"/>
        <w:tabs>
          <w:tab w:val="left" w:pos="1760"/>
          <w:tab w:val="right" w:leader="dot" w:pos="8494"/>
        </w:tabs>
        <w:rPr>
          <w:rFonts w:eastAsiaTheme="minorEastAsia"/>
          <w:noProof/>
          <w:lang w:eastAsia="es-CO"/>
        </w:rPr>
      </w:pPr>
      <w:r w:rsidRPr="00047168">
        <w:rPr>
          <w:rFonts w:cs="Arial"/>
          <w:noProof/>
        </w:rPr>
        <w:t>5.4.3.5.</w:t>
      </w:r>
      <w:r>
        <w:rPr>
          <w:rFonts w:eastAsiaTheme="minorEastAsia"/>
          <w:noProof/>
          <w:lang w:eastAsia="es-CO"/>
        </w:rPr>
        <w:tab/>
      </w:r>
      <w:r w:rsidRPr="00047168">
        <w:rPr>
          <w:noProof/>
          <w:lang w:val="es-ES"/>
        </w:rPr>
        <w:t>Dimensión Condiciones del Entorno</w:t>
      </w:r>
      <w:r>
        <w:rPr>
          <w:noProof/>
        </w:rPr>
        <w:tab/>
      </w:r>
      <w:r w:rsidR="00C04136">
        <w:rPr>
          <w:noProof/>
        </w:rPr>
        <w:fldChar w:fldCharType="begin"/>
      </w:r>
      <w:r>
        <w:rPr>
          <w:noProof/>
        </w:rPr>
        <w:instrText xml:space="preserve"> PAGEREF _Toc452831989 \h </w:instrText>
      </w:r>
      <w:r w:rsidR="00C04136">
        <w:rPr>
          <w:noProof/>
        </w:rPr>
      </w:r>
      <w:r w:rsidR="00C04136">
        <w:rPr>
          <w:noProof/>
        </w:rPr>
        <w:fldChar w:fldCharType="separate"/>
      </w:r>
      <w:r w:rsidR="00D545B9">
        <w:rPr>
          <w:noProof/>
        </w:rPr>
        <w:t>445</w:t>
      </w:r>
      <w:r w:rsidR="00C04136">
        <w:rPr>
          <w:noProof/>
        </w:rPr>
        <w:fldChar w:fldCharType="end"/>
      </w:r>
    </w:p>
    <w:p w:rsidR="00402168" w:rsidRDefault="00402168">
      <w:pPr>
        <w:pStyle w:val="ndice2"/>
        <w:tabs>
          <w:tab w:val="left" w:pos="880"/>
          <w:tab w:val="right" w:leader="dot" w:pos="8494"/>
        </w:tabs>
        <w:rPr>
          <w:rFonts w:eastAsiaTheme="minorEastAsia"/>
          <w:noProof/>
          <w:lang w:eastAsia="es-CO"/>
        </w:rPr>
      </w:pPr>
      <w:r w:rsidRPr="00047168">
        <w:rPr>
          <w:rFonts w:cs="Arial"/>
          <w:noProof/>
        </w:rPr>
        <w:t>5.5.</w:t>
      </w:r>
      <w:r>
        <w:rPr>
          <w:rFonts w:eastAsiaTheme="minorEastAsia"/>
          <w:noProof/>
          <w:lang w:eastAsia="es-CO"/>
        </w:rPr>
        <w:tab/>
      </w:r>
      <w:r>
        <w:rPr>
          <w:noProof/>
        </w:rPr>
        <w:t>Lectura final de la propuesta</w:t>
      </w:r>
      <w:r>
        <w:rPr>
          <w:noProof/>
        </w:rPr>
        <w:tab/>
      </w:r>
      <w:r w:rsidR="00C04136">
        <w:rPr>
          <w:noProof/>
        </w:rPr>
        <w:fldChar w:fldCharType="begin"/>
      </w:r>
      <w:r>
        <w:rPr>
          <w:noProof/>
        </w:rPr>
        <w:instrText xml:space="preserve"> PAGEREF _Toc452831990 \h </w:instrText>
      </w:r>
      <w:r w:rsidR="00C04136">
        <w:rPr>
          <w:noProof/>
        </w:rPr>
      </w:r>
      <w:r w:rsidR="00C04136">
        <w:rPr>
          <w:noProof/>
        </w:rPr>
        <w:fldChar w:fldCharType="separate"/>
      </w:r>
      <w:r w:rsidR="00D545B9">
        <w:rPr>
          <w:noProof/>
        </w:rPr>
        <w:t>446</w:t>
      </w:r>
      <w:r w:rsidR="00C04136">
        <w:rPr>
          <w:noProof/>
        </w:rPr>
        <w:fldChar w:fldCharType="end"/>
      </w:r>
    </w:p>
    <w:p w:rsidR="00402168" w:rsidRDefault="00402168" w:rsidP="002F70F9">
      <w:pPr>
        <w:pStyle w:val="ndice1"/>
        <w:rPr>
          <w:rFonts w:eastAsiaTheme="minorEastAsia"/>
          <w:noProof/>
          <w:lang w:eastAsia="es-CO"/>
        </w:rPr>
      </w:pPr>
      <w:r>
        <w:rPr>
          <w:noProof/>
        </w:rPr>
        <w:t>6.</w:t>
      </w:r>
      <w:r>
        <w:rPr>
          <w:rFonts w:eastAsiaTheme="minorEastAsia"/>
          <w:noProof/>
          <w:lang w:eastAsia="es-CO"/>
        </w:rPr>
        <w:tab/>
      </w:r>
      <w:r>
        <w:rPr>
          <w:noProof/>
        </w:rPr>
        <w:t>CONCLUSIONES</w:t>
      </w:r>
      <w:r>
        <w:rPr>
          <w:noProof/>
        </w:rPr>
        <w:tab/>
      </w:r>
      <w:r w:rsidR="00C04136">
        <w:rPr>
          <w:noProof/>
        </w:rPr>
        <w:fldChar w:fldCharType="begin"/>
      </w:r>
      <w:r>
        <w:rPr>
          <w:noProof/>
        </w:rPr>
        <w:instrText xml:space="preserve"> PAGEREF _Toc452831991 \h </w:instrText>
      </w:r>
      <w:r w:rsidR="00C04136">
        <w:rPr>
          <w:noProof/>
        </w:rPr>
      </w:r>
      <w:r w:rsidR="00C04136">
        <w:rPr>
          <w:noProof/>
        </w:rPr>
        <w:fldChar w:fldCharType="separate"/>
      </w:r>
      <w:r w:rsidR="00D545B9">
        <w:rPr>
          <w:noProof/>
        </w:rPr>
        <w:t>451</w:t>
      </w:r>
      <w:r w:rsidR="00C04136">
        <w:rPr>
          <w:noProof/>
        </w:rPr>
        <w:fldChar w:fldCharType="end"/>
      </w:r>
    </w:p>
    <w:p w:rsidR="00402168" w:rsidRDefault="00402168" w:rsidP="002F70F9">
      <w:pPr>
        <w:pStyle w:val="ndice1"/>
        <w:rPr>
          <w:rFonts w:eastAsiaTheme="minorEastAsia"/>
          <w:noProof/>
          <w:lang w:eastAsia="es-CO"/>
        </w:rPr>
      </w:pPr>
      <w:r w:rsidRPr="00047168">
        <w:rPr>
          <w:rFonts w:cs="Arial"/>
          <w:noProof/>
        </w:rPr>
        <w:t>7.</w:t>
      </w:r>
      <w:r>
        <w:rPr>
          <w:rFonts w:eastAsiaTheme="minorEastAsia"/>
          <w:noProof/>
          <w:lang w:eastAsia="es-CO"/>
        </w:rPr>
        <w:tab/>
      </w:r>
      <w:r>
        <w:rPr>
          <w:noProof/>
        </w:rPr>
        <w:t>REFERENCIAS</w:t>
      </w:r>
      <w:r>
        <w:rPr>
          <w:noProof/>
        </w:rPr>
        <w:tab/>
      </w:r>
      <w:r w:rsidR="00C04136">
        <w:rPr>
          <w:noProof/>
        </w:rPr>
        <w:fldChar w:fldCharType="begin"/>
      </w:r>
      <w:r>
        <w:rPr>
          <w:noProof/>
        </w:rPr>
        <w:instrText xml:space="preserve"> PAGEREF _Toc452831992 \h </w:instrText>
      </w:r>
      <w:r w:rsidR="00C04136">
        <w:rPr>
          <w:noProof/>
        </w:rPr>
      </w:r>
      <w:r w:rsidR="00C04136">
        <w:rPr>
          <w:noProof/>
        </w:rPr>
        <w:fldChar w:fldCharType="separate"/>
      </w:r>
      <w:r w:rsidR="00D545B9">
        <w:rPr>
          <w:noProof/>
        </w:rPr>
        <w:t>467</w:t>
      </w:r>
      <w:r w:rsidR="00C04136">
        <w:rPr>
          <w:noProof/>
        </w:rPr>
        <w:fldChar w:fldCharType="end"/>
      </w:r>
    </w:p>
    <w:p w:rsidR="00402168" w:rsidRDefault="00402168" w:rsidP="002F70F9">
      <w:pPr>
        <w:pStyle w:val="ndice1"/>
        <w:rPr>
          <w:rFonts w:eastAsiaTheme="minorEastAsia"/>
          <w:noProof/>
          <w:lang w:eastAsia="es-CO"/>
        </w:rPr>
      </w:pPr>
      <w:r>
        <w:rPr>
          <w:noProof/>
        </w:rPr>
        <w:t>8.</w:t>
      </w:r>
      <w:r>
        <w:rPr>
          <w:rFonts w:eastAsiaTheme="minorEastAsia"/>
          <w:noProof/>
          <w:lang w:eastAsia="es-CO"/>
        </w:rPr>
        <w:tab/>
      </w:r>
      <w:r>
        <w:rPr>
          <w:noProof/>
        </w:rPr>
        <w:t>ANEXOS</w:t>
      </w:r>
      <w:r>
        <w:rPr>
          <w:noProof/>
        </w:rPr>
        <w:tab/>
      </w:r>
      <w:r w:rsidR="00C04136">
        <w:rPr>
          <w:noProof/>
        </w:rPr>
        <w:fldChar w:fldCharType="begin"/>
      </w:r>
      <w:r>
        <w:rPr>
          <w:noProof/>
        </w:rPr>
        <w:instrText xml:space="preserve"> PAGEREF _Toc452831993 \h </w:instrText>
      </w:r>
      <w:r w:rsidR="00C04136">
        <w:rPr>
          <w:noProof/>
        </w:rPr>
      </w:r>
      <w:r w:rsidR="00C04136">
        <w:rPr>
          <w:noProof/>
        </w:rPr>
        <w:fldChar w:fldCharType="separate"/>
      </w:r>
      <w:r w:rsidR="00D545B9">
        <w:rPr>
          <w:noProof/>
        </w:rPr>
        <w:t>498</w:t>
      </w:r>
      <w:r w:rsidR="00C04136">
        <w:rPr>
          <w:noProof/>
        </w:rPr>
        <w:fldChar w:fldCharType="end"/>
      </w:r>
    </w:p>
    <w:p w:rsidR="000B0BF4" w:rsidRDefault="00C04136"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fldChar w:fldCharType="end"/>
      </w:r>
    </w:p>
    <w:p w:rsidR="000B0BF4" w:rsidRDefault="000B0BF4" w:rsidP="006116B3">
      <w:pPr>
        <w:spacing w:before="100" w:beforeAutospacing="1" w:after="100" w:afterAutospacing="1" w:line="360" w:lineRule="auto"/>
        <w:jc w:val="both"/>
        <w:rPr>
          <w:rFonts w:ascii="Arial" w:hAnsi="Arial" w:cs="Arial"/>
          <w:sz w:val="24"/>
          <w:szCs w:val="24"/>
        </w:rPr>
      </w:pPr>
    </w:p>
    <w:p w:rsidR="00402168" w:rsidRDefault="00402168" w:rsidP="006116B3">
      <w:pPr>
        <w:spacing w:before="100" w:beforeAutospacing="1" w:after="100" w:afterAutospacing="1" w:line="360" w:lineRule="auto"/>
        <w:jc w:val="both"/>
        <w:rPr>
          <w:rFonts w:ascii="Arial" w:hAnsi="Arial" w:cs="Arial"/>
          <w:sz w:val="24"/>
          <w:szCs w:val="24"/>
        </w:rPr>
      </w:pPr>
    </w:p>
    <w:p w:rsidR="000B0BF4" w:rsidRDefault="000B0BF4" w:rsidP="006116B3">
      <w:pPr>
        <w:spacing w:before="100" w:beforeAutospacing="1" w:after="100" w:afterAutospacing="1" w:line="360" w:lineRule="auto"/>
        <w:jc w:val="both"/>
        <w:rPr>
          <w:rFonts w:ascii="Arial" w:hAnsi="Arial" w:cs="Arial"/>
          <w:sz w:val="24"/>
          <w:szCs w:val="24"/>
        </w:rPr>
      </w:pPr>
    </w:p>
    <w:p w:rsidR="00994998" w:rsidRPr="007F25FE" w:rsidRDefault="00994998" w:rsidP="007F25FE">
      <w:pPr>
        <w:spacing w:line="360" w:lineRule="auto"/>
        <w:rPr>
          <w:rFonts w:ascii="Arial" w:hAnsi="Arial" w:cs="Arial"/>
          <w:b/>
          <w:sz w:val="28"/>
          <w:szCs w:val="28"/>
        </w:rPr>
      </w:pPr>
      <w:r w:rsidRPr="007F25FE">
        <w:rPr>
          <w:rFonts w:ascii="Arial" w:hAnsi="Arial" w:cs="Arial"/>
          <w:b/>
          <w:sz w:val="28"/>
          <w:szCs w:val="28"/>
        </w:rPr>
        <w:lastRenderedPageBreak/>
        <w:t>ÍNDICE DE FIGURAS</w:t>
      </w:r>
    </w:p>
    <w:p w:rsidR="00994998" w:rsidRPr="00757C8F" w:rsidRDefault="00994998" w:rsidP="00757C8F">
      <w:pPr>
        <w:spacing w:before="100" w:beforeAutospacing="1" w:after="100" w:afterAutospacing="1" w:line="360" w:lineRule="auto"/>
        <w:jc w:val="both"/>
        <w:rPr>
          <w:rFonts w:ascii="Arial" w:hAnsi="Arial" w:cs="Arial"/>
          <w:b/>
          <w:sz w:val="24"/>
          <w:szCs w:val="24"/>
        </w:rPr>
      </w:pPr>
      <w:r w:rsidRPr="00757C8F">
        <w:rPr>
          <w:rFonts w:ascii="Arial" w:hAnsi="Arial" w:cs="Arial"/>
          <w:b/>
          <w:sz w:val="24"/>
          <w:szCs w:val="24"/>
        </w:rPr>
        <w:t>Figura 1</w:t>
      </w:r>
      <w:r w:rsidRPr="00757C8F">
        <w:rPr>
          <w:rFonts w:ascii="Arial" w:hAnsi="Arial" w:cs="Arial"/>
          <w:sz w:val="24"/>
          <w:szCs w:val="24"/>
        </w:rPr>
        <w:t>. Fuentes de información de la economía solidaria en Colombia</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2</w:t>
      </w:r>
      <w:r w:rsidRPr="00757C8F">
        <w:rPr>
          <w:rFonts w:ascii="Arial" w:hAnsi="Arial" w:cs="Arial"/>
          <w:sz w:val="24"/>
          <w:szCs w:val="24"/>
        </w:rPr>
        <w:t>. El estudio de las políticas públicas en cooperativismo desde la interdisciplinariedad abordada desde la doctrina cooperativa</w:t>
      </w:r>
    </w:p>
    <w:p w:rsidR="00994998" w:rsidRPr="00757C8F" w:rsidRDefault="00994998" w:rsidP="00757C8F">
      <w:pPr>
        <w:spacing w:line="360" w:lineRule="auto"/>
        <w:jc w:val="both"/>
        <w:rPr>
          <w:rFonts w:ascii="Arial" w:hAnsi="Arial" w:cs="Arial"/>
          <w:sz w:val="24"/>
          <w:szCs w:val="24"/>
        </w:rPr>
      </w:pPr>
      <w:r w:rsidRPr="00757C8F">
        <w:rPr>
          <w:rFonts w:ascii="Arial" w:hAnsi="Arial" w:cs="Arial"/>
          <w:b/>
          <w:sz w:val="24"/>
          <w:szCs w:val="24"/>
        </w:rPr>
        <w:t>Figura 3</w:t>
      </w:r>
      <w:r w:rsidRPr="00757C8F">
        <w:rPr>
          <w:rFonts w:ascii="Arial" w:hAnsi="Arial" w:cs="Arial"/>
          <w:sz w:val="24"/>
          <w:szCs w:val="24"/>
        </w:rPr>
        <w:t xml:space="preserve">. Evolución de los miembros de cooperativas en el mundo (1850 </w:t>
      </w:r>
      <w:r w:rsidR="00273B98" w:rsidRPr="00757C8F">
        <w:rPr>
          <w:rFonts w:ascii="Arial" w:hAnsi="Arial" w:cs="Arial"/>
          <w:sz w:val="24"/>
          <w:szCs w:val="24"/>
        </w:rPr>
        <w:t>– 2010)</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t>Figura 4.</w:t>
      </w:r>
      <w:r w:rsidRPr="00757C8F">
        <w:rPr>
          <w:rFonts w:ascii="Arial" w:hAnsi="Arial" w:cs="Arial"/>
          <w:bCs/>
          <w:sz w:val="24"/>
          <w:szCs w:val="24"/>
        </w:rPr>
        <w:t xml:space="preserve"> Títulos y contenidos para abordar otras formas de hacer economía</w:t>
      </w:r>
    </w:p>
    <w:p w:rsidR="00994998" w:rsidRPr="00757C8F" w:rsidRDefault="00994998" w:rsidP="00757C8F">
      <w:pPr>
        <w:spacing w:before="100" w:beforeAutospacing="1" w:after="100" w:afterAutospacing="1" w:line="360" w:lineRule="auto"/>
        <w:jc w:val="both"/>
        <w:rPr>
          <w:rFonts w:ascii="Arial" w:hAnsi="Arial" w:cs="Arial"/>
          <w:b/>
          <w:sz w:val="24"/>
          <w:szCs w:val="24"/>
        </w:rPr>
      </w:pPr>
      <w:r w:rsidRPr="00757C8F">
        <w:rPr>
          <w:rFonts w:ascii="Arial" w:hAnsi="Arial" w:cs="Arial"/>
          <w:b/>
          <w:noProof/>
          <w:sz w:val="24"/>
          <w:szCs w:val="24"/>
          <w:lang w:eastAsia="es-CO"/>
        </w:rPr>
        <w:t>Figura 5.</w:t>
      </w:r>
      <w:r w:rsidRPr="00757C8F">
        <w:rPr>
          <w:rFonts w:ascii="Arial" w:hAnsi="Arial" w:cs="Arial"/>
          <w:noProof/>
          <w:sz w:val="24"/>
          <w:szCs w:val="24"/>
          <w:lang w:eastAsia="es-CO"/>
        </w:rPr>
        <w:t xml:space="preserve"> La economía social y sus interfaces</w:t>
      </w:r>
    </w:p>
    <w:p w:rsidR="00994998" w:rsidRPr="00757C8F" w:rsidRDefault="00994998" w:rsidP="00757C8F">
      <w:pPr>
        <w:spacing w:before="100" w:beforeAutospacing="1" w:after="100" w:afterAutospacing="1" w:line="360" w:lineRule="auto"/>
        <w:jc w:val="both"/>
        <w:rPr>
          <w:rFonts w:ascii="Arial" w:hAnsi="Arial" w:cs="Arial"/>
          <w:b/>
          <w:sz w:val="24"/>
          <w:szCs w:val="24"/>
        </w:rPr>
      </w:pPr>
      <w:r w:rsidRPr="00757C8F">
        <w:rPr>
          <w:rFonts w:ascii="Arial" w:hAnsi="Arial" w:cs="Arial"/>
          <w:b/>
          <w:sz w:val="24"/>
          <w:szCs w:val="24"/>
        </w:rPr>
        <w:t xml:space="preserve">Figura 6. </w:t>
      </w:r>
      <w:r w:rsidRPr="00757C8F">
        <w:rPr>
          <w:rFonts w:ascii="Arial" w:hAnsi="Arial" w:cs="Arial"/>
          <w:color w:val="000000"/>
          <w:sz w:val="24"/>
          <w:szCs w:val="24"/>
        </w:rPr>
        <w:t>La alternatividad en las empresas de economía social y solidaria</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7.</w:t>
      </w:r>
      <w:r w:rsidRPr="00757C8F">
        <w:rPr>
          <w:rFonts w:ascii="Arial" w:hAnsi="Arial" w:cs="Arial"/>
          <w:sz w:val="24"/>
          <w:szCs w:val="24"/>
        </w:rPr>
        <w:t xml:space="preserve"> Dimensiones de la economía solidaria en Colombia</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8</w:t>
      </w:r>
      <w:r w:rsidRPr="00757C8F">
        <w:rPr>
          <w:rFonts w:ascii="Arial" w:hAnsi="Arial" w:cs="Arial"/>
          <w:sz w:val="24"/>
          <w:szCs w:val="24"/>
        </w:rPr>
        <w:t>. Número de empresas cooperativas en Colombia (1933-1958)</w:t>
      </w:r>
    </w:p>
    <w:p w:rsidR="00273B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9</w:t>
      </w:r>
      <w:r w:rsidRPr="00757C8F">
        <w:rPr>
          <w:rFonts w:ascii="Arial" w:hAnsi="Arial" w:cs="Arial"/>
          <w:sz w:val="24"/>
          <w:szCs w:val="24"/>
        </w:rPr>
        <w:t>. Número de empresas cooperativas en Colombia (1959-1974)</w:t>
      </w:r>
    </w:p>
    <w:p w:rsidR="00273B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10</w:t>
      </w:r>
      <w:r w:rsidRPr="00757C8F">
        <w:rPr>
          <w:rFonts w:ascii="Arial" w:hAnsi="Arial" w:cs="Arial"/>
          <w:sz w:val="24"/>
          <w:szCs w:val="24"/>
        </w:rPr>
        <w:t>. Número de empresas cooperativas en Colombia (1975-1989)</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w:t>
      </w:r>
      <w:r w:rsidR="00273B98" w:rsidRPr="00757C8F">
        <w:rPr>
          <w:rFonts w:ascii="Arial" w:hAnsi="Arial" w:cs="Arial"/>
          <w:b/>
          <w:sz w:val="24"/>
          <w:szCs w:val="24"/>
        </w:rPr>
        <w:t>1</w:t>
      </w:r>
      <w:r w:rsidRPr="00757C8F">
        <w:rPr>
          <w:rFonts w:ascii="Arial" w:hAnsi="Arial" w:cs="Arial"/>
          <w:sz w:val="24"/>
          <w:szCs w:val="24"/>
        </w:rPr>
        <w:t>. Número de empresas cooperativas en Colombia (1990-1995)</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12</w:t>
      </w:r>
      <w:r w:rsidR="00994998" w:rsidRPr="00757C8F">
        <w:rPr>
          <w:rFonts w:ascii="Arial" w:hAnsi="Arial" w:cs="Arial"/>
          <w:sz w:val="24"/>
          <w:szCs w:val="24"/>
        </w:rPr>
        <w:t>. Número de empresas cooperativas en Colombia (1996-1999)</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13</w:t>
      </w:r>
      <w:r w:rsidR="00994998" w:rsidRPr="00757C8F">
        <w:rPr>
          <w:rFonts w:ascii="Arial" w:hAnsi="Arial" w:cs="Arial"/>
          <w:sz w:val="24"/>
          <w:szCs w:val="24"/>
        </w:rPr>
        <w:t>. Número de empresas cooperativas en Colombia (2000-2015)</w:t>
      </w:r>
    </w:p>
    <w:p w:rsidR="00994998" w:rsidRPr="00757C8F" w:rsidRDefault="00273B98" w:rsidP="00757C8F">
      <w:pPr>
        <w:spacing w:line="360" w:lineRule="auto"/>
        <w:jc w:val="both"/>
        <w:rPr>
          <w:rFonts w:ascii="Arial" w:hAnsi="Arial" w:cs="Arial"/>
          <w:sz w:val="24"/>
          <w:szCs w:val="24"/>
        </w:rPr>
      </w:pPr>
      <w:r w:rsidRPr="00757C8F">
        <w:rPr>
          <w:rFonts w:ascii="Arial" w:hAnsi="Arial" w:cs="Arial"/>
          <w:b/>
          <w:sz w:val="24"/>
          <w:szCs w:val="24"/>
        </w:rPr>
        <w:t>Figura 14</w:t>
      </w:r>
      <w:r w:rsidR="00994998" w:rsidRPr="00757C8F">
        <w:rPr>
          <w:rFonts w:ascii="Arial" w:hAnsi="Arial" w:cs="Arial"/>
          <w:b/>
          <w:sz w:val="24"/>
          <w:szCs w:val="24"/>
        </w:rPr>
        <w:t>.</w:t>
      </w:r>
      <w:r w:rsidR="00994998" w:rsidRPr="00757C8F">
        <w:rPr>
          <w:rFonts w:ascii="Arial" w:hAnsi="Arial" w:cs="Arial"/>
          <w:sz w:val="24"/>
          <w:szCs w:val="24"/>
        </w:rPr>
        <w:t xml:space="preserve"> Evolución de las cooperativas de consumo frente al universo cooperativo 1979-1987</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15</w:t>
      </w:r>
      <w:r w:rsidR="00994998" w:rsidRPr="00757C8F">
        <w:rPr>
          <w:rFonts w:ascii="Arial" w:hAnsi="Arial" w:cs="Arial"/>
          <w:b/>
          <w:sz w:val="24"/>
          <w:szCs w:val="24"/>
        </w:rPr>
        <w:t>.</w:t>
      </w:r>
      <w:r w:rsidR="00994998" w:rsidRPr="00757C8F">
        <w:rPr>
          <w:rFonts w:ascii="Arial" w:hAnsi="Arial" w:cs="Arial"/>
          <w:sz w:val="24"/>
          <w:szCs w:val="24"/>
        </w:rPr>
        <w:t xml:space="preserve"> Evolución de las cooperativas de consumo frente al universo cooperativo (1979-1987)</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lastRenderedPageBreak/>
        <w:t>Figura 16</w:t>
      </w:r>
      <w:r w:rsidR="00994998" w:rsidRPr="00757C8F">
        <w:rPr>
          <w:rFonts w:ascii="Arial" w:hAnsi="Arial" w:cs="Arial"/>
          <w:b/>
          <w:sz w:val="24"/>
          <w:szCs w:val="24"/>
        </w:rPr>
        <w:t>.</w:t>
      </w:r>
      <w:r w:rsidR="00994998" w:rsidRPr="00757C8F">
        <w:rPr>
          <w:rFonts w:ascii="Arial" w:hAnsi="Arial" w:cs="Arial"/>
          <w:sz w:val="24"/>
          <w:szCs w:val="24"/>
        </w:rPr>
        <w:t xml:space="preserve"> Evolución de las cooperativas de trabajo asociado en Colombia (1962-2009)</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w:t>
      </w:r>
      <w:r w:rsidR="00273B98" w:rsidRPr="00757C8F">
        <w:rPr>
          <w:rFonts w:ascii="Arial" w:hAnsi="Arial" w:cs="Arial"/>
          <w:b/>
          <w:sz w:val="24"/>
          <w:szCs w:val="24"/>
        </w:rPr>
        <w:t>7</w:t>
      </w:r>
      <w:r w:rsidRPr="00757C8F">
        <w:rPr>
          <w:rFonts w:ascii="Arial" w:hAnsi="Arial" w:cs="Arial"/>
          <w:b/>
          <w:sz w:val="24"/>
          <w:szCs w:val="24"/>
        </w:rPr>
        <w:t>.</w:t>
      </w:r>
      <w:r w:rsidRPr="00757C8F">
        <w:rPr>
          <w:rFonts w:ascii="Arial" w:hAnsi="Arial" w:cs="Arial"/>
          <w:sz w:val="24"/>
          <w:szCs w:val="24"/>
        </w:rPr>
        <w:t xml:space="preserve"> Algunos titulares de prensa referentes a las cooperativas de trabajo asociado por parte de los principales diarios de circulación nacional</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w:t>
      </w:r>
      <w:r w:rsidR="00273B98" w:rsidRPr="00757C8F">
        <w:rPr>
          <w:rFonts w:ascii="Arial" w:hAnsi="Arial" w:cs="Arial"/>
          <w:b/>
          <w:sz w:val="24"/>
          <w:szCs w:val="24"/>
        </w:rPr>
        <w:t>8</w:t>
      </w:r>
      <w:r w:rsidRPr="00757C8F">
        <w:rPr>
          <w:rFonts w:ascii="Arial" w:hAnsi="Arial" w:cs="Arial"/>
          <w:b/>
          <w:sz w:val="24"/>
          <w:szCs w:val="24"/>
        </w:rPr>
        <w:t>.</w:t>
      </w:r>
      <w:r w:rsidRPr="00757C8F">
        <w:rPr>
          <w:rFonts w:ascii="Arial" w:hAnsi="Arial" w:cs="Arial"/>
          <w:sz w:val="24"/>
          <w:szCs w:val="24"/>
        </w:rPr>
        <w:t xml:space="preserve"> Tipología de los municipios de Colombia según el conflicto armado interno</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1</w:t>
      </w:r>
      <w:r w:rsidR="00273B98" w:rsidRPr="00757C8F">
        <w:rPr>
          <w:rFonts w:ascii="Arial" w:hAnsi="Arial" w:cs="Arial"/>
          <w:b/>
          <w:sz w:val="24"/>
          <w:szCs w:val="24"/>
        </w:rPr>
        <w:t>9</w:t>
      </w:r>
      <w:r w:rsidRPr="00757C8F">
        <w:rPr>
          <w:rFonts w:ascii="Arial" w:hAnsi="Arial" w:cs="Arial"/>
          <w:b/>
          <w:sz w:val="24"/>
          <w:szCs w:val="24"/>
        </w:rPr>
        <w:t xml:space="preserve">. </w:t>
      </w:r>
      <w:r w:rsidRPr="00757C8F">
        <w:rPr>
          <w:rFonts w:ascii="Arial" w:hAnsi="Arial" w:cs="Arial"/>
          <w:sz w:val="24"/>
          <w:szCs w:val="24"/>
        </w:rPr>
        <w:t>Intervención territorial de la Unidad de Restitución de Tierras en Colombia</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 xml:space="preserve">Figura </w:t>
      </w:r>
      <w:r w:rsidR="00273B98" w:rsidRPr="00757C8F">
        <w:rPr>
          <w:rFonts w:ascii="Arial" w:hAnsi="Arial" w:cs="Arial"/>
          <w:b/>
          <w:sz w:val="24"/>
          <w:szCs w:val="24"/>
        </w:rPr>
        <w:t>20</w:t>
      </w:r>
      <w:r w:rsidRPr="00757C8F">
        <w:rPr>
          <w:rFonts w:ascii="Arial" w:hAnsi="Arial" w:cs="Arial"/>
          <w:b/>
          <w:sz w:val="24"/>
          <w:szCs w:val="24"/>
        </w:rPr>
        <w:t xml:space="preserve">. </w:t>
      </w:r>
      <w:r w:rsidRPr="00757C8F">
        <w:rPr>
          <w:rFonts w:ascii="Arial" w:hAnsi="Arial" w:cs="Arial"/>
          <w:sz w:val="24"/>
          <w:szCs w:val="24"/>
        </w:rPr>
        <w:t>Luchas sociales en Colombia asociadas a la explotación de petróleo, carbón y oro 2001-2011</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21</w:t>
      </w:r>
      <w:r w:rsidR="00994998" w:rsidRPr="00757C8F">
        <w:rPr>
          <w:rFonts w:ascii="Arial" w:hAnsi="Arial" w:cs="Arial"/>
          <w:b/>
          <w:sz w:val="24"/>
          <w:szCs w:val="24"/>
        </w:rPr>
        <w:t xml:space="preserve">. </w:t>
      </w:r>
      <w:r w:rsidR="00994998" w:rsidRPr="00757C8F">
        <w:rPr>
          <w:rFonts w:ascii="Arial" w:hAnsi="Arial" w:cs="Arial"/>
          <w:sz w:val="24"/>
          <w:szCs w:val="24"/>
        </w:rPr>
        <w:t>Acciones de grupos al margen de la Ley y organizaciones solidarias (2002-2012)</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22</w:t>
      </w:r>
      <w:r w:rsidR="00994998" w:rsidRPr="00757C8F">
        <w:rPr>
          <w:rFonts w:ascii="Arial" w:hAnsi="Arial" w:cs="Arial"/>
          <w:sz w:val="24"/>
          <w:szCs w:val="24"/>
        </w:rPr>
        <w:t>. Número de empresas cooperativas en Colombia (1933-2015)</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t>Figura</w:t>
      </w:r>
      <w:r w:rsidRPr="00757C8F">
        <w:rPr>
          <w:rFonts w:ascii="Arial" w:hAnsi="Arial" w:cs="Arial"/>
          <w:bCs/>
          <w:sz w:val="24"/>
          <w:szCs w:val="24"/>
        </w:rPr>
        <w:t xml:space="preserve"> </w:t>
      </w:r>
      <w:r w:rsidRPr="00757C8F">
        <w:rPr>
          <w:rFonts w:ascii="Arial" w:hAnsi="Arial" w:cs="Arial"/>
          <w:b/>
          <w:bCs/>
          <w:sz w:val="24"/>
          <w:szCs w:val="24"/>
        </w:rPr>
        <w:t>2</w:t>
      </w:r>
      <w:r w:rsidR="00273B98" w:rsidRPr="00757C8F">
        <w:rPr>
          <w:rFonts w:ascii="Arial" w:hAnsi="Arial" w:cs="Arial"/>
          <w:b/>
          <w:bCs/>
          <w:sz w:val="24"/>
          <w:szCs w:val="24"/>
        </w:rPr>
        <w:t>3</w:t>
      </w:r>
      <w:r w:rsidRPr="00757C8F">
        <w:rPr>
          <w:rFonts w:ascii="Arial" w:hAnsi="Arial" w:cs="Arial"/>
          <w:bCs/>
          <w:sz w:val="24"/>
          <w:szCs w:val="24"/>
        </w:rPr>
        <w:t>. Instituciones gubernamentales directas de fomento, supervisión, protección y control de las cooperativas en Colombia</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t>Figura 2</w:t>
      </w:r>
      <w:r w:rsidR="00273B98" w:rsidRPr="00757C8F">
        <w:rPr>
          <w:rFonts w:ascii="Arial" w:hAnsi="Arial" w:cs="Arial"/>
          <w:b/>
          <w:bCs/>
          <w:sz w:val="24"/>
          <w:szCs w:val="24"/>
        </w:rPr>
        <w:t>4</w:t>
      </w:r>
      <w:r w:rsidRPr="00757C8F">
        <w:rPr>
          <w:rFonts w:ascii="Arial" w:hAnsi="Arial" w:cs="Arial"/>
          <w:bCs/>
          <w:sz w:val="24"/>
          <w:szCs w:val="24"/>
        </w:rPr>
        <w:t>. Instituciones gubernamentales indirectas de fomento, protección y control de las cooperativas en Colombia</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t>Figura 2</w:t>
      </w:r>
      <w:r w:rsidR="00273B98" w:rsidRPr="00757C8F">
        <w:rPr>
          <w:rFonts w:ascii="Arial" w:hAnsi="Arial" w:cs="Arial"/>
          <w:b/>
          <w:bCs/>
          <w:sz w:val="24"/>
          <w:szCs w:val="24"/>
        </w:rPr>
        <w:t>5</w:t>
      </w:r>
      <w:r w:rsidRPr="00757C8F">
        <w:rPr>
          <w:rFonts w:ascii="Arial" w:hAnsi="Arial" w:cs="Arial"/>
          <w:b/>
          <w:bCs/>
          <w:sz w:val="24"/>
          <w:szCs w:val="24"/>
        </w:rPr>
        <w:t>.</w:t>
      </w:r>
      <w:r w:rsidRPr="00757C8F">
        <w:rPr>
          <w:rFonts w:ascii="Arial" w:hAnsi="Arial" w:cs="Arial"/>
          <w:bCs/>
          <w:sz w:val="24"/>
          <w:szCs w:val="24"/>
        </w:rPr>
        <w:t xml:space="preserve"> Número de entidades, directas e indirectas, de que desarrollan políticas de fomento, protección, supervisión y control de las cooperativas en Colombia</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t>Figura</w:t>
      </w:r>
      <w:r w:rsidRPr="00757C8F">
        <w:rPr>
          <w:rFonts w:ascii="Arial" w:hAnsi="Arial" w:cs="Arial"/>
          <w:bCs/>
          <w:sz w:val="24"/>
          <w:szCs w:val="24"/>
        </w:rPr>
        <w:t xml:space="preserve"> </w:t>
      </w:r>
      <w:r w:rsidRPr="00757C8F">
        <w:rPr>
          <w:rFonts w:ascii="Arial" w:hAnsi="Arial" w:cs="Arial"/>
          <w:b/>
          <w:bCs/>
          <w:sz w:val="24"/>
          <w:szCs w:val="24"/>
        </w:rPr>
        <w:t>2</w:t>
      </w:r>
      <w:r w:rsidR="00273B98" w:rsidRPr="00757C8F">
        <w:rPr>
          <w:rFonts w:ascii="Arial" w:hAnsi="Arial" w:cs="Arial"/>
          <w:b/>
          <w:bCs/>
          <w:sz w:val="24"/>
          <w:szCs w:val="24"/>
        </w:rPr>
        <w:t>6</w:t>
      </w:r>
      <w:r w:rsidRPr="00757C8F">
        <w:rPr>
          <w:rFonts w:ascii="Arial" w:hAnsi="Arial" w:cs="Arial"/>
          <w:bCs/>
          <w:sz w:val="24"/>
          <w:szCs w:val="24"/>
        </w:rPr>
        <w:t>. Otras Instituciones estatales indirectas de promoción y protección de las cooperativas en Colombia</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t>Figura 2</w:t>
      </w:r>
      <w:r w:rsidR="00273B98" w:rsidRPr="00757C8F">
        <w:rPr>
          <w:rFonts w:ascii="Arial" w:hAnsi="Arial" w:cs="Arial"/>
          <w:b/>
          <w:bCs/>
          <w:sz w:val="24"/>
          <w:szCs w:val="24"/>
        </w:rPr>
        <w:t>7</w:t>
      </w:r>
      <w:r w:rsidRPr="00757C8F">
        <w:rPr>
          <w:rFonts w:ascii="Arial" w:hAnsi="Arial" w:cs="Arial"/>
          <w:b/>
          <w:bCs/>
          <w:sz w:val="24"/>
          <w:szCs w:val="24"/>
        </w:rPr>
        <w:t>.</w:t>
      </w:r>
      <w:r w:rsidRPr="00757C8F">
        <w:rPr>
          <w:rFonts w:ascii="Arial" w:hAnsi="Arial" w:cs="Arial"/>
          <w:bCs/>
          <w:sz w:val="24"/>
          <w:szCs w:val="24"/>
        </w:rPr>
        <w:t xml:space="preserve"> Propuesta de delimitación sectorial para el engranaje cooperativo</w:t>
      </w:r>
    </w:p>
    <w:p w:rsidR="00994998" w:rsidRPr="00757C8F" w:rsidRDefault="00994998" w:rsidP="00757C8F">
      <w:pPr>
        <w:widowControl w:val="0"/>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2</w:t>
      </w:r>
      <w:r w:rsidR="00273B98" w:rsidRPr="00757C8F">
        <w:rPr>
          <w:rFonts w:ascii="Arial" w:hAnsi="Arial" w:cs="Arial"/>
          <w:b/>
          <w:sz w:val="24"/>
          <w:szCs w:val="24"/>
        </w:rPr>
        <w:t>8</w:t>
      </w:r>
      <w:r w:rsidRPr="00757C8F">
        <w:rPr>
          <w:rFonts w:ascii="Arial" w:hAnsi="Arial" w:cs="Arial"/>
          <w:b/>
          <w:sz w:val="24"/>
          <w:szCs w:val="24"/>
        </w:rPr>
        <w:t>.</w:t>
      </w:r>
      <w:r w:rsidRPr="00757C8F">
        <w:rPr>
          <w:rFonts w:ascii="Arial" w:hAnsi="Arial" w:cs="Arial"/>
          <w:sz w:val="24"/>
          <w:szCs w:val="24"/>
        </w:rPr>
        <w:t xml:space="preserve"> Marcos que </w:t>
      </w:r>
      <w:proofErr w:type="gramStart"/>
      <w:r w:rsidRPr="00757C8F">
        <w:rPr>
          <w:rFonts w:ascii="Arial" w:hAnsi="Arial" w:cs="Arial"/>
          <w:sz w:val="24"/>
          <w:szCs w:val="24"/>
        </w:rPr>
        <w:t>condicionan</w:t>
      </w:r>
      <w:proofErr w:type="gramEnd"/>
      <w:r w:rsidR="00F456C0" w:rsidRPr="00757C8F">
        <w:rPr>
          <w:rFonts w:ascii="Arial" w:hAnsi="Arial" w:cs="Arial"/>
          <w:sz w:val="24"/>
          <w:szCs w:val="24"/>
        </w:rPr>
        <w:t xml:space="preserve"> </w:t>
      </w:r>
      <w:r w:rsidRPr="00757C8F">
        <w:rPr>
          <w:rFonts w:ascii="Arial" w:hAnsi="Arial" w:cs="Arial"/>
          <w:sz w:val="24"/>
          <w:szCs w:val="24"/>
        </w:rPr>
        <w:t xml:space="preserve">la generación de impactos en las </w:t>
      </w:r>
      <w:r w:rsidRPr="00757C8F">
        <w:rPr>
          <w:rFonts w:ascii="Arial" w:hAnsi="Arial" w:cs="Arial"/>
          <w:sz w:val="24"/>
          <w:szCs w:val="24"/>
        </w:rPr>
        <w:lastRenderedPageBreak/>
        <w:t>cooperativas</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2</w:t>
      </w:r>
      <w:r w:rsidR="00273B98" w:rsidRPr="00757C8F">
        <w:rPr>
          <w:rFonts w:ascii="Arial" w:hAnsi="Arial" w:cs="Arial"/>
          <w:b/>
          <w:sz w:val="24"/>
          <w:szCs w:val="24"/>
        </w:rPr>
        <w:t>9</w:t>
      </w:r>
      <w:r w:rsidRPr="00757C8F">
        <w:rPr>
          <w:rFonts w:ascii="Arial" w:hAnsi="Arial" w:cs="Arial"/>
          <w:b/>
          <w:sz w:val="24"/>
          <w:szCs w:val="24"/>
        </w:rPr>
        <w:t>.</w:t>
      </w:r>
      <w:r w:rsidRPr="00757C8F">
        <w:rPr>
          <w:rFonts w:ascii="Arial" w:hAnsi="Arial" w:cs="Arial"/>
          <w:sz w:val="24"/>
          <w:szCs w:val="24"/>
        </w:rPr>
        <w:t xml:space="preserve"> Áreas de reporte del balance social</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30</w:t>
      </w:r>
      <w:r w:rsidR="00994998" w:rsidRPr="00757C8F">
        <w:rPr>
          <w:rFonts w:ascii="Arial" w:hAnsi="Arial" w:cs="Arial"/>
          <w:b/>
          <w:sz w:val="24"/>
          <w:szCs w:val="24"/>
        </w:rPr>
        <w:t>.</w:t>
      </w:r>
      <w:r w:rsidR="00994998" w:rsidRPr="00757C8F">
        <w:rPr>
          <w:rFonts w:ascii="Arial" w:hAnsi="Arial" w:cs="Arial"/>
          <w:sz w:val="24"/>
          <w:szCs w:val="24"/>
        </w:rPr>
        <w:t xml:space="preserve"> Brechas en el proceso de consecución del ideal cooperativo</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3</w:t>
      </w:r>
      <w:r w:rsidR="00273B98" w:rsidRPr="00757C8F">
        <w:rPr>
          <w:rFonts w:ascii="Arial" w:hAnsi="Arial" w:cs="Arial"/>
          <w:b/>
          <w:sz w:val="24"/>
          <w:szCs w:val="24"/>
        </w:rPr>
        <w:t>1</w:t>
      </w:r>
      <w:r w:rsidRPr="00757C8F">
        <w:rPr>
          <w:rFonts w:ascii="Arial" w:hAnsi="Arial" w:cs="Arial"/>
          <w:b/>
          <w:sz w:val="24"/>
          <w:szCs w:val="24"/>
        </w:rPr>
        <w:t>.</w:t>
      </w:r>
      <w:r w:rsidRPr="00757C8F">
        <w:rPr>
          <w:rFonts w:ascii="Arial" w:hAnsi="Arial" w:cs="Arial"/>
          <w:sz w:val="24"/>
          <w:szCs w:val="24"/>
        </w:rPr>
        <w:t xml:space="preserve"> Elementos a identificar para conocer los beneficios en cooperativas</w:t>
      </w:r>
    </w:p>
    <w:p w:rsidR="00994998" w:rsidRPr="00757C8F" w:rsidRDefault="00273B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32</w:t>
      </w:r>
      <w:r w:rsidR="00994998" w:rsidRPr="00757C8F">
        <w:rPr>
          <w:rFonts w:ascii="Arial" w:hAnsi="Arial" w:cs="Arial"/>
          <w:sz w:val="24"/>
          <w:szCs w:val="24"/>
        </w:rPr>
        <w:t>. Recursos liberados por los asociados de la Cooperativa ABC</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Figura 3</w:t>
      </w:r>
      <w:r w:rsidR="00273B98" w:rsidRPr="00757C8F">
        <w:rPr>
          <w:rFonts w:ascii="Arial" w:hAnsi="Arial" w:cs="Arial"/>
          <w:b/>
          <w:sz w:val="24"/>
          <w:szCs w:val="24"/>
        </w:rPr>
        <w:t>3</w:t>
      </w:r>
      <w:r w:rsidRPr="00757C8F">
        <w:rPr>
          <w:rFonts w:ascii="Arial" w:hAnsi="Arial" w:cs="Arial"/>
          <w:b/>
          <w:sz w:val="24"/>
          <w:szCs w:val="24"/>
        </w:rPr>
        <w:t>.</w:t>
      </w:r>
      <w:r w:rsidRPr="00757C8F">
        <w:rPr>
          <w:rFonts w:ascii="Arial" w:hAnsi="Arial" w:cs="Arial"/>
          <w:sz w:val="24"/>
          <w:szCs w:val="24"/>
        </w:rPr>
        <w:t xml:space="preserve"> Áreas del fomento de organizaciones solidarias y medidas relacionadas</w:t>
      </w:r>
    </w:p>
    <w:p w:rsidR="00994998" w:rsidRDefault="00994998"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757C8F" w:rsidRDefault="00757C8F" w:rsidP="00757C8F">
      <w:pPr>
        <w:spacing w:line="360" w:lineRule="auto"/>
        <w:rPr>
          <w:rFonts w:ascii="Arial" w:hAnsi="Arial" w:cs="Arial"/>
          <w:sz w:val="24"/>
          <w:szCs w:val="24"/>
        </w:rPr>
      </w:pPr>
    </w:p>
    <w:p w:rsidR="00994998" w:rsidRPr="007F25FE" w:rsidRDefault="00994998" w:rsidP="00757C8F">
      <w:pPr>
        <w:spacing w:line="360" w:lineRule="auto"/>
        <w:rPr>
          <w:rFonts w:ascii="Arial" w:hAnsi="Arial" w:cs="Arial"/>
          <w:b/>
          <w:sz w:val="28"/>
          <w:szCs w:val="28"/>
        </w:rPr>
      </w:pPr>
      <w:r w:rsidRPr="007F25FE">
        <w:rPr>
          <w:rFonts w:ascii="Arial" w:hAnsi="Arial" w:cs="Arial"/>
          <w:b/>
          <w:sz w:val="28"/>
          <w:szCs w:val="28"/>
        </w:rPr>
        <w:lastRenderedPageBreak/>
        <w:t>ÍNDICE DE TABLAS</w:t>
      </w:r>
    </w:p>
    <w:p w:rsidR="00994998" w:rsidRPr="00757C8F" w:rsidRDefault="00994998" w:rsidP="00757C8F">
      <w:pPr>
        <w:autoSpaceDE w:val="0"/>
        <w:autoSpaceDN w:val="0"/>
        <w:adjustRightInd w:val="0"/>
        <w:spacing w:before="100" w:beforeAutospacing="1" w:after="100" w:afterAutospacing="1" w:line="360" w:lineRule="auto"/>
        <w:jc w:val="both"/>
        <w:rPr>
          <w:rFonts w:ascii="Arial" w:hAnsi="Arial" w:cs="Arial"/>
          <w:sz w:val="24"/>
          <w:szCs w:val="24"/>
        </w:rPr>
      </w:pPr>
      <w:r w:rsidRPr="00757C8F">
        <w:rPr>
          <w:rFonts w:ascii="Arial" w:hAnsi="Arial" w:cs="Arial"/>
          <w:b/>
          <w:bCs/>
          <w:sz w:val="24"/>
          <w:szCs w:val="24"/>
        </w:rPr>
        <w:t>Tabla 1</w:t>
      </w:r>
      <w:r w:rsidRPr="00757C8F">
        <w:rPr>
          <w:rFonts w:ascii="Arial" w:hAnsi="Arial" w:cs="Arial"/>
          <w:sz w:val="24"/>
          <w:szCs w:val="24"/>
        </w:rPr>
        <w:t>. Clasificación de las entidades de economía social</w:t>
      </w:r>
    </w:p>
    <w:p w:rsidR="00994998" w:rsidRPr="00757C8F" w:rsidRDefault="00994998" w:rsidP="00757C8F">
      <w:pPr>
        <w:spacing w:line="360" w:lineRule="auto"/>
        <w:ind w:left="708" w:hanging="708"/>
        <w:jc w:val="both"/>
        <w:rPr>
          <w:rFonts w:ascii="Arial" w:hAnsi="Arial" w:cs="Arial"/>
          <w:sz w:val="24"/>
          <w:szCs w:val="24"/>
        </w:rPr>
      </w:pPr>
      <w:r w:rsidRPr="00757C8F">
        <w:rPr>
          <w:rFonts w:ascii="Arial" w:hAnsi="Arial" w:cs="Arial"/>
          <w:b/>
          <w:sz w:val="24"/>
          <w:szCs w:val="24"/>
        </w:rPr>
        <w:t xml:space="preserve">Tabla 2. </w:t>
      </w:r>
      <w:r w:rsidRPr="00757C8F">
        <w:rPr>
          <w:rFonts w:ascii="Arial" w:hAnsi="Arial" w:cs="Arial"/>
          <w:sz w:val="24"/>
          <w:szCs w:val="24"/>
        </w:rPr>
        <w:t>Economía solidaria: distintas acepciones</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3.</w:t>
      </w:r>
      <w:r w:rsidRPr="00757C8F">
        <w:rPr>
          <w:rFonts w:ascii="Arial" w:hAnsi="Arial" w:cs="Arial"/>
          <w:sz w:val="24"/>
          <w:szCs w:val="24"/>
        </w:rPr>
        <w:t xml:space="preserve"> Normatividad, instituciones y políticas de fomento dirigidas a las cooperativas en Francia, España y Portugal</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4.</w:t>
      </w:r>
      <w:r w:rsidRPr="00757C8F">
        <w:rPr>
          <w:rFonts w:ascii="Arial" w:hAnsi="Arial" w:cs="Arial"/>
          <w:sz w:val="24"/>
          <w:szCs w:val="24"/>
        </w:rPr>
        <w:t xml:space="preserve"> Normatividad, instituciones y políticas de fomento dirigidas a las cooperativas en Canadá, México, Honduras, Brasil, Colombia, Ecuador y Argentina</w:t>
      </w:r>
    </w:p>
    <w:p w:rsidR="00994998" w:rsidRPr="00757C8F" w:rsidRDefault="00994998" w:rsidP="00757C8F">
      <w:pPr>
        <w:tabs>
          <w:tab w:val="left" w:pos="1317"/>
        </w:tabs>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 xml:space="preserve">Tabla 5. </w:t>
      </w:r>
      <w:r w:rsidRPr="00757C8F">
        <w:rPr>
          <w:rFonts w:ascii="Arial" w:hAnsi="Arial" w:cs="Arial"/>
          <w:sz w:val="24"/>
          <w:szCs w:val="24"/>
        </w:rPr>
        <w:t>Comparación entre regímenes tributarios especiales para el sector no lucrativo.</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6</w:t>
      </w:r>
      <w:r w:rsidRPr="00757C8F">
        <w:rPr>
          <w:rFonts w:ascii="Arial" w:hAnsi="Arial" w:cs="Arial"/>
          <w:sz w:val="24"/>
          <w:szCs w:val="24"/>
        </w:rPr>
        <w:t>. Comparación entre conceptos en 19 países latinoamericanos para la aplicación de impuesto sobre la renta para el sector sin ánimo de lucro</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7.</w:t>
      </w:r>
      <w:r w:rsidRPr="00757C8F">
        <w:rPr>
          <w:rFonts w:ascii="Arial" w:hAnsi="Arial" w:cs="Arial"/>
          <w:sz w:val="24"/>
          <w:szCs w:val="24"/>
        </w:rPr>
        <w:t xml:space="preserve"> Traslados de las entidades de fomento cooperativo (1932-2012)</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 xml:space="preserve">Tabla 8. </w:t>
      </w:r>
      <w:r w:rsidRPr="00757C8F">
        <w:rPr>
          <w:rFonts w:ascii="Arial" w:hAnsi="Arial" w:cs="Arial"/>
          <w:sz w:val="24"/>
          <w:szCs w:val="24"/>
        </w:rPr>
        <w:t>Evolución de las cooperativas de consumo en Colombia (1979-1987)</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 xml:space="preserve">Tabla 9. </w:t>
      </w:r>
      <w:r w:rsidRPr="00757C8F">
        <w:rPr>
          <w:rFonts w:ascii="Arial" w:hAnsi="Arial" w:cs="Arial"/>
          <w:sz w:val="24"/>
          <w:szCs w:val="24"/>
        </w:rPr>
        <w:t>Evolución de la actividad económica denominada Comercio (CONSUMO) correspondiente al período 2000-2010</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10.</w:t>
      </w:r>
      <w:r w:rsidRPr="00757C8F">
        <w:rPr>
          <w:rFonts w:ascii="Arial" w:hAnsi="Arial" w:cs="Arial"/>
          <w:sz w:val="24"/>
          <w:szCs w:val="24"/>
        </w:rPr>
        <w:t xml:space="preserve"> Comparación de los fondos cooperativos remanentes en el actual régimen tributario especial y una eventual reforma tributaria (que siguiera los lineamientos de la Comisión de Expertos Tributarios)</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11.</w:t>
      </w:r>
      <w:r w:rsidRPr="00757C8F">
        <w:rPr>
          <w:rFonts w:ascii="Arial" w:hAnsi="Arial" w:cs="Arial"/>
          <w:sz w:val="24"/>
          <w:szCs w:val="24"/>
        </w:rPr>
        <w:t xml:space="preserve"> Precisiones conceptuales en torno al capítulo Régimen Tributario Especial para las Asociaciones, Fundaciones y Corporaciones constituidas como Entidades Sin Ánimo de Lucro (ESAL)</w:t>
      </w:r>
    </w:p>
    <w:p w:rsidR="00994998" w:rsidRPr="00757C8F" w:rsidRDefault="00994998" w:rsidP="00757C8F">
      <w:pPr>
        <w:spacing w:before="100" w:beforeAutospacing="1" w:after="100" w:afterAutospacing="1" w:line="360" w:lineRule="auto"/>
        <w:jc w:val="both"/>
        <w:rPr>
          <w:rFonts w:ascii="Arial" w:hAnsi="Arial" w:cs="Arial"/>
          <w:bCs/>
          <w:sz w:val="24"/>
          <w:szCs w:val="24"/>
        </w:rPr>
      </w:pPr>
      <w:r w:rsidRPr="00757C8F">
        <w:rPr>
          <w:rFonts w:ascii="Arial" w:hAnsi="Arial" w:cs="Arial"/>
          <w:b/>
          <w:bCs/>
          <w:sz w:val="24"/>
          <w:szCs w:val="24"/>
        </w:rPr>
        <w:lastRenderedPageBreak/>
        <w:t>Tabla 12.</w:t>
      </w:r>
      <w:r w:rsidRPr="00757C8F">
        <w:rPr>
          <w:rFonts w:ascii="Arial" w:hAnsi="Arial" w:cs="Arial"/>
          <w:bCs/>
          <w:sz w:val="24"/>
          <w:szCs w:val="24"/>
        </w:rPr>
        <w:t xml:space="preserve"> Relación entre la síntesis del entorno cooperativo en relación a los fundamentos conceptuales y formulación de preguntas </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13.</w:t>
      </w:r>
      <w:r w:rsidRPr="00757C8F">
        <w:rPr>
          <w:rFonts w:ascii="Arial" w:hAnsi="Arial" w:cs="Arial"/>
          <w:sz w:val="24"/>
          <w:szCs w:val="24"/>
        </w:rPr>
        <w:t xml:space="preserve"> Categorización de respuestas del </w:t>
      </w:r>
      <w:r w:rsidRPr="00757C8F">
        <w:rPr>
          <w:rFonts w:ascii="Arial" w:hAnsi="Arial" w:cs="Arial"/>
          <w:i/>
          <w:sz w:val="24"/>
          <w:szCs w:val="24"/>
        </w:rPr>
        <w:t>Focus Group</w:t>
      </w:r>
      <w:r w:rsidRPr="00757C8F">
        <w:rPr>
          <w:rFonts w:ascii="Arial" w:hAnsi="Arial" w:cs="Arial"/>
          <w:sz w:val="24"/>
          <w:szCs w:val="24"/>
        </w:rPr>
        <w:t xml:space="preserve"> con respecto a la implementación de las NIIF</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14.</w:t>
      </w:r>
      <w:r w:rsidRPr="00757C8F">
        <w:rPr>
          <w:rFonts w:ascii="Arial" w:hAnsi="Arial" w:cs="Arial"/>
          <w:sz w:val="24"/>
          <w:szCs w:val="24"/>
        </w:rPr>
        <w:t xml:space="preserve"> Elementos identificadores de la vida asociativa en cooperativas</w:t>
      </w:r>
    </w:p>
    <w:p w:rsidR="00994998" w:rsidRPr="00757C8F" w:rsidRDefault="00994998" w:rsidP="00757C8F">
      <w:pPr>
        <w:widowControl w:val="0"/>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15.</w:t>
      </w:r>
      <w:r w:rsidRPr="00757C8F">
        <w:rPr>
          <w:rFonts w:ascii="Arial" w:hAnsi="Arial" w:cs="Arial"/>
          <w:sz w:val="24"/>
          <w:szCs w:val="24"/>
        </w:rPr>
        <w:t xml:space="preserve"> El impacto desde el lente de los principales organismos públicos colombianos</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16.</w:t>
      </w:r>
      <w:r w:rsidRPr="00757C8F">
        <w:rPr>
          <w:rFonts w:ascii="Arial" w:hAnsi="Arial" w:cs="Arial"/>
          <w:sz w:val="24"/>
          <w:szCs w:val="24"/>
        </w:rPr>
        <w:t xml:space="preserve"> Principales variables asociadas al balance social cooperativo</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17</w:t>
      </w:r>
      <w:r w:rsidRPr="00757C8F">
        <w:rPr>
          <w:rFonts w:ascii="Arial" w:hAnsi="Arial" w:cs="Arial"/>
          <w:sz w:val="24"/>
          <w:szCs w:val="24"/>
        </w:rPr>
        <w:t>. Variables del RSE.Coop</w:t>
      </w:r>
    </w:p>
    <w:p w:rsidR="00994998" w:rsidRPr="00757C8F" w:rsidRDefault="00994998" w:rsidP="00757C8F">
      <w:pPr>
        <w:spacing w:before="100" w:beforeAutospacing="1" w:after="100" w:afterAutospacing="1" w:line="360" w:lineRule="auto"/>
        <w:jc w:val="both"/>
        <w:rPr>
          <w:rFonts w:ascii="Arial" w:hAnsi="Arial" w:cs="Arial"/>
          <w:sz w:val="24"/>
          <w:szCs w:val="24"/>
        </w:rPr>
      </w:pPr>
      <w:r w:rsidRPr="00757C8F">
        <w:rPr>
          <w:rFonts w:ascii="Arial" w:hAnsi="Arial" w:cs="Arial"/>
          <w:b/>
          <w:sz w:val="24"/>
          <w:szCs w:val="24"/>
        </w:rPr>
        <w:t>Tabla 18</w:t>
      </w:r>
      <w:r w:rsidRPr="00757C8F">
        <w:rPr>
          <w:rFonts w:ascii="Arial" w:hAnsi="Arial" w:cs="Arial"/>
          <w:sz w:val="24"/>
          <w:szCs w:val="24"/>
        </w:rPr>
        <w:t xml:space="preserve">. Propuesta para el relacionamiento de los principios cooperativos y sus estrategias de consecución </w:t>
      </w:r>
    </w:p>
    <w:p w:rsidR="00466F7B" w:rsidRPr="00757C8F" w:rsidRDefault="00466F7B" w:rsidP="00757C8F">
      <w:pPr>
        <w:pStyle w:val="NormalWeb"/>
        <w:shd w:val="clear" w:color="auto" w:fill="FFFFFF"/>
        <w:tabs>
          <w:tab w:val="left" w:pos="142"/>
        </w:tabs>
        <w:spacing w:beforeAutospacing="1" w:afterAutospacing="1" w:line="360" w:lineRule="auto"/>
        <w:ind w:right="87"/>
        <w:jc w:val="both"/>
        <w:rPr>
          <w:rFonts w:cs="Arial"/>
          <w:b/>
          <w:color w:val="000000"/>
        </w:rPr>
      </w:pPr>
      <w:r w:rsidRPr="00757C8F">
        <w:rPr>
          <w:rFonts w:cs="Arial"/>
          <w:b/>
          <w:color w:val="000000"/>
        </w:rPr>
        <w:t xml:space="preserve">Tabla 19. </w:t>
      </w:r>
      <w:r w:rsidRPr="00757C8F">
        <w:rPr>
          <w:rFonts w:cs="Arial"/>
          <w:color w:val="000000"/>
        </w:rPr>
        <w:t>Recursos liberados por cada millón de pesos solicitados en cada modalidad de crédito en la Cooperativa ABC</w:t>
      </w:r>
    </w:p>
    <w:p w:rsidR="00994998" w:rsidRPr="00757C8F" w:rsidRDefault="00994998" w:rsidP="00757C8F">
      <w:pPr>
        <w:pStyle w:val="NormalWeb"/>
        <w:shd w:val="clear" w:color="auto" w:fill="FFFFFF"/>
        <w:tabs>
          <w:tab w:val="left" w:pos="142"/>
        </w:tabs>
        <w:spacing w:beforeAutospacing="1" w:afterAutospacing="1" w:line="360" w:lineRule="auto"/>
        <w:ind w:right="87"/>
        <w:jc w:val="both"/>
        <w:rPr>
          <w:rFonts w:cs="Arial"/>
          <w:color w:val="000000"/>
        </w:rPr>
      </w:pPr>
      <w:r w:rsidRPr="00757C8F">
        <w:rPr>
          <w:rFonts w:cs="Arial"/>
          <w:b/>
          <w:color w:val="000000"/>
        </w:rPr>
        <w:t xml:space="preserve">Tabla </w:t>
      </w:r>
      <w:r w:rsidR="00466F7B" w:rsidRPr="00757C8F">
        <w:rPr>
          <w:rFonts w:cs="Arial"/>
          <w:b/>
          <w:color w:val="000000"/>
        </w:rPr>
        <w:t>20</w:t>
      </w:r>
      <w:r w:rsidRPr="00757C8F">
        <w:rPr>
          <w:rFonts w:cs="Arial"/>
          <w:b/>
          <w:color w:val="000000"/>
        </w:rPr>
        <w:t>.</w:t>
      </w:r>
      <w:r w:rsidRPr="00757C8F">
        <w:rPr>
          <w:rFonts w:cs="Arial"/>
          <w:color w:val="000000"/>
        </w:rPr>
        <w:t xml:space="preserve"> Actividades que actualmente desarrolla la UAEOS</w:t>
      </w:r>
    </w:p>
    <w:p w:rsidR="00757C8F" w:rsidRPr="00757C8F" w:rsidRDefault="00466F7B" w:rsidP="00757C8F">
      <w:pPr>
        <w:spacing w:before="100" w:beforeAutospacing="1" w:after="100" w:afterAutospacing="1" w:line="360" w:lineRule="auto"/>
        <w:ind w:left="29" w:right="-55"/>
        <w:jc w:val="both"/>
        <w:rPr>
          <w:rFonts w:ascii="Arial" w:hAnsi="Arial" w:cs="Arial"/>
          <w:sz w:val="24"/>
          <w:szCs w:val="24"/>
        </w:rPr>
      </w:pPr>
      <w:r w:rsidRPr="00757C8F">
        <w:rPr>
          <w:rFonts w:ascii="Arial" w:hAnsi="Arial" w:cs="Arial"/>
          <w:b/>
          <w:sz w:val="24"/>
          <w:szCs w:val="24"/>
        </w:rPr>
        <w:t>Tabla 21</w:t>
      </w:r>
      <w:r w:rsidR="00994998" w:rsidRPr="00757C8F">
        <w:rPr>
          <w:rFonts w:ascii="Arial" w:hAnsi="Arial" w:cs="Arial"/>
          <w:b/>
          <w:sz w:val="24"/>
          <w:szCs w:val="24"/>
        </w:rPr>
        <w:t>.</w:t>
      </w:r>
      <w:r w:rsidR="00994998" w:rsidRPr="00757C8F">
        <w:rPr>
          <w:rFonts w:ascii="Arial" w:hAnsi="Arial" w:cs="Arial"/>
          <w:sz w:val="24"/>
          <w:szCs w:val="24"/>
        </w:rPr>
        <w:t xml:space="preserve"> Principales organismos estatales relacionados con el fomento de la economía solidaria en Colombia</w:t>
      </w:r>
    </w:p>
    <w:p w:rsidR="00757C8F" w:rsidRDefault="00757C8F" w:rsidP="00757C8F">
      <w:pPr>
        <w:spacing w:before="100" w:beforeAutospacing="1" w:after="100" w:afterAutospacing="1" w:line="360" w:lineRule="auto"/>
        <w:ind w:left="29" w:right="-55"/>
        <w:jc w:val="both"/>
      </w:pPr>
    </w:p>
    <w:p w:rsidR="00757C8F" w:rsidRDefault="00757C8F" w:rsidP="00757C8F">
      <w:pPr>
        <w:spacing w:before="100" w:beforeAutospacing="1" w:after="100" w:afterAutospacing="1" w:line="360" w:lineRule="auto"/>
        <w:ind w:left="29" w:right="-55"/>
        <w:jc w:val="both"/>
      </w:pPr>
    </w:p>
    <w:p w:rsidR="00757C8F" w:rsidRDefault="00757C8F" w:rsidP="00757C8F">
      <w:pPr>
        <w:spacing w:before="100" w:beforeAutospacing="1" w:after="100" w:afterAutospacing="1" w:line="360" w:lineRule="auto"/>
        <w:ind w:left="29" w:right="-55"/>
        <w:jc w:val="both"/>
      </w:pPr>
    </w:p>
    <w:p w:rsidR="00757C8F" w:rsidRDefault="00757C8F" w:rsidP="00757C8F">
      <w:pPr>
        <w:spacing w:before="100" w:beforeAutospacing="1" w:after="100" w:afterAutospacing="1" w:line="360" w:lineRule="auto"/>
        <w:ind w:left="29" w:right="-55"/>
        <w:jc w:val="both"/>
      </w:pPr>
    </w:p>
    <w:p w:rsidR="00757C8F" w:rsidRDefault="00757C8F" w:rsidP="00757C8F">
      <w:pPr>
        <w:spacing w:before="100" w:beforeAutospacing="1" w:after="100" w:afterAutospacing="1" w:line="360" w:lineRule="auto"/>
        <w:ind w:left="29" w:right="-55"/>
        <w:jc w:val="both"/>
      </w:pPr>
    </w:p>
    <w:p w:rsidR="00757C8F" w:rsidRDefault="00757C8F" w:rsidP="00757C8F">
      <w:pPr>
        <w:spacing w:before="100" w:beforeAutospacing="1" w:after="100" w:afterAutospacing="1" w:line="360" w:lineRule="auto"/>
        <w:ind w:left="29" w:right="-55"/>
        <w:jc w:val="both"/>
      </w:pPr>
    </w:p>
    <w:p w:rsidR="002F70F9" w:rsidRPr="002F70F9" w:rsidRDefault="002F70F9" w:rsidP="000564CB">
      <w:pPr>
        <w:pStyle w:val="Ttulo1"/>
        <w:numPr>
          <w:ilvl w:val="0"/>
          <w:numId w:val="0"/>
        </w:numPr>
        <w:spacing w:before="100" w:beforeAutospacing="1" w:after="100" w:afterAutospacing="1"/>
      </w:pPr>
      <w:r>
        <w:lastRenderedPageBreak/>
        <w:t>RESUMEN Y PALABRAS CLAVE</w:t>
      </w:r>
    </w:p>
    <w:p w:rsidR="001F5D75" w:rsidRDefault="001F5D75" w:rsidP="001F5D75">
      <w:pPr>
        <w:spacing w:before="100" w:beforeAutospacing="1" w:after="100" w:afterAutospacing="1" w:line="360" w:lineRule="auto"/>
        <w:jc w:val="both"/>
        <w:rPr>
          <w:rFonts w:ascii="Arial" w:hAnsi="Arial" w:cs="Arial"/>
          <w:sz w:val="24"/>
          <w:szCs w:val="24"/>
        </w:rPr>
      </w:pPr>
      <w:r w:rsidRPr="00570126">
        <w:rPr>
          <w:rFonts w:ascii="Arial" w:hAnsi="Arial" w:cs="Arial"/>
          <w:sz w:val="24"/>
          <w:szCs w:val="24"/>
          <w:lang w:val="es-MX"/>
        </w:rPr>
        <w:t xml:space="preserve">En la actualidad se presenta una coyuntura </w:t>
      </w:r>
      <w:r>
        <w:rPr>
          <w:rFonts w:ascii="Arial" w:hAnsi="Arial" w:cs="Arial"/>
          <w:sz w:val="24"/>
          <w:szCs w:val="24"/>
          <w:lang w:val="es-MX"/>
        </w:rPr>
        <w:t>e</w:t>
      </w:r>
      <w:r w:rsidRPr="00570126">
        <w:rPr>
          <w:rFonts w:ascii="Arial" w:hAnsi="Arial" w:cs="Arial"/>
          <w:sz w:val="24"/>
          <w:szCs w:val="24"/>
          <w:lang w:val="es-MX"/>
        </w:rPr>
        <w:t xml:space="preserve">n Colombia </w:t>
      </w:r>
      <w:r>
        <w:rPr>
          <w:rFonts w:ascii="Arial" w:hAnsi="Arial" w:cs="Arial"/>
          <w:sz w:val="24"/>
          <w:szCs w:val="24"/>
          <w:lang w:val="es-MX"/>
        </w:rPr>
        <w:t>donde se busca</w:t>
      </w:r>
      <w:r w:rsidRPr="00570126">
        <w:rPr>
          <w:rFonts w:ascii="Arial" w:hAnsi="Arial" w:cs="Arial"/>
          <w:sz w:val="24"/>
          <w:szCs w:val="24"/>
          <w:lang w:val="es-MX"/>
        </w:rPr>
        <w:t xml:space="preserve"> articula</w:t>
      </w:r>
      <w:r>
        <w:rPr>
          <w:rFonts w:ascii="Arial" w:hAnsi="Arial" w:cs="Arial"/>
          <w:sz w:val="24"/>
          <w:szCs w:val="24"/>
          <w:lang w:val="es-MX"/>
        </w:rPr>
        <w:t>r</w:t>
      </w:r>
      <w:r w:rsidRPr="00570126">
        <w:rPr>
          <w:rFonts w:ascii="Arial" w:hAnsi="Arial" w:cs="Arial"/>
          <w:sz w:val="24"/>
          <w:szCs w:val="24"/>
          <w:lang w:val="es-MX"/>
        </w:rPr>
        <w:t xml:space="preserve"> la internacionalización de mercados junto con </w:t>
      </w:r>
      <w:r>
        <w:rPr>
          <w:rFonts w:ascii="Arial" w:hAnsi="Arial" w:cs="Arial"/>
          <w:sz w:val="24"/>
          <w:szCs w:val="24"/>
          <w:lang w:val="es-MX"/>
        </w:rPr>
        <w:t xml:space="preserve">la convivencia pacífica. </w:t>
      </w:r>
      <w:r>
        <w:rPr>
          <w:rFonts w:ascii="Arial" w:hAnsi="Arial" w:cs="Arial"/>
          <w:sz w:val="24"/>
          <w:szCs w:val="24"/>
        </w:rPr>
        <w:t xml:space="preserve">Sin embargo, </w:t>
      </w:r>
      <w:r w:rsidRPr="00AB053F">
        <w:rPr>
          <w:rFonts w:ascii="Arial" w:hAnsi="Arial" w:cs="Arial"/>
          <w:bCs/>
          <w:sz w:val="24"/>
          <w:szCs w:val="24"/>
        </w:rPr>
        <w:t xml:space="preserve">las necesidades de fomento no encuentran correspondencia con las medidas de internacionalización económica. </w:t>
      </w:r>
      <w:r>
        <w:rPr>
          <w:rFonts w:ascii="Arial" w:hAnsi="Arial" w:cs="Arial"/>
          <w:sz w:val="24"/>
          <w:szCs w:val="24"/>
        </w:rPr>
        <w:t xml:space="preserve"> </w:t>
      </w:r>
    </w:p>
    <w:p w:rsidR="001F5D75" w:rsidRPr="00AB053F" w:rsidRDefault="001F5D75" w:rsidP="001F5D75">
      <w:pPr>
        <w:spacing w:before="100" w:beforeAutospacing="1" w:after="100" w:afterAutospacing="1" w:line="360" w:lineRule="auto"/>
        <w:jc w:val="both"/>
        <w:rPr>
          <w:rFonts w:ascii="Arial" w:hAnsi="Arial" w:cs="Arial"/>
          <w:sz w:val="24"/>
          <w:szCs w:val="24"/>
        </w:rPr>
      </w:pPr>
      <w:r>
        <w:rPr>
          <w:rFonts w:ascii="Arial" w:hAnsi="Arial" w:cs="Arial"/>
          <w:sz w:val="24"/>
          <w:szCs w:val="24"/>
        </w:rPr>
        <w:t>Es posible articular las</w:t>
      </w:r>
      <w:r w:rsidRPr="00AB053F">
        <w:rPr>
          <w:rFonts w:ascii="Arial" w:hAnsi="Arial" w:cs="Arial"/>
          <w:sz w:val="24"/>
          <w:szCs w:val="24"/>
        </w:rPr>
        <w:t xml:space="preserve"> políticas públicas para el cooperativismo </w:t>
      </w:r>
      <w:r>
        <w:rPr>
          <w:rFonts w:ascii="Arial" w:hAnsi="Arial" w:cs="Arial"/>
          <w:sz w:val="24"/>
          <w:szCs w:val="24"/>
        </w:rPr>
        <w:t xml:space="preserve">con el fin de </w:t>
      </w:r>
      <w:r w:rsidRPr="00AB053F">
        <w:rPr>
          <w:rFonts w:ascii="Arial" w:hAnsi="Arial" w:cs="Arial"/>
          <w:sz w:val="24"/>
          <w:szCs w:val="24"/>
        </w:rPr>
        <w:t xml:space="preserve">optimizar sus condiciones </w:t>
      </w:r>
      <w:r>
        <w:rPr>
          <w:rFonts w:ascii="Arial" w:hAnsi="Arial" w:cs="Arial"/>
          <w:sz w:val="24"/>
          <w:szCs w:val="24"/>
        </w:rPr>
        <w:t>para generar incentivos a la cooperación, democracia y cohesión social</w:t>
      </w:r>
      <w:r w:rsidRPr="00AB053F">
        <w:rPr>
          <w:rFonts w:ascii="Arial" w:hAnsi="Arial" w:cs="Arial"/>
          <w:sz w:val="24"/>
          <w:szCs w:val="24"/>
        </w:rPr>
        <w:t xml:space="preserve">. </w:t>
      </w:r>
      <w:r>
        <w:rPr>
          <w:rFonts w:ascii="Arial" w:hAnsi="Arial" w:cs="Arial"/>
          <w:sz w:val="24"/>
          <w:szCs w:val="24"/>
        </w:rPr>
        <w:t xml:space="preserve">Para ello </w:t>
      </w:r>
      <w:r w:rsidRPr="00AB053F">
        <w:rPr>
          <w:rFonts w:ascii="Arial" w:hAnsi="Arial" w:cs="Arial"/>
          <w:sz w:val="24"/>
          <w:szCs w:val="24"/>
        </w:rPr>
        <w:t>se postula que en cualquier territorio donde existan cooperativas, seguir sus nociones doctrinales</w:t>
      </w:r>
      <w:r>
        <w:rPr>
          <w:rFonts w:ascii="Arial" w:hAnsi="Arial" w:cs="Arial"/>
          <w:sz w:val="24"/>
          <w:szCs w:val="24"/>
        </w:rPr>
        <w:t>,</w:t>
      </w:r>
      <w:r w:rsidRPr="00AB053F">
        <w:rPr>
          <w:rFonts w:ascii="Arial" w:hAnsi="Arial" w:cs="Arial"/>
          <w:sz w:val="24"/>
          <w:szCs w:val="24"/>
        </w:rPr>
        <w:t xml:space="preserve"> en un marco de co-co</w:t>
      </w:r>
      <w:r>
        <w:rPr>
          <w:rFonts w:ascii="Arial" w:hAnsi="Arial" w:cs="Arial"/>
          <w:sz w:val="24"/>
          <w:szCs w:val="24"/>
        </w:rPr>
        <w:t>nstrucción de políticas,</w:t>
      </w:r>
      <w:r w:rsidRPr="00AB053F">
        <w:rPr>
          <w:rFonts w:ascii="Arial" w:hAnsi="Arial" w:cs="Arial"/>
          <w:sz w:val="24"/>
          <w:szCs w:val="24"/>
        </w:rPr>
        <w:t xml:space="preserve"> puede brindar oportunidades para </w:t>
      </w:r>
      <w:r>
        <w:rPr>
          <w:rFonts w:ascii="Arial" w:hAnsi="Arial" w:cs="Arial"/>
          <w:sz w:val="24"/>
          <w:szCs w:val="24"/>
        </w:rPr>
        <w:t>su</w:t>
      </w:r>
      <w:r w:rsidRPr="00AB053F">
        <w:rPr>
          <w:rFonts w:ascii="Arial" w:hAnsi="Arial" w:cs="Arial"/>
          <w:sz w:val="24"/>
          <w:szCs w:val="24"/>
        </w:rPr>
        <w:t xml:space="preserve"> potenciamiento. </w:t>
      </w:r>
    </w:p>
    <w:p w:rsidR="001F5D75" w:rsidRDefault="001F5D75" w:rsidP="001F5D75">
      <w:pPr>
        <w:spacing w:before="100" w:beforeAutospacing="1" w:after="100" w:afterAutospacing="1" w:line="360" w:lineRule="auto"/>
        <w:jc w:val="both"/>
        <w:rPr>
          <w:rFonts w:ascii="Arial" w:hAnsi="Arial" w:cs="Arial"/>
          <w:sz w:val="24"/>
          <w:szCs w:val="24"/>
        </w:rPr>
      </w:pPr>
      <w:r w:rsidRPr="00AB053F">
        <w:rPr>
          <w:rFonts w:ascii="Arial" w:hAnsi="Arial" w:cs="Arial"/>
          <w:sz w:val="24"/>
          <w:szCs w:val="24"/>
        </w:rPr>
        <w:t xml:space="preserve">Los hallazgos dan cuenta de que las políticas públicas instrumentalizan a las cooperativas de manera desarticulada, generando concurrencia, duplicidad y solapamiento </w:t>
      </w:r>
      <w:r>
        <w:rPr>
          <w:rFonts w:ascii="Arial" w:hAnsi="Arial" w:cs="Arial"/>
          <w:sz w:val="24"/>
          <w:szCs w:val="24"/>
        </w:rPr>
        <w:t xml:space="preserve">entre medidas de fomento, </w:t>
      </w:r>
      <w:r w:rsidRPr="00AB053F">
        <w:rPr>
          <w:rFonts w:ascii="Arial" w:hAnsi="Arial" w:cs="Arial"/>
          <w:sz w:val="24"/>
          <w:szCs w:val="24"/>
        </w:rPr>
        <w:t xml:space="preserve">supervisión y control. </w:t>
      </w:r>
      <w:r>
        <w:rPr>
          <w:rFonts w:ascii="Arial" w:hAnsi="Arial" w:cs="Arial"/>
          <w:sz w:val="24"/>
          <w:szCs w:val="24"/>
        </w:rPr>
        <w:t xml:space="preserve">Son causas directas de estos resultados la disonancia cognitiva frente a los conceptos de economía solidaria y non profit, la ausencia de mecanismos para verificar la vida asociativa y la segmentación histórica que múltiples entidades estatales han tenido frente a su tratamiento. </w:t>
      </w:r>
    </w:p>
    <w:p w:rsidR="001F5D75" w:rsidRDefault="001F5D75" w:rsidP="001F5D75">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Para articular las políticas públicas se propone el concepto de economía social y solidaria desde sus componentes de mercado y de no mercado, señalando que sus</w:t>
      </w:r>
      <w:r w:rsidRPr="00AB053F">
        <w:rPr>
          <w:rFonts w:ascii="Arial" w:hAnsi="Arial" w:cs="Arial"/>
          <w:bCs/>
          <w:sz w:val="24"/>
          <w:szCs w:val="24"/>
        </w:rPr>
        <w:t xml:space="preserve"> particularidades justifi</w:t>
      </w:r>
      <w:r>
        <w:rPr>
          <w:rFonts w:ascii="Arial" w:hAnsi="Arial" w:cs="Arial"/>
          <w:bCs/>
          <w:sz w:val="24"/>
          <w:szCs w:val="24"/>
        </w:rPr>
        <w:t>can un tratamiento diferenciado y que las organizaciones encuentran diferentes peculiaridades según los territorios donde se desenvuelven</w:t>
      </w:r>
      <w:r w:rsidRPr="00AB053F">
        <w:rPr>
          <w:rFonts w:ascii="Arial" w:hAnsi="Arial" w:cs="Arial"/>
          <w:bCs/>
          <w:sz w:val="24"/>
          <w:szCs w:val="24"/>
        </w:rPr>
        <w:t xml:space="preserve">. </w:t>
      </w:r>
    </w:p>
    <w:p w:rsidR="001F5D75" w:rsidRDefault="001F5D75" w:rsidP="001F5D75">
      <w:pPr>
        <w:spacing w:before="100" w:beforeAutospacing="1" w:after="100" w:afterAutospacing="1" w:line="360" w:lineRule="auto"/>
        <w:jc w:val="both"/>
        <w:rPr>
          <w:rFonts w:ascii="Arial" w:hAnsi="Arial" w:cs="Arial"/>
          <w:sz w:val="24"/>
          <w:szCs w:val="24"/>
        </w:rPr>
      </w:pPr>
      <w:r>
        <w:rPr>
          <w:rFonts w:ascii="Arial" w:hAnsi="Arial" w:cs="Arial"/>
          <w:bCs/>
          <w:sz w:val="24"/>
          <w:szCs w:val="24"/>
        </w:rPr>
        <w:t>C</w:t>
      </w:r>
      <w:r w:rsidRPr="00AB053F">
        <w:rPr>
          <w:rFonts w:ascii="Arial" w:hAnsi="Arial" w:cs="Arial"/>
          <w:bCs/>
          <w:sz w:val="24"/>
          <w:szCs w:val="24"/>
        </w:rPr>
        <w:t xml:space="preserve">omo mecanismo de </w:t>
      </w:r>
      <w:r>
        <w:rPr>
          <w:rFonts w:ascii="Arial" w:hAnsi="Arial" w:cs="Arial"/>
          <w:bCs/>
          <w:sz w:val="24"/>
          <w:szCs w:val="24"/>
        </w:rPr>
        <w:t>reconocimiento explícito y monitoreo, s</w:t>
      </w:r>
      <w:r w:rsidRPr="00AB053F">
        <w:rPr>
          <w:rFonts w:ascii="Arial" w:hAnsi="Arial" w:cs="Arial"/>
          <w:bCs/>
          <w:sz w:val="24"/>
          <w:szCs w:val="24"/>
        </w:rPr>
        <w:t>e propone el concepto de vida asociativa caracterizad</w:t>
      </w:r>
      <w:r>
        <w:rPr>
          <w:rFonts w:ascii="Arial" w:hAnsi="Arial" w:cs="Arial"/>
          <w:bCs/>
          <w:sz w:val="24"/>
          <w:szCs w:val="24"/>
        </w:rPr>
        <w:t>a</w:t>
      </w:r>
      <w:r w:rsidRPr="00AB053F">
        <w:rPr>
          <w:rFonts w:ascii="Arial" w:hAnsi="Arial" w:cs="Arial"/>
          <w:bCs/>
          <w:sz w:val="24"/>
          <w:szCs w:val="24"/>
        </w:rPr>
        <w:t xml:space="preserve"> por la constatación de realización de actividades socioeconómicas, verificación de que las mismas se realizan en apego a la especificidad cooperativa y la evidencia de transferencias hacia los asociados que logran satisfacer sus necesidades en el marco del acto </w:t>
      </w:r>
      <w:r w:rsidRPr="00AB053F">
        <w:rPr>
          <w:rFonts w:ascii="Arial" w:hAnsi="Arial" w:cs="Arial"/>
          <w:bCs/>
          <w:sz w:val="24"/>
          <w:szCs w:val="24"/>
        </w:rPr>
        <w:lastRenderedPageBreak/>
        <w:t>cooperativo.</w:t>
      </w:r>
      <w:r>
        <w:rPr>
          <w:rFonts w:ascii="Arial" w:hAnsi="Arial" w:cs="Arial"/>
          <w:bCs/>
          <w:sz w:val="24"/>
          <w:szCs w:val="24"/>
        </w:rPr>
        <w:t xml:space="preserve"> Con ello se propician condiciones para</w:t>
      </w:r>
      <w:r w:rsidRPr="00AB053F">
        <w:rPr>
          <w:rFonts w:ascii="Arial" w:hAnsi="Arial" w:cs="Arial"/>
          <w:sz w:val="24"/>
          <w:szCs w:val="24"/>
        </w:rPr>
        <w:t xml:space="preserve"> una mesa de concertación </w:t>
      </w:r>
      <w:r>
        <w:rPr>
          <w:rFonts w:ascii="Arial" w:hAnsi="Arial" w:cs="Arial"/>
          <w:sz w:val="24"/>
          <w:szCs w:val="24"/>
        </w:rPr>
        <w:t>que faciliten ña</w:t>
      </w:r>
      <w:r w:rsidRPr="00AB053F">
        <w:rPr>
          <w:rFonts w:ascii="Arial" w:hAnsi="Arial" w:cs="Arial"/>
          <w:sz w:val="24"/>
          <w:szCs w:val="24"/>
        </w:rPr>
        <w:t xml:space="preserve"> co-construcción de políticas</w:t>
      </w:r>
      <w:r>
        <w:rPr>
          <w:rFonts w:ascii="Arial" w:hAnsi="Arial" w:cs="Arial"/>
          <w:sz w:val="24"/>
          <w:szCs w:val="24"/>
        </w:rPr>
        <w:t xml:space="preserve"> públicas</w:t>
      </w:r>
      <w:r w:rsidRPr="00AB053F">
        <w:rPr>
          <w:rFonts w:ascii="Arial" w:hAnsi="Arial" w:cs="Arial"/>
          <w:sz w:val="24"/>
          <w:szCs w:val="24"/>
        </w:rPr>
        <w:t>, aprovechar la ventana de oportunidad de los actuales procesos de paz y de generación de una matriz de opinión proclive a la cooperación</w:t>
      </w:r>
      <w:r>
        <w:rPr>
          <w:rFonts w:ascii="Arial" w:hAnsi="Arial" w:cs="Arial"/>
          <w:sz w:val="24"/>
          <w:szCs w:val="24"/>
        </w:rPr>
        <w:t>.</w:t>
      </w:r>
    </w:p>
    <w:p w:rsidR="001F5D75" w:rsidRPr="00AB053F" w:rsidRDefault="001F5D75" w:rsidP="001F5D75">
      <w:pPr>
        <w:spacing w:before="100" w:beforeAutospacing="1" w:after="100" w:afterAutospacing="1" w:line="360" w:lineRule="auto"/>
        <w:jc w:val="both"/>
      </w:pPr>
      <w:r w:rsidRPr="00C45703">
        <w:rPr>
          <w:rFonts w:ascii="Arial" w:hAnsi="Arial" w:cs="Arial"/>
          <w:b/>
          <w:sz w:val="24"/>
          <w:szCs w:val="24"/>
        </w:rPr>
        <w:t>Palabras clave:</w:t>
      </w:r>
      <w:r>
        <w:rPr>
          <w:rFonts w:ascii="Arial" w:hAnsi="Arial" w:cs="Arial"/>
          <w:sz w:val="24"/>
          <w:szCs w:val="24"/>
        </w:rPr>
        <w:t xml:space="preserve"> políticas públicas, economía social y solidaria, solapamiento, duplicidades, articulación. </w:t>
      </w:r>
    </w:p>
    <w:p w:rsidR="00313A8C" w:rsidRDefault="00313A8C" w:rsidP="006116B3">
      <w:pPr>
        <w:spacing w:before="100" w:beforeAutospacing="1" w:after="100" w:afterAutospacing="1" w:line="360" w:lineRule="auto"/>
        <w:jc w:val="both"/>
        <w:rPr>
          <w:rFonts w:ascii="Arial" w:hAnsi="Arial" w:cs="Arial"/>
          <w:sz w:val="24"/>
          <w:szCs w:val="24"/>
        </w:rPr>
      </w:pPr>
    </w:p>
    <w:p w:rsidR="002F70F9" w:rsidRPr="00D97BCC" w:rsidRDefault="002F70F9" w:rsidP="00F4206B">
      <w:pPr>
        <w:pStyle w:val="Ttulo1"/>
        <w:numPr>
          <w:ilvl w:val="0"/>
          <w:numId w:val="0"/>
        </w:numPr>
        <w:spacing w:before="100" w:beforeAutospacing="1" w:after="100" w:afterAutospacing="1"/>
        <w:rPr>
          <w:lang w:val="en-US"/>
        </w:rPr>
      </w:pPr>
      <w:r w:rsidRPr="00D97BCC">
        <w:rPr>
          <w:lang w:val="en-US"/>
        </w:rPr>
        <w:t xml:space="preserve">ABSTRACT </w:t>
      </w:r>
      <w:r w:rsidR="00C0587C">
        <w:rPr>
          <w:lang w:val="en-US"/>
        </w:rPr>
        <w:t>AND</w:t>
      </w:r>
      <w:r w:rsidRPr="00D97BCC">
        <w:rPr>
          <w:lang w:val="en-US"/>
        </w:rPr>
        <w:t xml:space="preserve"> KEYWORDS</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r w:rsidRPr="00F4206B">
        <w:rPr>
          <w:rFonts w:ascii="Arial" w:hAnsi="Arial" w:cs="Arial"/>
          <w:sz w:val="24"/>
          <w:szCs w:val="24"/>
          <w:lang w:val="en-US"/>
        </w:rPr>
        <w:t>At the present time there is a conjuncture in Colombia where the purpose is to articulate the market internationalization joined with the pacific convenience. However, the necessities of foment don’t find correspondence with the measures of economic internationalization.</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r w:rsidRPr="00F4206B">
        <w:rPr>
          <w:rFonts w:ascii="Arial" w:hAnsi="Arial" w:cs="Arial"/>
          <w:sz w:val="24"/>
          <w:szCs w:val="24"/>
          <w:lang w:val="en-US"/>
        </w:rPr>
        <w:t>It is possible to articulate the public politics for the cooperatives with the purpose of optimize its conditions to generate incentives to the cooperation, democracy and social cohesion. For this it postulates that any territory where cooperatives exist, follow their doctrinal notions, in a frame of co-construction of policies, that can bring opportunities for its potentiality.</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r w:rsidRPr="00F4206B">
        <w:rPr>
          <w:rFonts w:ascii="Arial" w:hAnsi="Arial" w:cs="Arial"/>
          <w:sz w:val="24"/>
          <w:szCs w:val="24"/>
          <w:lang w:val="en-US"/>
        </w:rPr>
        <w:t>The findings show that public politics provide to the cooperatives in an inarticulate way, generating concurrence, duplicity and overlapping between measures of foment supervision and control.  These are direct causes of this results, such cognitive dissonance in front of the concepts of solidary economy and nonprofit, the absence of mechanisms to verify the associative life and historical segmentation that multiples estate entities have had in front of its treatment.</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r w:rsidRPr="00F4206B">
        <w:rPr>
          <w:rFonts w:ascii="Arial" w:hAnsi="Arial" w:cs="Arial"/>
          <w:sz w:val="24"/>
          <w:szCs w:val="24"/>
          <w:lang w:val="en-US"/>
        </w:rPr>
        <w:t xml:space="preserve">To articulate the public politics we propose the concept of social economy and solidary from its market and non-market components, indicating its </w:t>
      </w:r>
      <w:r w:rsidRPr="00F4206B">
        <w:rPr>
          <w:rFonts w:ascii="Arial" w:hAnsi="Arial" w:cs="Arial"/>
          <w:sz w:val="24"/>
          <w:szCs w:val="24"/>
          <w:lang w:val="en-US"/>
        </w:rPr>
        <w:lastRenderedPageBreak/>
        <w:t>particularities justify a differential treatment and the organizations find different peculiarities according to the territories where they develop.</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r w:rsidRPr="00F4206B">
        <w:rPr>
          <w:rFonts w:ascii="Arial" w:hAnsi="Arial" w:cs="Arial"/>
          <w:sz w:val="24"/>
          <w:szCs w:val="24"/>
          <w:lang w:val="en-US"/>
        </w:rPr>
        <w:t>As a mechanism of explicit recognition and monitoring, it is proposed the concept of associative life characterized for the establishment and realization of socio economical activities, verification that they are realized according to the cooperative specification and the evidence of transfer to the associates that accomplish and satisfy its necessities in the frame of cooperative act. With these specific conditions are allowed for an arrangement table that facilitates the construction of public politics, take advantage of opportunity window about the actual procedures of peace and the generation of a matrix of opinion inclined to the cooperation.</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r w:rsidRPr="00F4206B">
        <w:rPr>
          <w:rFonts w:ascii="Arial" w:hAnsi="Arial" w:cs="Arial"/>
          <w:b/>
          <w:sz w:val="24"/>
          <w:szCs w:val="24"/>
          <w:lang w:val="en-US"/>
        </w:rPr>
        <w:t>Key words:</w:t>
      </w:r>
      <w:r w:rsidRPr="00F4206B">
        <w:rPr>
          <w:rFonts w:ascii="Arial" w:hAnsi="Arial" w:cs="Arial"/>
          <w:sz w:val="24"/>
          <w:szCs w:val="24"/>
          <w:lang w:val="en-US"/>
        </w:rPr>
        <w:t xml:space="preserve"> public politics, social and solidary economy, overlapping, duplicity, articulation.</w:t>
      </w:r>
    </w:p>
    <w:p w:rsidR="00F4206B" w:rsidRPr="00F4206B" w:rsidRDefault="00F4206B" w:rsidP="00F4206B">
      <w:pPr>
        <w:spacing w:before="100" w:beforeAutospacing="1" w:after="100" w:afterAutospacing="1" w:line="360" w:lineRule="auto"/>
        <w:jc w:val="both"/>
        <w:rPr>
          <w:rFonts w:ascii="Arial" w:hAnsi="Arial" w:cs="Arial"/>
          <w:sz w:val="24"/>
          <w:szCs w:val="24"/>
          <w:lang w:val="en-US"/>
        </w:rPr>
      </w:pPr>
    </w:p>
    <w:p w:rsidR="002F70F9" w:rsidRPr="00D97BCC" w:rsidRDefault="002F70F9" w:rsidP="00F4206B">
      <w:pPr>
        <w:pStyle w:val="Ttulo1"/>
        <w:numPr>
          <w:ilvl w:val="0"/>
          <w:numId w:val="0"/>
        </w:numPr>
        <w:spacing w:before="100" w:beforeAutospacing="1" w:after="100" w:afterAutospacing="1"/>
        <w:rPr>
          <w:lang w:val="pt-BR"/>
        </w:rPr>
      </w:pPr>
      <w:r w:rsidRPr="00D97BCC">
        <w:rPr>
          <w:lang w:val="pt-BR"/>
        </w:rPr>
        <w:t>RESUMO</w:t>
      </w:r>
      <w:r w:rsidR="00D97BCC" w:rsidRPr="00D97BCC">
        <w:rPr>
          <w:lang w:val="pt-BR"/>
        </w:rPr>
        <w:t xml:space="preserve"> ALARGADO</w:t>
      </w:r>
      <w:r w:rsidRPr="00D97BCC">
        <w:rPr>
          <w:lang w:val="pt-BR"/>
        </w:rPr>
        <w:t xml:space="preserve"> </w:t>
      </w:r>
      <w:r w:rsidR="00C0587C">
        <w:rPr>
          <w:lang w:val="pt-BR"/>
        </w:rPr>
        <w:t>E</w:t>
      </w:r>
      <w:r w:rsidRPr="00D97BCC">
        <w:rPr>
          <w:lang w:val="pt-BR"/>
        </w:rPr>
        <w:t xml:space="preserve"> PALAVRAS -CHAVE</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No mercado concorrem organizações capitalistas assentes na procura de eficiência, organizações do Estado em busca de redistribuição e expressões organizadas da sociedade civil que encontram nos agentes da economia social e solidária, como as cooperativas, um dos atores com maior preponderância que articulam a eficiência e redistribuição através de instrumentos de solidariedade mútua nos intercâmbios.</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Dado que as cooperativas são organizações sociais onde a democracia e o capital social determinam o seu devir estratégico, é de esperar que as políticas públicas fortaleçam estas condições de favorabilidade organizacional.</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 xml:space="preserve">Atualmente, apresenta-se uma conjuntura que merece uma especial atenção: na Colômbia articulam-se, simultaneamente, a procura da internacionalização dos mercados juntamente com os diálogos de paz. Procura-se, assim, após </w:t>
      </w:r>
      <w:r w:rsidRPr="00D97BCC">
        <w:rPr>
          <w:rFonts w:ascii="Arial" w:hAnsi="Arial" w:cs="Arial"/>
          <w:sz w:val="24"/>
          <w:szCs w:val="24"/>
          <w:lang w:val="pt-BR"/>
        </w:rPr>
        <w:lastRenderedPageBreak/>
        <w:t>mais de meio século de conflito armado, transitar de um período histórico onde a democracia, a coesão e a desigualdade têm sido os seus maiores desafios.</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Neste contexto, esta tese procurou como objetivo desenvolver um modelo de políticas públicas para o cooperativismo na Colômbia com o fim de optimizar e de potenciar as suas condições institucionais para criar incentivos para a cooperação, a democracia e a coesão social. Para isso, analisou-se o quadro institucional e histórico sob o qual se derivaram as restrições da estrutura económica, social e cultural em que o cooperativismo está e esteve submerso. Para tal, foi necessário analisar as especificidades das cooperativas e os vaivens institucionais desde a sua institucionalização e gerar propostas de articulação das suas políticas públicas.</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A doutrina cooperativa e da economia social e solidária serviu como fio condutor, já que possui uma realidade sistematizada enquanto disciplina científica, e ela permitiu aprofundar três níveis cognitivos: o da realidade social a partir da qual se fomentam, criam e atuam as organizações cooperativas; o de uma disciplina científica que estuda a realidade anterior; e o de um enfoque metodológico particular das ciências sociais de acordo com a abordagem euroamericana.</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Os dados mostram que o cooperativismo tem mais de 85 anos de vida institucional na Colômbia. Neste período, revela-se a persistência de falhas nas engrenagens das políticas públicas que se repercutem na geração de incentivos institucionais para a desnaturação das cooperativas.</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Por isso, as práticas organizacionais promovidas através das políticas públicas instrumentalizam as cooperativas de forma desarticulada, gerando concorrência, duplicidade e sobreposição entre as políticas públicas de fomento e as de supervisão e controlo.</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 xml:space="preserve">Esta realidade torna-se evidente nos problemas de concepção contraditória por parte das entidades públicas, na falta de estruturas de coordenação e de co-construção de políticas públicas, nas assimetrias de informação e de incerteza </w:t>
      </w:r>
      <w:r w:rsidRPr="00D97BCC">
        <w:rPr>
          <w:rFonts w:ascii="Arial" w:hAnsi="Arial" w:cs="Arial"/>
          <w:sz w:val="24"/>
          <w:szCs w:val="24"/>
          <w:lang w:val="pt-BR"/>
        </w:rPr>
        <w:lastRenderedPageBreak/>
        <w:t>estatística e na preponderância de tipos de cooperativas de acordo com as necessidades de cada período histórico. E tudo isto resultou na dispersão da despesa pública, na presença de duplicações e de concorrência entre organismos públicos, ao mesmo tempo que ilustra que a atuação desarticulada gera sobreposição entre as funções de fomento e de supervisão.</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Como aspeto positivo, foi encontrado um importante reconhecimento jurídico-normativo e institucional do cooperativismo, o que permitiu definir a forma de otimizar o que existe a partir de experiências latinas na Europa e na América, numa proposta ambiciosamente designada de "modelo", não porque tenha percorrido caminhos empíricos de sucesso, mas porque está baseado num conjunto de boas práticas extraídas da literatura doutrinária e de políticas públicas que, postas em conjunto e com algumas orientações, permitiriam criar espaços para co-construir propostas assentes no bem comum.</w:t>
      </w:r>
    </w:p>
    <w:p w:rsidR="00D97BCC" w:rsidRPr="00D97BCC" w:rsidRDefault="00D97BCC" w:rsidP="00D97BCC">
      <w:pPr>
        <w:tabs>
          <w:tab w:val="left" w:pos="284"/>
        </w:tabs>
        <w:spacing w:line="360" w:lineRule="auto"/>
        <w:jc w:val="both"/>
        <w:rPr>
          <w:rFonts w:ascii="Arial" w:hAnsi="Arial" w:cs="Arial"/>
          <w:sz w:val="24"/>
          <w:szCs w:val="24"/>
          <w:lang w:val="pt-BR"/>
        </w:rPr>
      </w:pPr>
      <w:r w:rsidRPr="00D97BCC">
        <w:rPr>
          <w:rFonts w:ascii="Arial" w:hAnsi="Arial" w:cs="Arial"/>
          <w:sz w:val="24"/>
          <w:szCs w:val="24"/>
          <w:lang w:val="pt-PT"/>
        </w:rPr>
        <w:t>Tomando como</w:t>
      </w:r>
      <w:r w:rsidRPr="00D97BCC">
        <w:rPr>
          <w:rFonts w:ascii="Arial" w:hAnsi="Arial" w:cs="Arial"/>
          <w:sz w:val="24"/>
          <w:szCs w:val="24"/>
          <w:lang w:val="pt-BR"/>
        </w:rPr>
        <w:t xml:space="preserve"> referência países como Portugal, Espanha, França, Canadá, Equador, Brasil e Argentina, extraem-se algumas lições que servem como um conjunto de boas práticas em políticas públicas:</w:t>
      </w:r>
    </w:p>
    <w:p w:rsidR="00D97BCC" w:rsidRPr="00D97BCC" w:rsidRDefault="00D97BCC" w:rsidP="00D97BCC">
      <w:pPr>
        <w:spacing w:line="360" w:lineRule="auto"/>
        <w:ind w:left="567" w:hanging="283"/>
        <w:jc w:val="both"/>
        <w:rPr>
          <w:rFonts w:ascii="Arial" w:hAnsi="Arial" w:cs="Arial"/>
          <w:sz w:val="24"/>
          <w:szCs w:val="24"/>
          <w:lang w:val="pt-BR"/>
        </w:rPr>
      </w:pPr>
      <w:r w:rsidRPr="00D97BCC">
        <w:rPr>
          <w:rFonts w:ascii="Arial" w:hAnsi="Arial" w:cs="Arial"/>
          <w:sz w:val="24"/>
          <w:szCs w:val="24"/>
          <w:lang w:val="pt-BR"/>
        </w:rPr>
        <w:t>• dá-se importância à contribuição da economia social e solidária para o desenvolvimento nacional e não se as excluí do exercício de actividades económicas essenciais.</w:t>
      </w:r>
    </w:p>
    <w:p w:rsidR="00D97BCC" w:rsidRPr="00D97BCC" w:rsidRDefault="00D97BCC" w:rsidP="00D97BCC">
      <w:pPr>
        <w:spacing w:line="360" w:lineRule="auto"/>
        <w:ind w:left="567" w:hanging="283"/>
        <w:jc w:val="both"/>
        <w:rPr>
          <w:rFonts w:ascii="Arial" w:hAnsi="Arial" w:cs="Arial"/>
          <w:sz w:val="24"/>
          <w:szCs w:val="24"/>
          <w:lang w:val="pt-BR"/>
        </w:rPr>
      </w:pPr>
      <w:r w:rsidRPr="00D97BCC">
        <w:rPr>
          <w:rFonts w:ascii="Arial" w:hAnsi="Arial" w:cs="Arial"/>
          <w:sz w:val="24"/>
          <w:szCs w:val="24"/>
          <w:lang w:val="pt-BR"/>
        </w:rPr>
        <w:t>• reconhece-se a identidade própria do sector e ao mesmo tempo permite-se-lhe participar na definição e implementação de ações públicas.</w:t>
      </w:r>
    </w:p>
    <w:p w:rsidR="00D97BCC" w:rsidRPr="00D97BCC" w:rsidRDefault="00D97BCC" w:rsidP="00D97BCC">
      <w:pPr>
        <w:spacing w:line="360" w:lineRule="auto"/>
        <w:ind w:left="567" w:hanging="283"/>
        <w:jc w:val="both"/>
        <w:rPr>
          <w:rFonts w:ascii="Arial" w:hAnsi="Arial" w:cs="Arial"/>
          <w:sz w:val="24"/>
          <w:szCs w:val="24"/>
          <w:lang w:val="pt-BR"/>
        </w:rPr>
      </w:pPr>
      <w:r w:rsidRPr="00D97BCC">
        <w:rPr>
          <w:rFonts w:ascii="Arial" w:hAnsi="Arial" w:cs="Arial"/>
          <w:sz w:val="24"/>
          <w:szCs w:val="24"/>
          <w:lang w:val="pt-BR"/>
        </w:rPr>
        <w:t>• havendo razões para a promoção de certo tipo de empresas, esta é realizada com caráter minoritário, já que se entende que o cooperativismo cumpre uma função integral geradora de circuitos económicos.</w:t>
      </w:r>
    </w:p>
    <w:p w:rsidR="00D97BCC" w:rsidRPr="00D97BCC" w:rsidRDefault="00D97BCC" w:rsidP="00D97BCC">
      <w:pPr>
        <w:spacing w:line="360" w:lineRule="auto"/>
        <w:ind w:left="567" w:hanging="283"/>
        <w:jc w:val="both"/>
        <w:rPr>
          <w:rFonts w:ascii="Arial" w:hAnsi="Arial" w:cs="Arial"/>
          <w:sz w:val="24"/>
          <w:szCs w:val="24"/>
          <w:lang w:val="pt-BR"/>
        </w:rPr>
      </w:pPr>
      <w:r w:rsidRPr="00D97BCC">
        <w:rPr>
          <w:rFonts w:ascii="Arial" w:hAnsi="Arial" w:cs="Arial"/>
          <w:sz w:val="24"/>
          <w:szCs w:val="24"/>
          <w:lang w:val="pt-BR"/>
        </w:rPr>
        <w:t>• os controles tendem a ser mais tutelares do que punitivos.</w:t>
      </w:r>
    </w:p>
    <w:p w:rsidR="00D97BCC" w:rsidRPr="00D97BCC" w:rsidRDefault="00D97BCC" w:rsidP="00D97BCC">
      <w:pPr>
        <w:spacing w:line="360" w:lineRule="auto"/>
        <w:ind w:left="567" w:hanging="283"/>
        <w:jc w:val="both"/>
        <w:rPr>
          <w:rFonts w:ascii="Arial" w:hAnsi="Arial" w:cs="Arial"/>
          <w:sz w:val="24"/>
          <w:szCs w:val="24"/>
          <w:lang w:val="pt-BR"/>
        </w:rPr>
      </w:pPr>
      <w:r w:rsidRPr="00D97BCC">
        <w:rPr>
          <w:rFonts w:ascii="Arial" w:hAnsi="Arial" w:cs="Arial"/>
          <w:sz w:val="24"/>
          <w:szCs w:val="24"/>
          <w:lang w:val="pt-BR"/>
        </w:rPr>
        <w:t>• existem importantes programas de financiamento, de assistência técnica e de formação.</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lastRenderedPageBreak/>
        <w:t>Com essa observação é postulado que em qualquer território onde existam cooperativas, seguir as suas noções doutrinais num quadro de co-construção de políticas públicas articuladas pode fornecer oportunidades para potenciar novas formas de fazer economia que defendem a sustentabilidade territorial, a coesão social e a prática de uma autêntica democracia participativa.</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 xml:space="preserve">Na Colômbia, em termos cognitivos, configuram-se duas grandes tendências conceptuais: a do </w:t>
      </w:r>
      <w:r w:rsidRPr="00D97BCC">
        <w:rPr>
          <w:rFonts w:ascii="Arial" w:hAnsi="Arial" w:cs="Arial"/>
          <w:i/>
          <w:sz w:val="24"/>
          <w:szCs w:val="24"/>
          <w:lang w:val="pt-BR"/>
        </w:rPr>
        <w:t>non profit sector</w:t>
      </w:r>
      <w:r w:rsidRPr="00D97BCC">
        <w:rPr>
          <w:rFonts w:ascii="Arial" w:hAnsi="Arial" w:cs="Arial"/>
          <w:sz w:val="24"/>
          <w:szCs w:val="24"/>
          <w:lang w:val="pt-BR"/>
        </w:rPr>
        <w:t xml:space="preserve"> e a da economia social e solidária. O cooperativismo tem elementos de ambas, mas encontra, pela sua tradição e especificidade, mais proximidade com o conceito de economia social e solidária.</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Assim, propõe-se o conceito de economia social e solidária como um manto protetor de diferentes expressões da sociedade civil, a partir das suas componentes de mercado e de não-mercado. O enquadramento do cooperativismo dentro da economia social e solidária permite enfatizar as suas características distintivas, como, por exemplo, a geração de contribuições ao bem comum assentes na dinamização do seu capital social. E assinala também que as particularidades das cooperativas justificam um tratamento diferenciado, tendo em conta os elevados custos que têm que suportar na sua operação diária, os produtos socialmente desejáveis ​​que geram e a orientação para o interesse comum que prosseguem. Estes são os objetos fundamentais das políticas públicas, as quais devem partir da articulação entre as suas medidas.</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 xml:space="preserve">Num contexto de busca de instrumentos para a coexistência pacífica, como o atual, e num contexto de internacionalização, as cooperativas são agentes indispensáveis ​​do sistema sócio-económico. Não obstante, as necessidades de fomento em direção a uma convivência pacífica não encontram correspondência com as medidas implementadas com o objetivo de procurar uma maior internacionalização económica. De maneira que convivência pacífica e internacionalização, como se procura atualmente nas políticas públicas dirigidas para as cooperativas, seguem caminhos contrários que são </w:t>
      </w:r>
      <w:r w:rsidRPr="00D97BCC">
        <w:rPr>
          <w:rFonts w:ascii="Arial" w:hAnsi="Arial" w:cs="Arial"/>
          <w:sz w:val="24"/>
          <w:szCs w:val="24"/>
          <w:lang w:val="pt-BR"/>
        </w:rPr>
        <w:lastRenderedPageBreak/>
        <w:t>acentuados pela construção do imaginários sobre cooperativismo nos meios de comunicação que não têm sustentação empírica.</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Para fomentar adequadamente as cooperativas é necessário dar atenção ao território, tanto devido à vocação territorial das cooperativas, como também pelas condições particulares das possibilidades de construção da cidadania em ambientes com diferentes tipos de adversidade.</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Perante situações de assimetrias de informação, propõe-se o conceito de “vida associativa” enquanto mecanismo de monitorização do estado real das organizações. Entendemos vida associativa um estado de situação da relação entre a cooperativa e os seus membros caracterizada pela constatação de realização de actividades socioeconómicas, pela verificação de que as mesmas são realizadas em conformidade com a especificidade cooperativa e pela evidência de transferências para os associados que consigam satisfazer as suas necessidades no quadro do ato cooperativo.</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Este mesmo conceito é retomado para realizar propostas de medição através do balanço social. Para fazer do balanço social uma ferramenta confiável de fornecimento de informação que deve constituir-se como um relatório das ações destinadas a satisfazer as seguintes áreas:</w:t>
      </w:r>
    </w:p>
    <w:p w:rsidR="00D97BCC" w:rsidRPr="00D97BCC" w:rsidRDefault="00D97BCC" w:rsidP="00D97BCC">
      <w:pPr>
        <w:numPr>
          <w:ilvl w:val="0"/>
          <w:numId w:val="53"/>
        </w:numPr>
        <w:spacing w:before="100" w:beforeAutospacing="1" w:after="100" w:afterAutospacing="1" w:line="360" w:lineRule="auto"/>
        <w:jc w:val="both"/>
        <w:rPr>
          <w:rFonts w:ascii="Arial" w:hAnsi="Arial" w:cs="Arial"/>
          <w:sz w:val="24"/>
          <w:szCs w:val="24"/>
          <w:lang w:val="pt-PT"/>
        </w:rPr>
      </w:pPr>
      <w:r w:rsidRPr="00D97BCC">
        <w:rPr>
          <w:rFonts w:ascii="Arial" w:hAnsi="Arial" w:cs="Arial"/>
          <w:sz w:val="24"/>
          <w:szCs w:val="24"/>
          <w:lang w:val="pt-PT"/>
        </w:rPr>
        <w:t>Natureza: evidência de estratégias para o cumprimento da sua natureza organizacional.</w:t>
      </w:r>
    </w:p>
    <w:p w:rsidR="00D97BCC" w:rsidRPr="00D97BCC" w:rsidRDefault="00D97BCC" w:rsidP="00D97BCC">
      <w:pPr>
        <w:numPr>
          <w:ilvl w:val="0"/>
          <w:numId w:val="53"/>
        </w:numPr>
        <w:spacing w:before="100" w:beforeAutospacing="1" w:after="100" w:afterAutospacing="1" w:line="360" w:lineRule="auto"/>
        <w:jc w:val="both"/>
        <w:rPr>
          <w:rFonts w:ascii="Arial" w:hAnsi="Arial" w:cs="Arial"/>
          <w:sz w:val="24"/>
          <w:szCs w:val="24"/>
          <w:lang w:val="pt-PT"/>
        </w:rPr>
      </w:pPr>
      <w:r w:rsidRPr="00D97BCC">
        <w:rPr>
          <w:rFonts w:ascii="Arial" w:hAnsi="Arial" w:cs="Arial"/>
          <w:sz w:val="24"/>
          <w:szCs w:val="24"/>
          <w:lang w:val="pt-PT"/>
        </w:rPr>
        <w:t xml:space="preserve">Função objetivo: satisfação do bem-estar dos seus associados, calculada a partir da maximização das utilidades líquidas </w:t>
      </w:r>
      <w:r w:rsidRPr="00D97BCC">
        <w:rPr>
          <w:rFonts w:ascii="Arial" w:hAnsi="Arial" w:cs="Arial"/>
          <w:i/>
          <w:sz w:val="24"/>
          <w:szCs w:val="24"/>
          <w:lang w:val="pt-PT"/>
        </w:rPr>
        <w:t>per capita</w:t>
      </w:r>
      <w:r w:rsidRPr="00D97BCC">
        <w:rPr>
          <w:rFonts w:ascii="Arial" w:hAnsi="Arial" w:cs="Arial"/>
          <w:sz w:val="24"/>
          <w:szCs w:val="24"/>
          <w:lang w:val="pt-PT"/>
        </w:rPr>
        <w:t xml:space="preserve"> dos associados (valor agregado solidário).</w:t>
      </w:r>
    </w:p>
    <w:p w:rsidR="00D97BCC" w:rsidRPr="00D97BCC" w:rsidRDefault="00D97BCC" w:rsidP="00D97BCC">
      <w:pPr>
        <w:numPr>
          <w:ilvl w:val="0"/>
          <w:numId w:val="53"/>
        </w:numPr>
        <w:spacing w:before="100" w:beforeAutospacing="1" w:after="100" w:afterAutospacing="1" w:line="360" w:lineRule="auto"/>
        <w:jc w:val="both"/>
        <w:rPr>
          <w:rFonts w:ascii="Arial" w:hAnsi="Arial" w:cs="Arial"/>
          <w:sz w:val="24"/>
          <w:szCs w:val="24"/>
          <w:lang w:val="pt-PT"/>
        </w:rPr>
      </w:pPr>
      <w:r w:rsidRPr="00D97BCC">
        <w:rPr>
          <w:rFonts w:ascii="Arial" w:hAnsi="Arial" w:cs="Arial"/>
          <w:sz w:val="24"/>
          <w:szCs w:val="24"/>
          <w:lang w:val="pt-PT"/>
        </w:rPr>
        <w:t>Responsabilidade administrativa interna: relação de atividades socioeconómicas no quadro do ato cooperativo.</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 xml:space="preserve">A partir do balanço social, poderia evitar-se a assimilação das cooperativas com empresas de capital e gerar ajustes das normas internacionais de informação financeira que lhes permitam convergir com a especificidade cooperativa. Também permitiriam evitar a assimilação das cooperativas com as </w:t>
      </w:r>
      <w:r w:rsidRPr="00D97BCC">
        <w:rPr>
          <w:rFonts w:ascii="Arial" w:hAnsi="Arial" w:cs="Arial"/>
          <w:sz w:val="24"/>
          <w:szCs w:val="24"/>
          <w:lang w:val="pt-BR"/>
        </w:rPr>
        <w:lastRenderedPageBreak/>
        <w:t>empresas de capital e verificar a sua autenticidade num quadro de reconhecimento explícito, que deverá tender progressivamente para o auto-controle como medida de optimização das políticas públicas, abrindo uma porta destinada a facilitar as políticas de co-construção de políticas públicas.</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PT"/>
        </w:rPr>
        <w:t xml:space="preserve">Também se propõe </w:t>
      </w:r>
      <w:r w:rsidRPr="00D97BCC">
        <w:rPr>
          <w:rFonts w:ascii="Arial" w:hAnsi="Arial" w:cs="Arial"/>
          <w:sz w:val="24"/>
          <w:szCs w:val="24"/>
          <w:lang w:val="pt-BR"/>
        </w:rPr>
        <w:t>a articulação entre a promoção, a proteção e o fortalecimento do cooperativismo com vista ao seu desenvolvimento empresarial enquanto síntese dos progressos na literatura sobre esta matéria. A proposta enfatiza que o fomento é entendido como uma actividade de impulso à iniciativa privada que se realiza através de estímulos institucionais por via do estabelecimento de condições adequadas dirigidas à criação de um ambiente favorável para o desenvolvimento autónomo do setor solidário e que integra um conjunto de atividades ordenadas a partir de estruturas governamentais, visando satisfazer indiretamente algumas das necessidades de caráter público ou que são de interesse público, basicamente relacionadas com os processos de promoção, de proteção ou de reforço de tal atividade.</w:t>
      </w:r>
    </w:p>
    <w:p w:rsidR="00D97BCC" w:rsidRPr="00D97BCC" w:rsidRDefault="00D97BCC" w:rsidP="00D97BCC">
      <w:pPr>
        <w:spacing w:line="360" w:lineRule="auto"/>
        <w:jc w:val="both"/>
        <w:rPr>
          <w:rFonts w:ascii="Arial" w:hAnsi="Arial" w:cs="Arial"/>
          <w:sz w:val="24"/>
          <w:szCs w:val="24"/>
          <w:lang w:val="pt-BR"/>
        </w:rPr>
      </w:pPr>
      <w:r w:rsidRPr="00D97BCC">
        <w:rPr>
          <w:rFonts w:ascii="Arial" w:hAnsi="Arial" w:cs="Arial"/>
          <w:sz w:val="24"/>
          <w:szCs w:val="24"/>
          <w:lang w:val="pt-BR"/>
        </w:rPr>
        <w:t>Finalmente, propõe-se a criação de um forum de concertação com atores de proximidade com os interesses das cooperativas e das demais empresas da economia social e solidária, a fim de criar espaços de co-construção de políticas públicas, de aproveitar a janela de oportunidade dos atuais processos de paz e de gerar uma matriz de opinião propensa à cooperação e ao associativismo, num país onde, historicamente, foram gerados mais desincentivos institucionais que incentivos à coesão social.</w:t>
      </w:r>
    </w:p>
    <w:p w:rsidR="002F70F9" w:rsidRPr="00D97BCC" w:rsidRDefault="00D97BCC" w:rsidP="006116B3">
      <w:pPr>
        <w:spacing w:before="100" w:beforeAutospacing="1" w:after="100" w:afterAutospacing="1" w:line="360" w:lineRule="auto"/>
        <w:jc w:val="both"/>
        <w:rPr>
          <w:rFonts w:ascii="Arial" w:hAnsi="Arial" w:cs="Arial"/>
          <w:sz w:val="24"/>
          <w:szCs w:val="24"/>
          <w:lang w:val="pt-BR"/>
        </w:rPr>
      </w:pPr>
      <w:r w:rsidRPr="00D97BCC">
        <w:rPr>
          <w:rFonts w:ascii="Arial" w:hAnsi="Arial" w:cs="Arial"/>
          <w:b/>
          <w:sz w:val="24"/>
          <w:szCs w:val="24"/>
          <w:lang w:val="pt-BR"/>
        </w:rPr>
        <w:t xml:space="preserve">Palavras </w:t>
      </w:r>
      <w:r>
        <w:rPr>
          <w:rFonts w:ascii="Arial" w:hAnsi="Arial" w:cs="Arial"/>
          <w:b/>
          <w:sz w:val="24"/>
          <w:szCs w:val="24"/>
          <w:lang w:val="pt-BR"/>
        </w:rPr>
        <w:t>–</w:t>
      </w:r>
      <w:r w:rsidRPr="00D97BCC">
        <w:rPr>
          <w:rFonts w:ascii="Arial" w:hAnsi="Arial" w:cs="Arial"/>
          <w:b/>
          <w:sz w:val="24"/>
          <w:szCs w:val="24"/>
          <w:lang w:val="pt-BR"/>
        </w:rPr>
        <w:t>chave</w:t>
      </w:r>
      <w:r>
        <w:rPr>
          <w:rFonts w:ascii="Arial" w:hAnsi="Arial" w:cs="Arial"/>
          <w:b/>
          <w:sz w:val="24"/>
          <w:szCs w:val="24"/>
          <w:lang w:val="pt-BR"/>
        </w:rPr>
        <w:t xml:space="preserve">: </w:t>
      </w:r>
      <w:r w:rsidRPr="00D97BCC">
        <w:rPr>
          <w:rFonts w:ascii="Arial" w:hAnsi="Arial" w:cs="Arial"/>
          <w:sz w:val="24"/>
          <w:szCs w:val="24"/>
          <w:lang w:val="pt-BR"/>
        </w:rPr>
        <w:t>políticas públicas, economia social e solidária, sobreposição, duplicações, articulação.</w:t>
      </w:r>
    </w:p>
    <w:p w:rsidR="00F4206B" w:rsidRPr="00D97BCC" w:rsidRDefault="00F4206B" w:rsidP="006116B3">
      <w:pPr>
        <w:spacing w:before="100" w:beforeAutospacing="1" w:after="100" w:afterAutospacing="1" w:line="360" w:lineRule="auto"/>
        <w:jc w:val="both"/>
        <w:rPr>
          <w:rFonts w:ascii="Arial" w:hAnsi="Arial" w:cs="Arial"/>
          <w:sz w:val="24"/>
          <w:szCs w:val="24"/>
          <w:lang w:val="pt-BR"/>
        </w:rPr>
      </w:pPr>
    </w:p>
    <w:p w:rsidR="00F4206B" w:rsidRPr="00D97BCC" w:rsidRDefault="00F4206B" w:rsidP="006116B3">
      <w:pPr>
        <w:spacing w:before="100" w:beforeAutospacing="1" w:after="100" w:afterAutospacing="1" w:line="360" w:lineRule="auto"/>
        <w:jc w:val="both"/>
        <w:rPr>
          <w:rFonts w:ascii="Arial" w:hAnsi="Arial" w:cs="Arial"/>
          <w:sz w:val="24"/>
          <w:szCs w:val="24"/>
          <w:lang w:val="pt-BR"/>
        </w:rPr>
      </w:pPr>
    </w:p>
    <w:p w:rsidR="00F4206B" w:rsidRPr="00D97BCC" w:rsidRDefault="00F4206B" w:rsidP="006116B3">
      <w:pPr>
        <w:spacing w:before="100" w:beforeAutospacing="1" w:after="100" w:afterAutospacing="1" w:line="360" w:lineRule="auto"/>
        <w:jc w:val="both"/>
        <w:rPr>
          <w:rFonts w:ascii="Arial" w:hAnsi="Arial" w:cs="Arial"/>
          <w:sz w:val="24"/>
          <w:szCs w:val="24"/>
          <w:lang w:val="pt-BR"/>
        </w:rPr>
      </w:pPr>
    </w:p>
    <w:p w:rsidR="00B45142" w:rsidRPr="006116B3" w:rsidRDefault="00C5649F" w:rsidP="006116B3">
      <w:pPr>
        <w:pStyle w:val="Ttulo1"/>
        <w:spacing w:before="100" w:beforeAutospacing="1" w:after="100" w:afterAutospacing="1"/>
      </w:pPr>
      <w:bookmarkStart w:id="1" w:name="_Toc452831915"/>
      <w:r w:rsidRPr="00B45142">
        <w:lastRenderedPageBreak/>
        <w:t>INTRODUCCIÓN</w:t>
      </w:r>
      <w:bookmarkEnd w:id="1"/>
    </w:p>
    <w:p w:rsidR="00C5649F" w:rsidRPr="00E71C8D" w:rsidRDefault="00C5649F"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71C8D">
        <w:rPr>
          <w:rFonts w:ascii="Arial" w:hAnsi="Arial" w:cs="Arial"/>
          <w:sz w:val="24"/>
          <w:szCs w:val="24"/>
        </w:rPr>
        <w:t xml:space="preserve">En </w:t>
      </w:r>
      <w:r>
        <w:rPr>
          <w:rFonts w:ascii="Arial" w:hAnsi="Arial" w:cs="Arial"/>
          <w:sz w:val="24"/>
          <w:szCs w:val="24"/>
        </w:rPr>
        <w:t>las siguientes líneas</w:t>
      </w:r>
      <w:r w:rsidR="007C5BE4">
        <w:rPr>
          <w:rFonts w:ascii="Arial" w:hAnsi="Arial" w:cs="Arial"/>
          <w:sz w:val="24"/>
          <w:szCs w:val="24"/>
        </w:rPr>
        <w:t>,</w:t>
      </w:r>
      <w:r w:rsidRPr="00E71C8D">
        <w:rPr>
          <w:rFonts w:ascii="Arial" w:hAnsi="Arial" w:cs="Arial"/>
          <w:sz w:val="24"/>
          <w:szCs w:val="24"/>
        </w:rPr>
        <w:t xml:space="preserve"> presentamos el interés investigativo del tema, la justificación y motivación de investigación, la construcción metodológica y su lógica investigativa y la estructu</w:t>
      </w:r>
      <w:r>
        <w:rPr>
          <w:rFonts w:ascii="Arial" w:hAnsi="Arial" w:cs="Arial"/>
          <w:sz w:val="24"/>
          <w:szCs w:val="24"/>
        </w:rPr>
        <w:t>ración de nuestra investigación como introducción general.</w:t>
      </w:r>
    </w:p>
    <w:p w:rsidR="00B45142" w:rsidRPr="006116B3" w:rsidRDefault="00C5649F" w:rsidP="006116B3">
      <w:pPr>
        <w:pStyle w:val="Ttulo2"/>
        <w:numPr>
          <w:ilvl w:val="1"/>
          <w:numId w:val="74"/>
        </w:numPr>
        <w:spacing w:before="100" w:beforeAutospacing="1" w:after="100" w:afterAutospacing="1"/>
      </w:pPr>
      <w:bookmarkStart w:id="2" w:name="_Toc452831916"/>
      <w:r w:rsidRPr="00B45142">
        <w:t>Interés investigativo: las políticas públicas en cooperativismo y economía solidaria en el marco de la convivencia pacífica y la internacionalización</w:t>
      </w:r>
      <w:bookmarkEnd w:id="2"/>
      <w:r w:rsidRPr="00B45142">
        <w:t xml:space="preserve"> </w:t>
      </w:r>
    </w:p>
    <w:p w:rsidR="00C5649F"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141A13">
        <w:rPr>
          <w:rFonts w:ascii="Arial" w:hAnsi="Arial" w:cs="Arial"/>
          <w:color w:val="000000"/>
          <w:sz w:val="24"/>
          <w:szCs w:val="24"/>
        </w:rPr>
        <w:t>Uno de los mayores desafíos con los que se enfrentan las economías contemporáneas</w:t>
      </w:r>
      <w:r w:rsidR="007C5BE4">
        <w:rPr>
          <w:rFonts w:ascii="Arial" w:hAnsi="Arial" w:cs="Arial"/>
          <w:color w:val="000000"/>
          <w:sz w:val="24"/>
          <w:szCs w:val="24"/>
        </w:rPr>
        <w:t>,</w:t>
      </w:r>
      <w:r w:rsidRPr="00141A13">
        <w:rPr>
          <w:rFonts w:ascii="Arial" w:hAnsi="Arial" w:cs="Arial"/>
          <w:color w:val="000000"/>
          <w:sz w:val="24"/>
          <w:szCs w:val="24"/>
        </w:rPr>
        <w:t xml:space="preserve"> es </w:t>
      </w:r>
      <w:r w:rsidR="007C5BE4">
        <w:rPr>
          <w:rFonts w:ascii="Arial" w:hAnsi="Arial" w:cs="Arial"/>
          <w:color w:val="000000"/>
          <w:sz w:val="24"/>
          <w:szCs w:val="24"/>
        </w:rPr>
        <w:t>el</w:t>
      </w:r>
      <w:r w:rsidRPr="00141A13">
        <w:rPr>
          <w:rFonts w:ascii="Arial" w:hAnsi="Arial" w:cs="Arial"/>
          <w:color w:val="000000"/>
          <w:sz w:val="24"/>
          <w:szCs w:val="24"/>
        </w:rPr>
        <w:t xml:space="preserve"> de dotar a sus ciudadanos de las condiciones mínimas para su movilización como actores del desarrollo social, económico, ambiental, político y cultural de sus territorios.</w:t>
      </w:r>
    </w:p>
    <w:p w:rsidR="00C5649F"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141A13">
        <w:rPr>
          <w:rFonts w:ascii="Arial" w:hAnsi="Arial" w:cs="Arial"/>
          <w:color w:val="000000"/>
          <w:sz w:val="24"/>
          <w:szCs w:val="24"/>
        </w:rPr>
        <w:t>Los esfuerzos que han hecho los Estados para enfrentar este desafío van de la mano con el apoyo a organizaciones de la economía social y solidaria</w:t>
      </w:r>
      <w:r w:rsidR="007C5BE4">
        <w:rPr>
          <w:rFonts w:ascii="Arial" w:hAnsi="Arial" w:cs="Arial"/>
          <w:color w:val="000000"/>
          <w:sz w:val="24"/>
          <w:szCs w:val="24"/>
        </w:rPr>
        <w:t>,</w:t>
      </w:r>
      <w:r w:rsidRPr="00141A13">
        <w:rPr>
          <w:rFonts w:ascii="Arial" w:hAnsi="Arial" w:cs="Arial"/>
          <w:color w:val="000000"/>
          <w:sz w:val="24"/>
          <w:szCs w:val="24"/>
        </w:rPr>
        <w:t xml:space="preserve"> con el ánimo de propiciar un compromiso compartido en la gestión de lo local y potenciar acciones que contribuyan a un funcionamiento eficiente de los mercados. </w:t>
      </w:r>
    </w:p>
    <w:p w:rsidR="00C5649F" w:rsidRPr="00141A13"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141A13">
        <w:rPr>
          <w:rFonts w:ascii="Arial" w:hAnsi="Arial" w:cs="Arial"/>
          <w:color w:val="000000"/>
          <w:sz w:val="24"/>
          <w:szCs w:val="24"/>
        </w:rPr>
        <w:t>Lo anterior, en un contexto socioeconómico donde son actores del desarrollo no sólo las organizaciones capitalistas que concurren al mercado y el Estado, sino también las expresiones organizadas de la sociedad civil y los agentes de la economía social y solidaria,</w:t>
      </w:r>
      <w:r>
        <w:rPr>
          <w:rFonts w:ascii="Arial" w:hAnsi="Arial" w:cs="Arial"/>
          <w:color w:val="000000"/>
          <w:sz w:val="24"/>
          <w:szCs w:val="24"/>
        </w:rPr>
        <w:t xml:space="preserve"> como el cooperativismo,</w:t>
      </w:r>
      <w:r w:rsidRPr="00141A13">
        <w:rPr>
          <w:rFonts w:ascii="Arial" w:hAnsi="Arial" w:cs="Arial"/>
          <w:color w:val="000000"/>
          <w:sz w:val="24"/>
          <w:szCs w:val="24"/>
        </w:rPr>
        <w:t xml:space="preserve"> tal como lo refiere la constitución portuguesa, en su artículo 288 inciso f, donde se establece la </w:t>
      </w:r>
      <w:r w:rsidR="007C5BE4" w:rsidRPr="007C5BE4">
        <w:rPr>
          <w:rFonts w:ascii="Arial" w:hAnsi="Arial" w:cs="Arial"/>
          <w:color w:val="000000"/>
          <w:sz w:val="24"/>
          <w:szCs w:val="24"/>
        </w:rPr>
        <w:t>“</w:t>
      </w:r>
      <w:r w:rsidRPr="007F25FE">
        <w:rPr>
          <w:rFonts w:ascii="Arial" w:hAnsi="Arial" w:cs="Arial"/>
          <w:color w:val="000000"/>
          <w:sz w:val="24"/>
          <w:szCs w:val="24"/>
        </w:rPr>
        <w:t>coexistencia del sector público, el privado y el cooperativo y social de propiedad de los medios de producción</w:t>
      </w:r>
      <w:r w:rsidR="007C5BE4" w:rsidRPr="007F25FE">
        <w:rPr>
          <w:rFonts w:ascii="Arial" w:hAnsi="Arial" w:cs="Arial"/>
          <w:color w:val="000000"/>
          <w:sz w:val="24"/>
          <w:szCs w:val="24"/>
        </w:rPr>
        <w:t>”</w:t>
      </w:r>
      <w:r w:rsidRPr="00141A13">
        <w:rPr>
          <w:rFonts w:ascii="Arial" w:hAnsi="Arial" w:cs="Arial"/>
          <w:color w:val="000000"/>
          <w:sz w:val="24"/>
          <w:szCs w:val="24"/>
        </w:rPr>
        <w:t xml:space="preserve"> (</w:t>
      </w:r>
      <w:r w:rsidR="007C5BE4">
        <w:rPr>
          <w:rFonts w:ascii="Arial" w:hAnsi="Arial" w:cs="Arial"/>
          <w:color w:val="000000"/>
          <w:sz w:val="24"/>
          <w:szCs w:val="24"/>
        </w:rPr>
        <w:t>c</w:t>
      </w:r>
      <w:r w:rsidRPr="00141A13">
        <w:rPr>
          <w:rFonts w:ascii="Arial" w:hAnsi="Arial" w:cs="Arial"/>
          <w:color w:val="000000"/>
          <w:sz w:val="24"/>
          <w:szCs w:val="24"/>
        </w:rPr>
        <w:t xml:space="preserve">itado en </w:t>
      </w:r>
      <w:r>
        <w:rPr>
          <w:rFonts w:ascii="Arial" w:hAnsi="Arial" w:cs="Arial"/>
          <w:color w:val="000000"/>
          <w:sz w:val="24"/>
          <w:szCs w:val="24"/>
        </w:rPr>
        <w:t>d</w:t>
      </w:r>
      <w:r w:rsidRPr="00141A13">
        <w:rPr>
          <w:rFonts w:ascii="Arial" w:hAnsi="Arial" w:cs="Arial"/>
          <w:color w:val="000000"/>
          <w:sz w:val="24"/>
          <w:szCs w:val="24"/>
        </w:rPr>
        <w:t>e Sá, 2013</w:t>
      </w:r>
      <w:r w:rsidR="00B83403">
        <w:rPr>
          <w:rFonts w:ascii="Arial" w:hAnsi="Arial" w:cs="Arial"/>
          <w:color w:val="000000"/>
          <w:sz w:val="24"/>
          <w:szCs w:val="24"/>
        </w:rPr>
        <w:t>, p. 2</w:t>
      </w:r>
      <w:r w:rsidRPr="00141A13">
        <w:rPr>
          <w:rFonts w:ascii="Arial" w:hAnsi="Arial" w:cs="Arial"/>
          <w:color w:val="000000"/>
          <w:sz w:val="24"/>
          <w:szCs w:val="24"/>
        </w:rPr>
        <w:t xml:space="preserve">). </w:t>
      </w:r>
    </w:p>
    <w:p w:rsidR="00C5649F" w:rsidRDefault="00C5649F" w:rsidP="006116B3">
      <w:pPr>
        <w:tabs>
          <w:tab w:val="left" w:pos="993"/>
        </w:tabs>
        <w:spacing w:before="100" w:beforeAutospacing="1" w:after="100" w:afterAutospacing="1" w:line="360" w:lineRule="auto"/>
        <w:jc w:val="both"/>
        <w:rPr>
          <w:rFonts w:ascii="Arial" w:hAnsi="Arial" w:cs="Arial"/>
          <w:sz w:val="24"/>
          <w:szCs w:val="24"/>
        </w:rPr>
      </w:pPr>
      <w:r w:rsidRPr="00141A13">
        <w:rPr>
          <w:rFonts w:ascii="Arial" w:hAnsi="Arial" w:cs="Arial"/>
          <w:color w:val="000000"/>
          <w:sz w:val="24"/>
          <w:szCs w:val="24"/>
        </w:rPr>
        <w:t>Desde fines del siglo pasado y hasta el presente</w:t>
      </w:r>
      <w:r w:rsidR="00602A41">
        <w:rPr>
          <w:rFonts w:ascii="Arial" w:hAnsi="Arial" w:cs="Arial"/>
          <w:color w:val="000000"/>
          <w:sz w:val="24"/>
          <w:szCs w:val="24"/>
        </w:rPr>
        <w:t>,</w:t>
      </w:r>
      <w:r w:rsidRPr="00141A13">
        <w:rPr>
          <w:rFonts w:ascii="Arial" w:hAnsi="Arial" w:cs="Arial"/>
          <w:color w:val="000000"/>
          <w:sz w:val="24"/>
          <w:szCs w:val="24"/>
        </w:rPr>
        <w:t xml:space="preserve"> diversos autores (Salamon</w:t>
      </w:r>
      <w:r w:rsidR="00F60B92">
        <w:rPr>
          <w:rFonts w:ascii="Arial" w:hAnsi="Arial" w:cs="Arial"/>
          <w:color w:val="000000"/>
          <w:sz w:val="24"/>
          <w:szCs w:val="24"/>
        </w:rPr>
        <w:t xml:space="preserve"> y </w:t>
      </w:r>
      <w:r w:rsidR="00F60B92" w:rsidRPr="003D498A">
        <w:rPr>
          <w:rFonts w:ascii="Arial" w:hAnsi="Arial" w:cs="Arial"/>
          <w:sz w:val="24"/>
          <w:szCs w:val="24"/>
        </w:rPr>
        <w:t>Anheier</w:t>
      </w:r>
      <w:r w:rsidRPr="00141A13">
        <w:rPr>
          <w:rFonts w:ascii="Arial" w:hAnsi="Arial" w:cs="Arial"/>
          <w:color w:val="000000"/>
          <w:sz w:val="24"/>
          <w:szCs w:val="24"/>
        </w:rPr>
        <w:t xml:space="preserve">, 1999; Chaves y Monzón, 2008; Laval y Dardot, 2015), vienen </w:t>
      </w:r>
      <w:r w:rsidR="006116B3">
        <w:rPr>
          <w:rFonts w:ascii="Arial" w:hAnsi="Arial" w:cs="Arial"/>
          <w:color w:val="000000"/>
          <w:sz w:val="24"/>
          <w:szCs w:val="24"/>
        </w:rPr>
        <w:t>advirtiendo una</w:t>
      </w:r>
      <w:r w:rsidRPr="00141A13">
        <w:rPr>
          <w:rFonts w:ascii="Arial" w:hAnsi="Arial" w:cs="Arial"/>
          <w:color w:val="000000"/>
          <w:sz w:val="24"/>
          <w:szCs w:val="24"/>
        </w:rPr>
        <w:t xml:space="preserve"> </w:t>
      </w:r>
      <w:r w:rsidRPr="00141A13">
        <w:rPr>
          <w:rFonts w:ascii="Arial" w:hAnsi="Arial" w:cs="Arial"/>
          <w:i/>
          <w:color w:val="000000"/>
          <w:sz w:val="24"/>
          <w:szCs w:val="24"/>
        </w:rPr>
        <w:t>revolución asociativa global</w:t>
      </w:r>
      <w:r w:rsidRPr="00141A13">
        <w:rPr>
          <w:rFonts w:ascii="Arial" w:hAnsi="Arial" w:cs="Arial"/>
          <w:color w:val="000000"/>
          <w:sz w:val="24"/>
          <w:szCs w:val="24"/>
        </w:rPr>
        <w:t xml:space="preserve"> caracterizada por el incremento del número de organizaciones asociativas proclives a generar prácticas que </w:t>
      </w:r>
      <w:r w:rsidRPr="00141A13">
        <w:rPr>
          <w:rFonts w:ascii="Arial" w:hAnsi="Arial" w:cs="Arial"/>
          <w:color w:val="000000"/>
          <w:sz w:val="24"/>
          <w:szCs w:val="24"/>
        </w:rPr>
        <w:lastRenderedPageBreak/>
        <w:t>mejoran las condiciones de vida de la población</w:t>
      </w:r>
      <w:r>
        <w:rPr>
          <w:rFonts w:ascii="Arial" w:hAnsi="Arial" w:cs="Arial"/>
          <w:color w:val="000000"/>
          <w:sz w:val="24"/>
          <w:szCs w:val="24"/>
        </w:rPr>
        <w:t>. E</w:t>
      </w:r>
      <w:r w:rsidRPr="00141A13">
        <w:rPr>
          <w:rFonts w:ascii="Arial" w:hAnsi="Arial" w:cs="Arial"/>
          <w:color w:val="000000"/>
          <w:sz w:val="24"/>
          <w:szCs w:val="24"/>
        </w:rPr>
        <w:t>stas prácticas se evidencian en m</w:t>
      </w:r>
      <w:r w:rsidRPr="00141A13">
        <w:rPr>
          <w:rFonts w:ascii="Arial" w:hAnsi="Arial" w:cs="Arial"/>
          <w:sz w:val="24"/>
          <w:szCs w:val="24"/>
        </w:rPr>
        <w:t xml:space="preserve">illares de experiencias en todo el mundo que dan cuenta de </w:t>
      </w:r>
      <w:r>
        <w:rPr>
          <w:rFonts w:ascii="Arial" w:hAnsi="Arial" w:cs="Arial"/>
          <w:sz w:val="24"/>
          <w:szCs w:val="24"/>
        </w:rPr>
        <w:t>nuevas formas de hacer economía y generar valor</w:t>
      </w:r>
      <w:r w:rsidRPr="00141A13">
        <w:rPr>
          <w:rFonts w:ascii="Arial" w:hAnsi="Arial" w:cs="Arial"/>
          <w:sz w:val="24"/>
          <w:szCs w:val="24"/>
        </w:rPr>
        <w:t>, donde el hombre, sus necesidades y la preservación de su entorno son el centro de la acción organizacional, en un m</w:t>
      </w:r>
      <w:r>
        <w:rPr>
          <w:rFonts w:ascii="Arial" w:hAnsi="Arial" w:cs="Arial"/>
          <w:sz w:val="24"/>
          <w:szCs w:val="24"/>
        </w:rPr>
        <w:t>arco de reproducción de la vida</w:t>
      </w:r>
      <w:r w:rsidRPr="00141A13">
        <w:rPr>
          <w:rFonts w:ascii="Arial" w:hAnsi="Arial" w:cs="Arial"/>
          <w:sz w:val="24"/>
          <w:szCs w:val="24"/>
        </w:rPr>
        <w:t xml:space="preserve">. </w:t>
      </w:r>
    </w:p>
    <w:p w:rsidR="00C5649F" w:rsidRPr="006116B3" w:rsidRDefault="00C5649F" w:rsidP="006116B3">
      <w:pPr>
        <w:tabs>
          <w:tab w:val="left" w:pos="993"/>
        </w:tabs>
        <w:spacing w:before="100" w:beforeAutospacing="1" w:after="100" w:afterAutospacing="1" w:line="360" w:lineRule="auto"/>
        <w:jc w:val="both"/>
        <w:rPr>
          <w:rFonts w:ascii="Arial" w:hAnsi="Arial" w:cs="Arial"/>
          <w:sz w:val="24"/>
          <w:szCs w:val="24"/>
        </w:rPr>
      </w:pPr>
      <w:r>
        <w:rPr>
          <w:rFonts w:ascii="Arial" w:hAnsi="Arial" w:cs="Arial"/>
          <w:sz w:val="24"/>
          <w:szCs w:val="24"/>
        </w:rPr>
        <w:t>Al unísono, estas organizaciones generan valor social y cultural</w:t>
      </w:r>
      <w:r w:rsidRPr="00E71C8D">
        <w:rPr>
          <w:rFonts w:ascii="Arial" w:hAnsi="Arial" w:cs="Arial"/>
          <w:sz w:val="24"/>
          <w:szCs w:val="24"/>
        </w:rPr>
        <w:t xml:space="preserve"> que</w:t>
      </w:r>
      <w:r>
        <w:rPr>
          <w:rFonts w:ascii="Arial" w:hAnsi="Arial" w:cs="Arial"/>
          <w:sz w:val="24"/>
          <w:szCs w:val="24"/>
        </w:rPr>
        <w:t xml:space="preserve"> se expresa bajo</w:t>
      </w:r>
      <w:r w:rsidRPr="00E71C8D">
        <w:rPr>
          <w:rFonts w:ascii="Arial" w:hAnsi="Arial" w:cs="Arial"/>
          <w:sz w:val="24"/>
          <w:szCs w:val="24"/>
        </w:rPr>
        <w:t xml:space="preserve"> el concepto de capital social, entendido como</w:t>
      </w:r>
      <w:r w:rsidRPr="001B327E">
        <w:rPr>
          <w:rFonts w:ascii="Arial" w:hAnsi="Arial" w:cs="Arial"/>
          <w:sz w:val="24"/>
          <w:szCs w:val="24"/>
        </w:rPr>
        <w:t xml:space="preserve"> “el conjunto de recursos, reales o potenciales, que resultan de la participación de un individuo o de un grupo, en una red duradera de relaciones más o menos institucionalizadas, hechas de conocimiento y reconocimiento mutuo” </w:t>
      </w:r>
      <w:r w:rsidRPr="00E71C8D">
        <w:rPr>
          <w:rFonts w:ascii="Arial" w:hAnsi="Arial" w:cs="Arial"/>
          <w:sz w:val="24"/>
          <w:szCs w:val="24"/>
        </w:rPr>
        <w:t>(Bourdieu, 1986, p. 248).</w:t>
      </w:r>
    </w:p>
    <w:p w:rsidR="00C5649F" w:rsidRDefault="00C5649F" w:rsidP="006116B3">
      <w:pPr>
        <w:spacing w:before="100" w:beforeAutospacing="1" w:after="100" w:afterAutospacing="1" w:line="360" w:lineRule="auto"/>
        <w:jc w:val="both"/>
        <w:rPr>
          <w:rFonts w:ascii="Arial" w:hAnsi="Arial" w:cs="Arial"/>
          <w:color w:val="000000"/>
          <w:sz w:val="24"/>
          <w:szCs w:val="24"/>
        </w:rPr>
      </w:pPr>
      <w:r>
        <w:rPr>
          <w:rFonts w:ascii="Arial" w:hAnsi="Arial" w:cs="Arial"/>
          <w:color w:val="000000"/>
          <w:sz w:val="24"/>
          <w:szCs w:val="24"/>
        </w:rPr>
        <w:t xml:space="preserve">La polivalencia de formas jurídicas, desde cooperativas hasta fundaciones y voluntariados, hasta juntas de acción comunal, da cuenta de la riqueza de las prácticas provenientes de una sociedad civil cada vez más ávida de resolver sus problemas de forma organizada. </w:t>
      </w:r>
      <w:r w:rsidRPr="00141A13">
        <w:rPr>
          <w:rFonts w:ascii="Arial" w:hAnsi="Arial" w:cs="Arial"/>
          <w:color w:val="000000"/>
          <w:sz w:val="24"/>
          <w:szCs w:val="24"/>
        </w:rPr>
        <w:t>A estas organizaciones se les estructura internacionalmente como organizaciones del tercer sector, de economía social o solidaria, y tienen la posibilidad de interactuar entre el mercado y el Estado para contribuir a mitigar los fallos generados por estos, aumentar el capital social comunitario y el bien común bajo un enfoque de proximidad con los territorios, bajo formas híbridas entre la sociedad civil, el mercado y el Estado (</w:t>
      </w:r>
      <w:r>
        <w:rPr>
          <w:rFonts w:ascii="Arial" w:hAnsi="Arial" w:cs="Arial"/>
          <w:color w:val="000000"/>
          <w:sz w:val="24"/>
          <w:szCs w:val="24"/>
        </w:rPr>
        <w:t>d</w:t>
      </w:r>
      <w:r w:rsidRPr="00141A13">
        <w:rPr>
          <w:rFonts w:ascii="Arial" w:hAnsi="Arial" w:cs="Arial"/>
          <w:color w:val="000000"/>
          <w:sz w:val="24"/>
          <w:szCs w:val="24"/>
        </w:rPr>
        <w:t>e Sá, 2010</w:t>
      </w:r>
      <w:r w:rsidR="001B327E">
        <w:rPr>
          <w:rFonts w:ascii="Arial" w:hAnsi="Arial" w:cs="Arial"/>
          <w:color w:val="000000"/>
          <w:sz w:val="24"/>
          <w:szCs w:val="24"/>
        </w:rPr>
        <w:t>;</w:t>
      </w:r>
      <w:r w:rsidRPr="00141A13">
        <w:rPr>
          <w:rFonts w:ascii="Arial" w:hAnsi="Arial" w:cs="Arial"/>
          <w:color w:val="000000"/>
          <w:sz w:val="24"/>
          <w:szCs w:val="24"/>
        </w:rPr>
        <w:t xml:space="preserve"> Bance </w:t>
      </w:r>
      <w:r w:rsidR="001B327E">
        <w:rPr>
          <w:rFonts w:ascii="Arial" w:hAnsi="Arial" w:cs="Arial"/>
          <w:color w:val="000000"/>
          <w:sz w:val="24"/>
          <w:szCs w:val="24"/>
        </w:rPr>
        <w:t>y</w:t>
      </w:r>
      <w:r w:rsidRPr="00141A13">
        <w:rPr>
          <w:rFonts w:ascii="Arial" w:hAnsi="Arial" w:cs="Arial"/>
          <w:color w:val="000000"/>
          <w:sz w:val="24"/>
          <w:szCs w:val="24"/>
        </w:rPr>
        <w:t xml:space="preserve"> Bernier, 2011). </w:t>
      </w:r>
    </w:p>
    <w:p w:rsidR="00C5649F" w:rsidRPr="006116B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Existe documentada evidencia de que las organizaciones solidarias que apelan a su identidad logran mayores dotaciones de capital social que repercuten en mayores capacidades para actuar en la esfera de la producción, la distribución o el intercambio de bienes y servicios y con ello</w:t>
      </w:r>
      <w:r w:rsidR="001B327E">
        <w:rPr>
          <w:rFonts w:ascii="Arial" w:hAnsi="Arial" w:cs="Arial"/>
          <w:sz w:val="24"/>
          <w:szCs w:val="24"/>
        </w:rPr>
        <w:t>,</w:t>
      </w:r>
      <w:r w:rsidRPr="00141A13">
        <w:rPr>
          <w:rFonts w:ascii="Arial" w:hAnsi="Arial" w:cs="Arial"/>
          <w:sz w:val="24"/>
          <w:szCs w:val="24"/>
        </w:rPr>
        <w:t xml:space="preserve"> promueven alternativas sustentables de trabajo y de generación de ingresos (Caracciolo y Foti, 2003).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lang w:val="es-MX"/>
        </w:rPr>
        <w:t>Dentro del universo de estas empresas, las cooperativas tienen un lugar privilegiado en el desarrollo territorial por su vocación de trabajo para sus miembros, formación permanente y servicio para la comunidad. Ello es reconocido, entre otros, por la</w:t>
      </w:r>
      <w:r w:rsidR="001B327E">
        <w:rPr>
          <w:rFonts w:ascii="Arial" w:hAnsi="Arial" w:cs="Arial"/>
          <w:sz w:val="24"/>
          <w:szCs w:val="24"/>
          <w:lang w:val="es-MX"/>
        </w:rPr>
        <w:t xml:space="preserve"> Organización de las</w:t>
      </w:r>
      <w:r w:rsidRPr="00141A13">
        <w:rPr>
          <w:rFonts w:ascii="Arial" w:hAnsi="Arial" w:cs="Arial"/>
          <w:sz w:val="24"/>
          <w:szCs w:val="24"/>
          <w:lang w:val="es-MX"/>
        </w:rPr>
        <w:t xml:space="preserve"> Naciones Unidas (2014), la </w:t>
      </w:r>
      <w:r w:rsidRPr="00141A13">
        <w:rPr>
          <w:rFonts w:ascii="Arial" w:hAnsi="Arial" w:cs="Arial"/>
          <w:sz w:val="24"/>
          <w:szCs w:val="24"/>
          <w:lang w:val="es-MX"/>
        </w:rPr>
        <w:lastRenderedPageBreak/>
        <w:t>Organización Internacional de Trabajo (</w:t>
      </w:r>
      <w:r w:rsidR="00B83403">
        <w:rPr>
          <w:rFonts w:ascii="Arial" w:hAnsi="Arial" w:cs="Arial"/>
          <w:sz w:val="24"/>
          <w:szCs w:val="24"/>
          <w:lang w:val="es-MX"/>
        </w:rPr>
        <w:t xml:space="preserve">Fonteneau y otros, </w:t>
      </w:r>
      <w:r w:rsidRPr="00141A13">
        <w:rPr>
          <w:rFonts w:ascii="Arial" w:hAnsi="Arial" w:cs="Arial"/>
          <w:sz w:val="24"/>
          <w:szCs w:val="24"/>
          <w:lang w:val="es-MX"/>
        </w:rPr>
        <w:t>2011) y la Comisión Económica de la Unión Europea (</w:t>
      </w:r>
      <w:r w:rsidR="00B83403">
        <w:rPr>
          <w:rFonts w:ascii="Arial" w:hAnsi="Arial" w:cs="Arial"/>
          <w:sz w:val="24"/>
          <w:szCs w:val="24"/>
          <w:lang w:val="es-MX"/>
        </w:rPr>
        <w:t xml:space="preserve">Comité Económico y Social Europeo, </w:t>
      </w:r>
      <w:r w:rsidRPr="00141A13">
        <w:rPr>
          <w:rFonts w:ascii="Arial" w:hAnsi="Arial" w:cs="Arial"/>
          <w:sz w:val="24"/>
          <w:szCs w:val="24"/>
          <w:lang w:val="es-MX"/>
        </w:rPr>
        <w:t>2015</w:t>
      </w:r>
      <w:r w:rsidR="001B327E" w:rsidRPr="00141A13">
        <w:rPr>
          <w:rFonts w:ascii="Arial" w:hAnsi="Arial" w:cs="Arial"/>
          <w:sz w:val="24"/>
          <w:szCs w:val="24"/>
          <w:lang w:val="es-MX"/>
        </w:rPr>
        <w:t>)</w:t>
      </w:r>
      <w:r w:rsidR="001B327E">
        <w:rPr>
          <w:rFonts w:ascii="Arial" w:hAnsi="Arial" w:cs="Arial"/>
          <w:sz w:val="24"/>
          <w:szCs w:val="24"/>
          <w:lang w:val="es-MX"/>
        </w:rPr>
        <w:t xml:space="preserve">, </w:t>
      </w:r>
      <w:r w:rsidRPr="00141A13">
        <w:rPr>
          <w:rFonts w:ascii="Arial" w:hAnsi="Arial" w:cs="Arial"/>
          <w:sz w:val="24"/>
          <w:szCs w:val="24"/>
          <w:lang w:val="es-MX"/>
        </w:rPr>
        <w:t>quienes destacan la incidencia de estas organizaciones en el crecimiento sostenible, cohesión e innovación social.</w:t>
      </w:r>
      <w:r w:rsidRPr="00141A13">
        <w:rPr>
          <w:rFonts w:ascii="Arial" w:hAnsi="Arial" w:cs="Arial"/>
          <w:sz w:val="24"/>
          <w:szCs w:val="24"/>
        </w:rPr>
        <w:t xml:space="preserve"> </w:t>
      </w:r>
    </w:p>
    <w:p w:rsidR="00C51744" w:rsidRDefault="00C5649F" w:rsidP="006116B3">
      <w:pPr>
        <w:spacing w:before="100" w:beforeAutospacing="1" w:after="100" w:afterAutospacing="1" w:line="360" w:lineRule="auto"/>
        <w:jc w:val="both"/>
        <w:rPr>
          <w:rFonts w:ascii="Arial" w:hAnsi="Arial" w:cs="Arial"/>
          <w:sz w:val="24"/>
          <w:szCs w:val="24"/>
        </w:rPr>
      </w:pPr>
      <w:r w:rsidRPr="00E71C8D">
        <w:rPr>
          <w:rFonts w:ascii="Arial" w:hAnsi="Arial" w:cs="Arial"/>
          <w:sz w:val="24"/>
          <w:szCs w:val="24"/>
        </w:rPr>
        <w:t>Hay todavía otro aspecto que da a las cooperativas un lugar distinto en el ámbito d</w:t>
      </w:r>
      <w:r w:rsidR="002E07C6">
        <w:rPr>
          <w:rFonts w:ascii="Arial" w:hAnsi="Arial" w:cs="Arial"/>
          <w:sz w:val="24"/>
          <w:szCs w:val="24"/>
        </w:rPr>
        <w:t>e</w:t>
      </w:r>
      <w:r w:rsidRPr="00E71C8D">
        <w:rPr>
          <w:rFonts w:ascii="Arial" w:hAnsi="Arial" w:cs="Arial"/>
          <w:sz w:val="24"/>
          <w:szCs w:val="24"/>
        </w:rPr>
        <w:t xml:space="preserve"> la economía social y solidaria: </w:t>
      </w:r>
    </w:p>
    <w:p w:rsidR="00C5649F" w:rsidRPr="00C51744" w:rsidRDefault="00C51744" w:rsidP="007F25FE">
      <w:pPr>
        <w:spacing w:before="100" w:beforeAutospacing="1" w:after="100" w:afterAutospacing="1" w:line="360" w:lineRule="auto"/>
        <w:ind w:left="708"/>
        <w:jc w:val="both"/>
        <w:rPr>
          <w:rFonts w:ascii="Arial" w:hAnsi="Arial" w:cs="Arial"/>
          <w:sz w:val="24"/>
          <w:szCs w:val="24"/>
        </w:rPr>
      </w:pPr>
      <w:r w:rsidRPr="00C51744">
        <w:rPr>
          <w:rFonts w:ascii="Arial" w:hAnsi="Arial" w:cs="Arial"/>
          <w:sz w:val="24"/>
          <w:szCs w:val="24"/>
        </w:rPr>
        <w:t xml:space="preserve">[…] </w:t>
      </w:r>
      <w:r w:rsidR="00C5649F" w:rsidRPr="007F25FE">
        <w:rPr>
          <w:rFonts w:ascii="Arial" w:hAnsi="Arial" w:cs="Arial"/>
          <w:sz w:val="24"/>
          <w:szCs w:val="24"/>
        </w:rPr>
        <w:t>a principios del siglo XXI las cooperativas que integraban la Alianza Cooperativa Internacional tenían más de mil millones de miembros (más de un séptimo de la humanidad) en un centenar de países. Por ejemplo, 240 millones en India, 160 millones en China o 120 millones en los Estados Unidos (Namorado, 2013, p.</w:t>
      </w:r>
      <w:r w:rsidR="002E07C6" w:rsidRPr="00C51744">
        <w:rPr>
          <w:rFonts w:ascii="Arial" w:hAnsi="Arial" w:cs="Arial"/>
          <w:sz w:val="24"/>
          <w:szCs w:val="24"/>
        </w:rPr>
        <w:t xml:space="preserve"> </w:t>
      </w:r>
      <w:r w:rsidR="00C5649F" w:rsidRPr="00C51744">
        <w:rPr>
          <w:rFonts w:ascii="Arial" w:hAnsi="Arial" w:cs="Arial"/>
          <w:sz w:val="24"/>
          <w:szCs w:val="24"/>
        </w:rPr>
        <w:t>25).</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Dado que las cooperativas son organizaciones sociales donde la democracia y el capital social</w:t>
      </w:r>
      <w:r>
        <w:rPr>
          <w:rFonts w:ascii="Arial" w:hAnsi="Arial" w:cs="Arial"/>
          <w:sz w:val="24"/>
          <w:szCs w:val="24"/>
        </w:rPr>
        <w:t xml:space="preserve"> construido y en construcción </w:t>
      </w:r>
      <w:r w:rsidRPr="00141A13">
        <w:rPr>
          <w:rFonts w:ascii="Arial" w:hAnsi="Arial" w:cs="Arial"/>
          <w:sz w:val="24"/>
          <w:szCs w:val="24"/>
        </w:rPr>
        <w:t>determinan teóricamente su quehacer estratégico, es de esperar que las políticas públicas fortalezcan estas condiciones de favorabilidad organizacional.</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Es menester considerar que toda política pública está basada sobre la teoría y los valores y está condicionada por una estructura socio-económica y las instituciones definidas. Así lo plantea el profesor español Rafael Chaves al comienzo de su artículo </w:t>
      </w:r>
      <w:r w:rsidRPr="00141A13">
        <w:rPr>
          <w:rFonts w:ascii="Arial" w:hAnsi="Arial" w:cs="Arial"/>
          <w:i/>
          <w:sz w:val="24"/>
          <w:szCs w:val="24"/>
        </w:rPr>
        <w:t>Public Policies and social economy in Spain and Europe</w:t>
      </w:r>
      <w:r w:rsidRPr="00141A13">
        <w:rPr>
          <w:rFonts w:ascii="Arial" w:hAnsi="Arial" w:cs="Arial"/>
          <w:sz w:val="24"/>
          <w:szCs w:val="24"/>
        </w:rPr>
        <w:t xml:space="preserve"> (2008). Para el autor en mención, la estructura socioeconómica define los intentos públicos para ser alcanzados por las políticas</w:t>
      </w:r>
      <w:r w:rsidR="00ED101D">
        <w:rPr>
          <w:rFonts w:ascii="Arial" w:hAnsi="Arial" w:cs="Arial"/>
          <w:sz w:val="24"/>
          <w:szCs w:val="24"/>
        </w:rPr>
        <w:t>,</w:t>
      </w:r>
      <w:r w:rsidRPr="00141A13">
        <w:rPr>
          <w:rFonts w:ascii="Arial" w:hAnsi="Arial" w:cs="Arial"/>
          <w:sz w:val="24"/>
          <w:szCs w:val="24"/>
        </w:rPr>
        <w:t xml:space="preserve"> así como los instrumentos utilizados. Las instituciones definen, entre otras cosas, los problemas socio-económicos a resolver, los actores del proceso político-económico, su relación con el poder, la estructura cultural e ideológica, la prioridad dada a los objetivos y los instrumentos que se utilizan.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Este enfoque es </w:t>
      </w:r>
      <w:r>
        <w:rPr>
          <w:rFonts w:ascii="Arial" w:hAnsi="Arial" w:cs="Arial"/>
          <w:sz w:val="24"/>
          <w:szCs w:val="24"/>
        </w:rPr>
        <w:t>útil</w:t>
      </w:r>
      <w:r w:rsidRPr="00141A13">
        <w:rPr>
          <w:rFonts w:ascii="Arial" w:hAnsi="Arial" w:cs="Arial"/>
          <w:sz w:val="24"/>
          <w:szCs w:val="24"/>
        </w:rPr>
        <w:t xml:space="preserve"> para identificar el entramado que rodea a las organizaciones de la economía social y solidaria como uno de los actores del desarrollo local más dinámicos en los últimos años (Informe Toia del </w:t>
      </w:r>
      <w:r w:rsidRPr="00141A13">
        <w:rPr>
          <w:rFonts w:ascii="Arial" w:hAnsi="Arial" w:cs="Arial"/>
          <w:sz w:val="24"/>
          <w:szCs w:val="24"/>
        </w:rPr>
        <w:lastRenderedPageBreak/>
        <w:t>Parlamento Europeo</w:t>
      </w:r>
      <w:r w:rsidR="00ED101D">
        <w:rPr>
          <w:rFonts w:ascii="Arial" w:hAnsi="Arial" w:cs="Arial"/>
          <w:sz w:val="24"/>
          <w:szCs w:val="24"/>
        </w:rPr>
        <w:t>,</w:t>
      </w:r>
      <w:r w:rsidRPr="00141A13">
        <w:rPr>
          <w:rFonts w:ascii="Arial" w:hAnsi="Arial" w:cs="Arial"/>
          <w:sz w:val="24"/>
          <w:szCs w:val="24"/>
        </w:rPr>
        <w:t xml:space="preserve"> 2009</w:t>
      </w:r>
      <w:r w:rsidR="00ED101D">
        <w:rPr>
          <w:rFonts w:ascii="Arial" w:hAnsi="Arial" w:cs="Arial"/>
          <w:sz w:val="24"/>
          <w:szCs w:val="24"/>
        </w:rPr>
        <w:t>;</w:t>
      </w:r>
      <w:r w:rsidRPr="00141A13">
        <w:rPr>
          <w:rFonts w:ascii="Arial" w:hAnsi="Arial" w:cs="Arial"/>
          <w:sz w:val="24"/>
          <w:szCs w:val="24"/>
        </w:rPr>
        <w:t xml:space="preserve"> Coen</w:t>
      </w:r>
      <w:r w:rsidR="00ED101D">
        <w:rPr>
          <w:rFonts w:ascii="Arial" w:hAnsi="Arial" w:cs="Arial"/>
          <w:sz w:val="24"/>
          <w:szCs w:val="24"/>
        </w:rPr>
        <w:t>,</w:t>
      </w:r>
      <w:r w:rsidRPr="00141A13">
        <w:rPr>
          <w:rFonts w:ascii="Arial" w:hAnsi="Arial" w:cs="Arial"/>
          <w:sz w:val="24"/>
          <w:szCs w:val="24"/>
        </w:rPr>
        <w:t xml:space="preserve"> 2010</w:t>
      </w:r>
      <w:r w:rsidR="00ED101D">
        <w:rPr>
          <w:rFonts w:ascii="Arial" w:hAnsi="Arial" w:cs="Arial"/>
          <w:sz w:val="24"/>
          <w:szCs w:val="24"/>
        </w:rPr>
        <w:t>;</w:t>
      </w:r>
      <w:r w:rsidRPr="00141A13">
        <w:rPr>
          <w:rFonts w:ascii="Arial" w:hAnsi="Arial" w:cs="Arial"/>
          <w:sz w:val="24"/>
          <w:szCs w:val="24"/>
        </w:rPr>
        <w:t xml:space="preserve"> VOSEC</w:t>
      </w:r>
      <w:r w:rsidR="00ED101D">
        <w:rPr>
          <w:rFonts w:ascii="Arial" w:hAnsi="Arial" w:cs="Arial"/>
          <w:sz w:val="24"/>
          <w:szCs w:val="24"/>
        </w:rPr>
        <w:t>,</w:t>
      </w:r>
      <w:r w:rsidRPr="00141A13">
        <w:rPr>
          <w:rFonts w:ascii="Arial" w:hAnsi="Arial" w:cs="Arial"/>
          <w:sz w:val="24"/>
          <w:szCs w:val="24"/>
        </w:rPr>
        <w:t xml:space="preserve"> 2010</w:t>
      </w:r>
      <w:r w:rsidR="00ED101D">
        <w:rPr>
          <w:rFonts w:ascii="Arial" w:hAnsi="Arial" w:cs="Arial"/>
          <w:sz w:val="24"/>
          <w:szCs w:val="24"/>
        </w:rPr>
        <w:t>;</w:t>
      </w:r>
      <w:r w:rsidRPr="00141A13">
        <w:rPr>
          <w:rFonts w:ascii="Arial" w:hAnsi="Arial" w:cs="Arial"/>
          <w:sz w:val="24"/>
          <w:szCs w:val="24"/>
        </w:rPr>
        <w:t xml:space="preserve"> Cooperatives Europe</w:t>
      </w:r>
      <w:r w:rsidR="00ED101D">
        <w:rPr>
          <w:rFonts w:ascii="Arial" w:hAnsi="Arial" w:cs="Arial"/>
          <w:sz w:val="24"/>
          <w:szCs w:val="24"/>
        </w:rPr>
        <w:t>,</w:t>
      </w:r>
      <w:r w:rsidRPr="00141A13">
        <w:rPr>
          <w:rFonts w:ascii="Arial" w:hAnsi="Arial" w:cs="Arial"/>
          <w:sz w:val="24"/>
          <w:szCs w:val="24"/>
        </w:rPr>
        <w:t xml:space="preserve"> 2010</w:t>
      </w:r>
      <w:r w:rsidR="00ED101D">
        <w:rPr>
          <w:rFonts w:ascii="Arial" w:hAnsi="Arial" w:cs="Arial"/>
          <w:sz w:val="24"/>
          <w:szCs w:val="24"/>
        </w:rPr>
        <w:t>;</w:t>
      </w:r>
      <w:r w:rsidRPr="00141A13">
        <w:rPr>
          <w:rFonts w:ascii="Arial" w:hAnsi="Arial" w:cs="Arial"/>
          <w:sz w:val="24"/>
          <w:szCs w:val="24"/>
        </w:rPr>
        <w:t xml:space="preserve"> Social Economy Europe</w:t>
      </w:r>
      <w:r w:rsidR="00ED101D">
        <w:rPr>
          <w:rFonts w:ascii="Arial" w:hAnsi="Arial" w:cs="Arial"/>
          <w:sz w:val="24"/>
          <w:szCs w:val="24"/>
        </w:rPr>
        <w:t>,</w:t>
      </w:r>
      <w:r w:rsidRPr="00141A13">
        <w:rPr>
          <w:rFonts w:ascii="Arial" w:hAnsi="Arial" w:cs="Arial"/>
          <w:sz w:val="24"/>
          <w:szCs w:val="24"/>
        </w:rPr>
        <w:t xml:space="preserve"> 2010).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Para autores como Hintze (2010)</w:t>
      </w:r>
      <w:r w:rsidR="00CE190F">
        <w:rPr>
          <w:rFonts w:ascii="Arial" w:hAnsi="Arial" w:cs="Arial"/>
          <w:sz w:val="24"/>
          <w:szCs w:val="24"/>
        </w:rPr>
        <w:t>,</w:t>
      </w:r>
      <w:r w:rsidRPr="00141A13">
        <w:rPr>
          <w:rFonts w:ascii="Arial" w:hAnsi="Arial" w:cs="Arial"/>
          <w:sz w:val="24"/>
          <w:szCs w:val="24"/>
        </w:rPr>
        <w:t xml:space="preserve"> la implementación de nuevas políticas públicas pro-asociativas en la región latinoamericana tiene como antecedente la búsqueda de fortalecer organizaciones alternativas que mitiguen los efectos perversos del neoliberalismo. Esta autora enriquece análisis a partir del trabajo desarrollado por Laville para Europa</w:t>
      </w:r>
      <w:r w:rsidR="00CE190F">
        <w:rPr>
          <w:rFonts w:ascii="Arial" w:hAnsi="Arial" w:cs="Arial"/>
          <w:sz w:val="24"/>
          <w:szCs w:val="24"/>
        </w:rPr>
        <w:t>,</w:t>
      </w:r>
      <w:r w:rsidRPr="00141A13">
        <w:rPr>
          <w:rFonts w:ascii="Arial" w:hAnsi="Arial" w:cs="Arial"/>
          <w:sz w:val="24"/>
          <w:szCs w:val="24"/>
        </w:rPr>
        <w:t xml:space="preserve"> en el cual encuentra insuficiencias en los enfoques de políticas públicas dirigidos sólo a las empresas de capital y a las empresas públicas. Posteriormente, el mismo autor (Laville, 2011) consolida su trabajo ubicando el quehacer histórico de las organizaciones asociativas en Europa y generando un marco de economía política para repensar el tratamiento que en las políticas públicas debería establecerse para las mismas.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Para Laville (2011)</w:t>
      </w:r>
      <w:r w:rsidR="00CE190F">
        <w:rPr>
          <w:rFonts w:ascii="Arial" w:hAnsi="Arial" w:cs="Arial"/>
          <w:sz w:val="24"/>
          <w:szCs w:val="24"/>
        </w:rPr>
        <w:t>,</w:t>
      </w:r>
      <w:r w:rsidRPr="00141A13">
        <w:rPr>
          <w:rFonts w:ascii="Arial" w:hAnsi="Arial" w:cs="Arial"/>
          <w:sz w:val="24"/>
          <w:szCs w:val="24"/>
        </w:rPr>
        <w:t xml:space="preserve"> en el desarrollo de las organizaciones asociativas transcurren tres fases no correspondidas por un marco institucional favorable. Una primera fase donde se crean organizaciones como expresión de la natura</w:t>
      </w:r>
      <w:r>
        <w:rPr>
          <w:rFonts w:ascii="Arial" w:hAnsi="Arial" w:cs="Arial"/>
          <w:sz w:val="24"/>
          <w:szCs w:val="24"/>
        </w:rPr>
        <w:t>leza democrática de la sociedad. Las</w:t>
      </w:r>
      <w:r w:rsidRPr="00141A13">
        <w:rPr>
          <w:rFonts w:ascii="Arial" w:hAnsi="Arial" w:cs="Arial"/>
          <w:sz w:val="24"/>
          <w:szCs w:val="24"/>
        </w:rPr>
        <w:t xml:space="preserve"> operaciones mercantiles de estas organizaciones generan el inicio de </w:t>
      </w:r>
      <w:r>
        <w:rPr>
          <w:rFonts w:ascii="Arial" w:hAnsi="Arial" w:cs="Arial"/>
          <w:sz w:val="24"/>
          <w:szCs w:val="24"/>
        </w:rPr>
        <w:t>la</w:t>
      </w:r>
      <w:r w:rsidRPr="00141A13">
        <w:rPr>
          <w:rFonts w:ascii="Arial" w:hAnsi="Arial" w:cs="Arial"/>
          <w:sz w:val="24"/>
          <w:szCs w:val="24"/>
        </w:rPr>
        <w:t xml:space="preserve"> segunda fase caracterizada por la marginación </w:t>
      </w:r>
      <w:r>
        <w:rPr>
          <w:rFonts w:ascii="Arial" w:hAnsi="Arial" w:cs="Arial"/>
          <w:sz w:val="24"/>
          <w:szCs w:val="24"/>
        </w:rPr>
        <w:t>ante las reacciones de empresas</w:t>
      </w:r>
      <w:r w:rsidRPr="00141A13">
        <w:rPr>
          <w:rFonts w:ascii="Arial" w:hAnsi="Arial" w:cs="Arial"/>
          <w:sz w:val="24"/>
          <w:szCs w:val="24"/>
        </w:rPr>
        <w:t xml:space="preserve"> capitalista</w:t>
      </w:r>
      <w:r>
        <w:rPr>
          <w:rFonts w:ascii="Arial" w:hAnsi="Arial" w:cs="Arial"/>
          <w:sz w:val="24"/>
          <w:szCs w:val="24"/>
        </w:rPr>
        <w:t>s. P</w:t>
      </w:r>
      <w:r w:rsidRPr="00141A13">
        <w:rPr>
          <w:rFonts w:ascii="Arial" w:hAnsi="Arial" w:cs="Arial"/>
          <w:sz w:val="24"/>
          <w:szCs w:val="24"/>
        </w:rPr>
        <w:t>or último, la</w:t>
      </w:r>
      <w:r>
        <w:rPr>
          <w:rFonts w:ascii="Arial" w:hAnsi="Arial" w:cs="Arial"/>
          <w:sz w:val="24"/>
          <w:szCs w:val="24"/>
        </w:rPr>
        <w:t xml:space="preserve"> tercera fase se caracteriza por la</w:t>
      </w:r>
      <w:r w:rsidRPr="00141A13">
        <w:rPr>
          <w:rFonts w:ascii="Arial" w:hAnsi="Arial" w:cs="Arial"/>
          <w:sz w:val="24"/>
          <w:szCs w:val="24"/>
        </w:rPr>
        <w:t xml:space="preserve"> institucionalización de lo social, </w:t>
      </w:r>
      <w:r>
        <w:rPr>
          <w:rFonts w:ascii="Arial" w:hAnsi="Arial" w:cs="Arial"/>
          <w:sz w:val="24"/>
          <w:szCs w:val="24"/>
        </w:rPr>
        <w:t>signada</w:t>
      </w:r>
      <w:r w:rsidRPr="00141A13">
        <w:rPr>
          <w:rFonts w:ascii="Arial" w:hAnsi="Arial" w:cs="Arial"/>
          <w:sz w:val="24"/>
          <w:szCs w:val="24"/>
        </w:rPr>
        <w:t xml:space="preserve"> por la intervención </w:t>
      </w:r>
      <w:r>
        <w:rPr>
          <w:rFonts w:ascii="Arial" w:hAnsi="Arial" w:cs="Arial"/>
          <w:sz w:val="24"/>
          <w:szCs w:val="24"/>
        </w:rPr>
        <w:t>jurídica</w:t>
      </w:r>
      <w:r w:rsidR="00CE190F">
        <w:rPr>
          <w:rFonts w:ascii="Arial" w:hAnsi="Arial" w:cs="Arial"/>
          <w:sz w:val="24"/>
          <w:szCs w:val="24"/>
        </w:rPr>
        <w:t>,</w:t>
      </w:r>
      <w:r>
        <w:rPr>
          <w:rFonts w:ascii="Arial" w:hAnsi="Arial" w:cs="Arial"/>
          <w:sz w:val="24"/>
          <w:szCs w:val="24"/>
        </w:rPr>
        <w:t xml:space="preserve"> bajo la cual</w:t>
      </w:r>
      <w:r w:rsidRPr="00141A13">
        <w:rPr>
          <w:rFonts w:ascii="Arial" w:hAnsi="Arial" w:cs="Arial"/>
          <w:sz w:val="24"/>
          <w:szCs w:val="24"/>
        </w:rPr>
        <w:t xml:space="preserve"> las organizaciones de la economía social </w:t>
      </w:r>
      <w:r>
        <w:rPr>
          <w:rFonts w:ascii="Arial" w:hAnsi="Arial" w:cs="Arial"/>
          <w:sz w:val="24"/>
          <w:szCs w:val="24"/>
        </w:rPr>
        <w:t>se abocan a la generación de resultados que apoyan</w:t>
      </w:r>
      <w:r w:rsidRPr="00141A13">
        <w:rPr>
          <w:rFonts w:ascii="Arial" w:hAnsi="Arial" w:cs="Arial"/>
          <w:sz w:val="24"/>
          <w:szCs w:val="24"/>
        </w:rPr>
        <w:t xml:space="preserve"> el </w:t>
      </w:r>
      <w:r w:rsidR="00CE190F">
        <w:rPr>
          <w:rFonts w:ascii="Arial" w:hAnsi="Arial" w:cs="Arial"/>
          <w:sz w:val="24"/>
          <w:szCs w:val="24"/>
        </w:rPr>
        <w:t>E</w:t>
      </w:r>
      <w:r w:rsidRPr="00141A13">
        <w:rPr>
          <w:rFonts w:ascii="Arial" w:hAnsi="Arial" w:cs="Arial"/>
          <w:sz w:val="24"/>
          <w:szCs w:val="24"/>
        </w:rPr>
        <w:t xml:space="preserve">stado de bienestar.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Sin embargo, en la conjunción entre creación de organizaciones, operación de </w:t>
      </w:r>
      <w:r w:rsidR="00CE190F">
        <w:rPr>
          <w:rFonts w:ascii="Arial" w:hAnsi="Arial" w:cs="Arial"/>
          <w:sz w:val="24"/>
          <w:szCs w:val="24"/>
        </w:rPr>
        <w:t>e</w:t>
      </w:r>
      <w:r>
        <w:rPr>
          <w:rFonts w:ascii="Arial" w:hAnsi="Arial" w:cs="Arial"/>
          <w:sz w:val="24"/>
          <w:szCs w:val="24"/>
        </w:rPr>
        <w:t>stas en los mercados, competencia directa con las empresas de capital y la búsqueda instrumental del Estado de transferirle a las organizaciones asociativas acciones propias del Estado de bienestar,</w:t>
      </w:r>
      <w:r w:rsidRPr="00141A13">
        <w:rPr>
          <w:rFonts w:ascii="Arial" w:hAnsi="Arial" w:cs="Arial"/>
          <w:sz w:val="24"/>
          <w:szCs w:val="24"/>
        </w:rPr>
        <w:t xml:space="preserve"> </w:t>
      </w:r>
      <w:r>
        <w:rPr>
          <w:rFonts w:ascii="Arial" w:hAnsi="Arial" w:cs="Arial"/>
          <w:sz w:val="24"/>
          <w:szCs w:val="24"/>
        </w:rPr>
        <w:t>se generan</w:t>
      </w:r>
      <w:r w:rsidRPr="00141A13">
        <w:rPr>
          <w:rFonts w:ascii="Arial" w:hAnsi="Arial" w:cs="Arial"/>
          <w:sz w:val="24"/>
          <w:szCs w:val="24"/>
        </w:rPr>
        <w:t xml:space="preserve"> ambivalencias que afectan su quehacer. </w:t>
      </w:r>
      <w:r>
        <w:rPr>
          <w:rFonts w:ascii="Arial" w:hAnsi="Arial" w:cs="Arial"/>
          <w:sz w:val="24"/>
          <w:szCs w:val="24"/>
        </w:rPr>
        <w:t>Los hallazgos en la materia señalan</w:t>
      </w:r>
      <w:r w:rsidRPr="00141A13">
        <w:rPr>
          <w:rFonts w:ascii="Arial" w:hAnsi="Arial" w:cs="Arial"/>
          <w:sz w:val="24"/>
          <w:szCs w:val="24"/>
        </w:rPr>
        <w:t xml:space="preserve"> dificultades del Estado para fomentar el dinamismo de la sociedad civil con las políticas implementadas.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En este contexto, la evidencia de renovadas acciones en materia de comercio justo, servicios locales, redes de intercambio, autoproducción y otras actividades relacionadas con el emprendimiento solidario</w:t>
      </w:r>
      <w:r w:rsidR="009111D4">
        <w:rPr>
          <w:rFonts w:ascii="Arial" w:hAnsi="Arial" w:cs="Arial"/>
          <w:sz w:val="24"/>
          <w:szCs w:val="24"/>
        </w:rPr>
        <w:t>,</w:t>
      </w:r>
      <w:r w:rsidRPr="00141A13">
        <w:rPr>
          <w:rFonts w:ascii="Arial" w:hAnsi="Arial" w:cs="Arial"/>
          <w:sz w:val="24"/>
          <w:szCs w:val="24"/>
        </w:rPr>
        <w:t xml:space="preserve"> dan orientaciones para responder a la inquietud de sociedades europeas y latinoamericanas acerca de cómo puede la política pública recuperar la capacidad de respuesta para mejorar las condiciones de vida en los territorios (Laville, 2005).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Este marco inicial sirve de orientador para analiz</w:t>
      </w:r>
      <w:r>
        <w:rPr>
          <w:rFonts w:ascii="Arial" w:hAnsi="Arial" w:cs="Arial"/>
          <w:sz w:val="24"/>
          <w:szCs w:val="24"/>
        </w:rPr>
        <w:t>ar las políticas públicas de las cooperativas como agentes de la economía social y solidaria</w:t>
      </w:r>
      <w:r w:rsidRPr="00141A13">
        <w:rPr>
          <w:rFonts w:ascii="Arial" w:hAnsi="Arial" w:cs="Arial"/>
          <w:sz w:val="24"/>
          <w:szCs w:val="24"/>
        </w:rPr>
        <w:t xml:space="preserve"> en un territorio determinado</w:t>
      </w:r>
      <w:r w:rsidR="009111D4">
        <w:rPr>
          <w:rFonts w:ascii="Arial" w:hAnsi="Arial" w:cs="Arial"/>
          <w:sz w:val="24"/>
          <w:szCs w:val="24"/>
        </w:rPr>
        <w:t>. No obstante,</w:t>
      </w:r>
      <w:r w:rsidRPr="00141A13">
        <w:rPr>
          <w:rFonts w:ascii="Arial" w:hAnsi="Arial" w:cs="Arial"/>
          <w:sz w:val="24"/>
          <w:szCs w:val="24"/>
        </w:rPr>
        <w:t xml:space="preserve"> resultaría insuficiente sin conocer las especificidades </w:t>
      </w:r>
      <w:r>
        <w:rPr>
          <w:rFonts w:ascii="Arial" w:hAnsi="Arial" w:cs="Arial"/>
          <w:sz w:val="24"/>
          <w:szCs w:val="24"/>
        </w:rPr>
        <w:t xml:space="preserve">teóricas y </w:t>
      </w:r>
      <w:r w:rsidRPr="00141A13">
        <w:rPr>
          <w:rFonts w:ascii="Arial" w:hAnsi="Arial" w:cs="Arial"/>
          <w:sz w:val="24"/>
          <w:szCs w:val="24"/>
        </w:rPr>
        <w:t xml:space="preserve">organizacionales de las </w:t>
      </w:r>
      <w:r>
        <w:rPr>
          <w:rFonts w:ascii="Arial" w:hAnsi="Arial" w:cs="Arial"/>
          <w:sz w:val="24"/>
          <w:szCs w:val="24"/>
        </w:rPr>
        <w:t>empresas protagonistas de estos procesos</w:t>
      </w:r>
      <w:r w:rsidRPr="00141A13">
        <w:rPr>
          <w:rFonts w:ascii="Arial" w:hAnsi="Arial" w:cs="Arial"/>
          <w:sz w:val="24"/>
          <w:szCs w:val="24"/>
        </w:rPr>
        <w:t>.</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141A13">
        <w:rPr>
          <w:rFonts w:ascii="Arial" w:hAnsi="Arial" w:cs="Arial"/>
          <w:sz w:val="24"/>
          <w:szCs w:val="24"/>
        </w:rPr>
        <w:t xml:space="preserve">a literatura da cuenta </w:t>
      </w:r>
      <w:r>
        <w:rPr>
          <w:rFonts w:ascii="Arial" w:hAnsi="Arial" w:cs="Arial"/>
          <w:sz w:val="24"/>
          <w:szCs w:val="24"/>
        </w:rPr>
        <w:t xml:space="preserve">de </w:t>
      </w:r>
      <w:r w:rsidRPr="00141A13">
        <w:rPr>
          <w:rFonts w:ascii="Arial" w:hAnsi="Arial" w:cs="Arial"/>
          <w:sz w:val="24"/>
          <w:szCs w:val="24"/>
        </w:rPr>
        <w:t xml:space="preserve">cómo la democracia y el fomento al capital social no siempre son las reglas que determinan las estrategias de orientación de </w:t>
      </w:r>
      <w:r>
        <w:rPr>
          <w:rFonts w:ascii="Arial" w:hAnsi="Arial" w:cs="Arial"/>
          <w:sz w:val="24"/>
          <w:szCs w:val="24"/>
        </w:rPr>
        <w:t>los</w:t>
      </w:r>
      <w:r w:rsidRPr="00141A13">
        <w:rPr>
          <w:rFonts w:ascii="Arial" w:hAnsi="Arial" w:cs="Arial"/>
          <w:sz w:val="24"/>
          <w:szCs w:val="24"/>
        </w:rPr>
        <w:t xml:space="preserve"> administradores</w:t>
      </w:r>
      <w:r>
        <w:rPr>
          <w:rFonts w:ascii="Arial" w:hAnsi="Arial" w:cs="Arial"/>
          <w:sz w:val="24"/>
          <w:szCs w:val="24"/>
        </w:rPr>
        <w:t xml:space="preserve"> de las organizaciones de la economía social y solidaria. P</w:t>
      </w:r>
      <w:r w:rsidRPr="00141A13">
        <w:rPr>
          <w:rFonts w:ascii="Arial" w:hAnsi="Arial" w:cs="Arial"/>
          <w:sz w:val="24"/>
          <w:szCs w:val="24"/>
        </w:rPr>
        <w:t>or el contrario</w:t>
      </w:r>
      <w:r>
        <w:rPr>
          <w:rFonts w:ascii="Arial" w:hAnsi="Arial" w:cs="Arial"/>
          <w:sz w:val="24"/>
          <w:szCs w:val="24"/>
        </w:rPr>
        <w:t>,</w:t>
      </w:r>
      <w:r w:rsidRPr="00141A13">
        <w:rPr>
          <w:rFonts w:ascii="Arial" w:hAnsi="Arial" w:cs="Arial"/>
          <w:sz w:val="24"/>
          <w:szCs w:val="24"/>
        </w:rPr>
        <w:t xml:space="preserve"> suelen establecerse formas paralelas de ejercicio del poder que conllevan disímiles resultados en cuanto a decisiones respecta.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Lo que para un grupo de directivos puede resultar conveniente desde el punto de vista estratégico para mantener</w:t>
      </w:r>
      <w:r>
        <w:rPr>
          <w:rFonts w:ascii="Arial" w:hAnsi="Arial" w:cs="Arial"/>
          <w:sz w:val="24"/>
          <w:szCs w:val="24"/>
        </w:rPr>
        <w:t>se en</w:t>
      </w:r>
      <w:r w:rsidRPr="00141A13">
        <w:rPr>
          <w:rFonts w:ascii="Arial" w:hAnsi="Arial" w:cs="Arial"/>
          <w:sz w:val="24"/>
          <w:szCs w:val="24"/>
        </w:rPr>
        <w:t xml:space="preserve"> el poder, se puede convertir a largo plazo en un obstáculo para el crecimiento organizacional, su empoderamiento político, el fortalecimiento del capital social y el libre ejercicio de la democracia (Beverley, 2011). </w:t>
      </w:r>
      <w:r>
        <w:rPr>
          <w:rFonts w:ascii="Arial" w:hAnsi="Arial" w:cs="Arial"/>
          <w:sz w:val="24"/>
          <w:szCs w:val="24"/>
        </w:rPr>
        <w:t xml:space="preserve">Estos enfoques de gestión guardan estrecha relación con la naturaleza de incentivos y desincentivos que puede reportar una política pública pro-asociativa.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Son varias las investigaciones que dan cuenta de esta situación y han generado recomendaciones para propiciar un estado de la situación más próximo a la naturaleza y especificidad de las cooperativas. Sin embargo, estos trabajos carecen de instrumentos que relacionen la incidencia de las políticas públicas en el desenvolvimiento de prácticas coincidentes con la naturaleza de </w:t>
      </w:r>
      <w:r w:rsidRPr="00141A13">
        <w:rPr>
          <w:rFonts w:ascii="Arial" w:hAnsi="Arial" w:cs="Arial"/>
          <w:sz w:val="24"/>
          <w:szCs w:val="24"/>
        </w:rPr>
        <w:lastRenderedPageBreak/>
        <w:t>las organizaciones solidarias</w:t>
      </w:r>
      <w:r w:rsidR="00DC356E">
        <w:rPr>
          <w:rFonts w:ascii="Arial" w:hAnsi="Arial" w:cs="Arial"/>
          <w:sz w:val="24"/>
          <w:szCs w:val="24"/>
        </w:rPr>
        <w:t>,</w:t>
      </w:r>
      <w:r w:rsidRPr="00141A13">
        <w:rPr>
          <w:rFonts w:ascii="Arial" w:hAnsi="Arial" w:cs="Arial"/>
          <w:sz w:val="24"/>
          <w:szCs w:val="24"/>
        </w:rPr>
        <w:t xml:space="preserve"> y ello genera vacíos técnicos que pueden repercutir en su gestión organizacional.</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contexto</w:t>
      </w:r>
      <w:r w:rsidR="00DC356E">
        <w:rPr>
          <w:rFonts w:ascii="Arial" w:hAnsi="Arial" w:cs="Arial"/>
          <w:sz w:val="24"/>
          <w:szCs w:val="24"/>
        </w:rPr>
        <w:t>,</w:t>
      </w:r>
      <w:r w:rsidRPr="00141A13">
        <w:rPr>
          <w:rFonts w:ascii="Arial" w:hAnsi="Arial" w:cs="Arial"/>
          <w:sz w:val="24"/>
          <w:szCs w:val="24"/>
        </w:rPr>
        <w:t xml:space="preserve"> se puede preguntar ¿qué prácticas organizacionales promueven las políticas públicas en cooperativismo?, ¿existen políticas concatenadas que brinden incentivos al accionar cooperativo?, ¿es posible identificar elementos de políticas públicas que sirvan de punto de partida para ser replicadas en distintas latitudes?</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Algunos autores como Calame (2008)</w:t>
      </w:r>
      <w:r w:rsidR="00734446">
        <w:rPr>
          <w:rFonts w:ascii="Arial" w:hAnsi="Arial" w:cs="Arial"/>
          <w:sz w:val="24"/>
          <w:szCs w:val="24"/>
        </w:rPr>
        <w:t>,</w:t>
      </w:r>
      <w:r w:rsidRPr="00141A13">
        <w:rPr>
          <w:rFonts w:ascii="Arial" w:hAnsi="Arial" w:cs="Arial"/>
          <w:sz w:val="24"/>
          <w:szCs w:val="24"/>
        </w:rPr>
        <w:t xml:space="preserve"> afirman que uno de los instrumentos que puede contribuir a dinamizar la actividad participativa de las organizaciones y sus directivos viene dado por la inclusión de mecanismos de verificación y reporte del accionar dispuestos en políticas públicas concertadas. Sin embargo, lo que se pone de relieve son protuberantes desacuerdos entre los agentes determinantes de las políticas públicas</w:t>
      </w:r>
      <w:r w:rsidR="00734446">
        <w:rPr>
          <w:rFonts w:ascii="Arial" w:hAnsi="Arial" w:cs="Arial"/>
          <w:sz w:val="24"/>
          <w:szCs w:val="24"/>
        </w:rPr>
        <w:t>, de manera que</w:t>
      </w:r>
      <w:r w:rsidRPr="00141A13">
        <w:rPr>
          <w:rFonts w:ascii="Arial" w:hAnsi="Arial" w:cs="Arial"/>
          <w:sz w:val="24"/>
          <w:szCs w:val="24"/>
        </w:rPr>
        <w:t xml:space="preserve"> </w:t>
      </w:r>
      <w:r w:rsidR="00734446">
        <w:rPr>
          <w:rFonts w:ascii="Arial" w:hAnsi="Arial" w:cs="Arial"/>
          <w:sz w:val="24"/>
          <w:szCs w:val="24"/>
        </w:rPr>
        <w:t>e</w:t>
      </w:r>
      <w:r w:rsidRPr="00141A13">
        <w:rPr>
          <w:rFonts w:ascii="Arial" w:hAnsi="Arial" w:cs="Arial"/>
          <w:sz w:val="24"/>
          <w:szCs w:val="24"/>
        </w:rPr>
        <w:t>stas, en consecuencia, responden a intereses particulares que terminan solapándose entre sí.</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Identificar la relación entre la</w:t>
      </w:r>
      <w:r>
        <w:rPr>
          <w:rFonts w:ascii="Arial" w:hAnsi="Arial" w:cs="Arial"/>
          <w:sz w:val="24"/>
          <w:szCs w:val="24"/>
        </w:rPr>
        <w:t xml:space="preserve"> naturaleza de la</w:t>
      </w:r>
      <w:r w:rsidRPr="00141A13">
        <w:rPr>
          <w:rFonts w:ascii="Arial" w:hAnsi="Arial" w:cs="Arial"/>
          <w:sz w:val="24"/>
          <w:szCs w:val="24"/>
        </w:rPr>
        <w:t>s políticas públicas</w:t>
      </w:r>
      <w:r w:rsidR="00734446">
        <w:rPr>
          <w:rFonts w:ascii="Arial" w:hAnsi="Arial" w:cs="Arial"/>
          <w:sz w:val="24"/>
          <w:szCs w:val="24"/>
        </w:rPr>
        <w:t xml:space="preserve"> y</w:t>
      </w:r>
      <w:r w:rsidRPr="00141A13">
        <w:rPr>
          <w:rFonts w:ascii="Arial" w:hAnsi="Arial" w:cs="Arial"/>
          <w:sz w:val="24"/>
          <w:szCs w:val="24"/>
        </w:rPr>
        <w:t xml:space="preserve"> la contribución que realizan las distintas entidades a su</w:t>
      </w:r>
      <w:r>
        <w:rPr>
          <w:rFonts w:ascii="Arial" w:hAnsi="Arial" w:cs="Arial"/>
          <w:sz w:val="24"/>
          <w:szCs w:val="24"/>
        </w:rPr>
        <w:t xml:space="preserve"> formulación,</w:t>
      </w:r>
      <w:r w:rsidRPr="00141A13">
        <w:rPr>
          <w:rFonts w:ascii="Arial" w:hAnsi="Arial" w:cs="Arial"/>
          <w:sz w:val="24"/>
          <w:szCs w:val="24"/>
        </w:rPr>
        <w:t xml:space="preserve"> implementación</w:t>
      </w:r>
      <w:r>
        <w:rPr>
          <w:rFonts w:ascii="Arial" w:hAnsi="Arial" w:cs="Arial"/>
          <w:sz w:val="24"/>
          <w:szCs w:val="24"/>
        </w:rPr>
        <w:t xml:space="preserve"> y evaluación,</w:t>
      </w:r>
      <w:r w:rsidRPr="00141A13">
        <w:rPr>
          <w:rFonts w:ascii="Arial" w:hAnsi="Arial" w:cs="Arial"/>
          <w:sz w:val="24"/>
          <w:szCs w:val="24"/>
        </w:rPr>
        <w:t xml:space="preserve"> configura una veta a partir de la cual es posible analizar desde las ciencias sociales las orientaciones que optimicen la gestión de estas organizaciones y los resultados de las políticas públicas implementadas.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Ahondar en dichas materias no sólo es apasionante por el escaso tratamiento científico en algunos países, sino además conveniente</w:t>
      </w:r>
      <w:r w:rsidR="00734446">
        <w:rPr>
          <w:rFonts w:ascii="Arial" w:hAnsi="Arial" w:cs="Arial"/>
          <w:sz w:val="24"/>
          <w:szCs w:val="24"/>
        </w:rPr>
        <w:t>,</w:t>
      </w:r>
      <w:r w:rsidRPr="00141A13">
        <w:rPr>
          <w:rFonts w:ascii="Arial" w:hAnsi="Arial" w:cs="Arial"/>
          <w:sz w:val="24"/>
          <w:szCs w:val="24"/>
        </w:rPr>
        <w:t xml:space="preserve"> si ha de postularse que las </w:t>
      </w:r>
      <w:r>
        <w:rPr>
          <w:rFonts w:ascii="Arial" w:hAnsi="Arial" w:cs="Arial"/>
          <w:sz w:val="24"/>
          <w:szCs w:val="24"/>
        </w:rPr>
        <w:t>cooperativas</w:t>
      </w:r>
      <w:r w:rsidRPr="00141A13">
        <w:rPr>
          <w:rFonts w:ascii="Arial" w:hAnsi="Arial" w:cs="Arial"/>
          <w:sz w:val="24"/>
          <w:szCs w:val="24"/>
        </w:rPr>
        <w:t xml:space="preserve"> tienen un papel qu</w:t>
      </w:r>
      <w:r w:rsidR="00734446">
        <w:rPr>
          <w:rFonts w:ascii="Arial" w:hAnsi="Arial" w:cs="Arial"/>
          <w:sz w:val="24"/>
          <w:szCs w:val="24"/>
        </w:rPr>
        <w:t>e</w:t>
      </w:r>
      <w:r w:rsidRPr="00141A13">
        <w:rPr>
          <w:rFonts w:ascii="Arial" w:hAnsi="Arial" w:cs="Arial"/>
          <w:sz w:val="24"/>
          <w:szCs w:val="24"/>
        </w:rPr>
        <w:t xml:space="preserve"> jugar en la consolidación de nuevas formas de hacer democracia, contribuir al desarrollo territorial y mejorar las relaciones socioeconómicas de los mercados. </w:t>
      </w:r>
    </w:p>
    <w:p w:rsidR="00C5649F" w:rsidRDefault="00C5649F" w:rsidP="006116B3">
      <w:pPr>
        <w:spacing w:before="100" w:beforeAutospacing="1" w:after="100" w:afterAutospacing="1" w:line="360" w:lineRule="auto"/>
        <w:jc w:val="both"/>
        <w:rPr>
          <w:rFonts w:ascii="Arial" w:hAnsi="Arial" w:cs="Arial"/>
          <w:sz w:val="24"/>
          <w:szCs w:val="24"/>
        </w:rPr>
      </w:pPr>
      <w:r w:rsidRPr="00923DB0">
        <w:rPr>
          <w:rFonts w:ascii="Arial" w:hAnsi="Arial" w:cs="Arial"/>
          <w:sz w:val="24"/>
          <w:szCs w:val="24"/>
        </w:rPr>
        <w:t xml:space="preserve">La mayoría de referentes conceptuales permiten abordar el asunto desde el lente de las ciencias sociales, la teoría de las políticas públicas, el </w:t>
      </w:r>
      <w:r w:rsidRPr="00923DB0">
        <w:rPr>
          <w:rFonts w:ascii="Arial" w:hAnsi="Arial" w:cs="Arial"/>
          <w:sz w:val="24"/>
          <w:szCs w:val="24"/>
        </w:rPr>
        <w:lastRenderedPageBreak/>
        <w:t>institucionalismo económico y la doctrina de las organizaciones de economía social y solidaria</w:t>
      </w:r>
      <w:r>
        <w:rPr>
          <w:rFonts w:ascii="Arial" w:hAnsi="Arial" w:cs="Arial"/>
          <w:sz w:val="24"/>
          <w:szCs w:val="24"/>
        </w:rPr>
        <w:t xml:space="preserve"> y en particular de las cooperativas que son el objeto de estudio de la presente tesis</w:t>
      </w:r>
      <w:r w:rsidRPr="00923DB0">
        <w:rPr>
          <w:rFonts w:ascii="Arial" w:hAnsi="Arial" w:cs="Arial"/>
          <w:sz w:val="24"/>
          <w:szCs w:val="24"/>
        </w:rPr>
        <w:t xml:space="preserve">.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923DB0">
        <w:rPr>
          <w:rFonts w:ascii="Arial" w:hAnsi="Arial" w:cs="Arial"/>
          <w:sz w:val="24"/>
          <w:szCs w:val="24"/>
        </w:rPr>
        <w:t>Con ello se contribuye a comprender los vaivenes de las políticas públicas, proponer opciones para la articulación de iniciativas y generar acciones institucional</w:t>
      </w:r>
      <w:r>
        <w:rPr>
          <w:rFonts w:ascii="Arial" w:hAnsi="Arial" w:cs="Arial"/>
          <w:sz w:val="24"/>
          <w:szCs w:val="24"/>
        </w:rPr>
        <w:t>es</w:t>
      </w:r>
      <w:r w:rsidRPr="00923DB0">
        <w:rPr>
          <w:rFonts w:ascii="Arial" w:hAnsi="Arial" w:cs="Arial"/>
          <w:sz w:val="24"/>
          <w:szCs w:val="24"/>
        </w:rPr>
        <w:t xml:space="preserve"> que optimice</w:t>
      </w:r>
      <w:r>
        <w:rPr>
          <w:rFonts w:ascii="Arial" w:hAnsi="Arial" w:cs="Arial"/>
          <w:sz w:val="24"/>
          <w:szCs w:val="24"/>
        </w:rPr>
        <w:t>n</w:t>
      </w:r>
      <w:r w:rsidRPr="00923DB0">
        <w:rPr>
          <w:rFonts w:ascii="Arial" w:hAnsi="Arial" w:cs="Arial"/>
          <w:sz w:val="24"/>
          <w:szCs w:val="24"/>
        </w:rPr>
        <w:t xml:space="preserve"> el accionar empresarial y los resultados cívicos en pro</w:t>
      </w:r>
      <w:r w:rsidRPr="00141A13">
        <w:rPr>
          <w:rFonts w:ascii="Arial" w:hAnsi="Arial" w:cs="Arial"/>
          <w:sz w:val="24"/>
          <w:szCs w:val="24"/>
        </w:rPr>
        <w:t xml:space="preserve"> del desarrollo local. Lo anterior, en un contexto en el que la perplejidad por el determinismo de las políticas públicas permeadas por el paradigma de la empresa de capital, se postula como fin de la historia no sólo de las prácticas económicas, sino también de las alternativas institucionales de articular entramados cívicos que dinamicen el desarrollo territorial y el comportamiento de los mercados</w:t>
      </w:r>
      <w:r>
        <w:rPr>
          <w:rFonts w:ascii="Arial" w:hAnsi="Arial" w:cs="Arial"/>
          <w:sz w:val="24"/>
          <w:szCs w:val="24"/>
        </w:rPr>
        <w:t xml:space="preserve"> (Fukuyama, 1994)</w:t>
      </w:r>
      <w:r w:rsidRPr="00141A13">
        <w:rPr>
          <w:rFonts w:ascii="Arial" w:hAnsi="Arial" w:cs="Arial"/>
          <w:sz w:val="24"/>
          <w:szCs w:val="24"/>
        </w:rPr>
        <w:t xml:space="preserve">.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color w:val="000000"/>
          <w:sz w:val="24"/>
          <w:szCs w:val="24"/>
          <w:lang w:val="es-MX"/>
        </w:rPr>
        <w:t>Es de particular interés estudiar las condiciones institucionales del desenvolvimiento de las cooperativas en países en proceso de reconstrucción cívica</w:t>
      </w:r>
      <w:r w:rsidR="00FD0CFF">
        <w:rPr>
          <w:rFonts w:ascii="Arial" w:hAnsi="Arial" w:cs="Arial"/>
          <w:color w:val="000000"/>
          <w:sz w:val="24"/>
          <w:szCs w:val="24"/>
          <w:lang w:val="es-MX"/>
        </w:rPr>
        <w:t>,</w:t>
      </w:r>
      <w:r w:rsidRPr="00141A13">
        <w:rPr>
          <w:rFonts w:ascii="Arial" w:hAnsi="Arial" w:cs="Arial"/>
          <w:color w:val="000000"/>
          <w:sz w:val="24"/>
          <w:szCs w:val="24"/>
          <w:lang w:val="es-MX"/>
        </w:rPr>
        <w:t xml:space="preserve"> en tanto </w:t>
      </w:r>
      <w:r w:rsidR="00FD0CFF">
        <w:rPr>
          <w:rFonts w:ascii="Arial" w:hAnsi="Arial" w:cs="Arial"/>
          <w:color w:val="000000"/>
          <w:sz w:val="24"/>
          <w:szCs w:val="24"/>
          <w:lang w:val="es-MX"/>
        </w:rPr>
        <w:t>e</w:t>
      </w:r>
      <w:r w:rsidRPr="00141A13">
        <w:rPr>
          <w:rFonts w:ascii="Arial" w:hAnsi="Arial" w:cs="Arial"/>
          <w:color w:val="000000"/>
          <w:sz w:val="24"/>
          <w:szCs w:val="24"/>
          <w:lang w:val="es-MX"/>
        </w:rPr>
        <w:t>stas poseen potenciales de acción que combinan factores socioeconómicos, cívicos, culturales y políticos que son señalados en la literatura como proclives al desarrollo local</w:t>
      </w:r>
      <w:r>
        <w:rPr>
          <w:rFonts w:ascii="Arial" w:hAnsi="Arial" w:cs="Arial"/>
          <w:color w:val="000000"/>
          <w:sz w:val="24"/>
          <w:szCs w:val="24"/>
          <w:lang w:val="es-MX"/>
        </w:rPr>
        <w:t xml:space="preserve"> (Emmanuel </w:t>
      </w:r>
      <w:r w:rsidR="00FD0CFF">
        <w:rPr>
          <w:rFonts w:ascii="Arial" w:hAnsi="Arial" w:cs="Arial"/>
          <w:color w:val="000000"/>
          <w:sz w:val="24"/>
          <w:szCs w:val="24"/>
          <w:lang w:val="es-MX"/>
        </w:rPr>
        <w:t>y</w:t>
      </w:r>
      <w:r>
        <w:rPr>
          <w:rFonts w:ascii="Arial" w:hAnsi="Arial" w:cs="Arial"/>
          <w:color w:val="000000"/>
          <w:sz w:val="24"/>
          <w:szCs w:val="24"/>
          <w:lang w:val="es-MX"/>
        </w:rPr>
        <w:t xml:space="preserve"> MacPherson, 2006)</w:t>
      </w:r>
      <w:r w:rsidRPr="00141A13">
        <w:rPr>
          <w:rFonts w:ascii="Arial" w:hAnsi="Arial" w:cs="Arial"/>
          <w:color w:val="000000"/>
          <w:sz w:val="24"/>
          <w:szCs w:val="24"/>
          <w:lang w:val="es-MX"/>
        </w:rPr>
        <w:t xml:space="preserve">. </w:t>
      </w:r>
    </w:p>
    <w:p w:rsidR="007345C3"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lang w:val="es-MX"/>
        </w:rPr>
      </w:pPr>
      <w:r w:rsidRPr="00141A13">
        <w:rPr>
          <w:rFonts w:ascii="Arial" w:hAnsi="Arial" w:cs="Arial"/>
          <w:color w:val="000000"/>
          <w:sz w:val="24"/>
          <w:szCs w:val="24"/>
          <w:lang w:val="es-MX"/>
        </w:rPr>
        <w:t>En este contexto, países como Colombia son objeto de atención por estar insertos en la internacionalización de mercados, situado</w:t>
      </w:r>
      <w:r w:rsidR="00FD0CFF">
        <w:rPr>
          <w:rFonts w:ascii="Arial" w:hAnsi="Arial" w:cs="Arial"/>
          <w:color w:val="000000"/>
          <w:sz w:val="24"/>
          <w:szCs w:val="24"/>
          <w:lang w:val="es-MX"/>
        </w:rPr>
        <w:t>s</w:t>
      </w:r>
      <w:r w:rsidRPr="00141A13">
        <w:rPr>
          <w:rFonts w:ascii="Arial" w:hAnsi="Arial" w:cs="Arial"/>
          <w:color w:val="000000"/>
          <w:sz w:val="24"/>
          <w:szCs w:val="24"/>
          <w:lang w:val="es-MX"/>
        </w:rPr>
        <w:t xml:space="preserve"> en procesos de diálogos de paz y porque transitan un período histórico donde la democracia, la cohesión y la desigualdad son sus mayores desafíos. </w:t>
      </w:r>
    </w:p>
    <w:p w:rsidR="00C5649F" w:rsidRPr="00141A13"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lang w:val="es-MX"/>
        </w:rPr>
      </w:pPr>
      <w:r w:rsidRPr="00141A13">
        <w:rPr>
          <w:rFonts w:ascii="Arial" w:hAnsi="Arial" w:cs="Arial"/>
          <w:color w:val="000000"/>
          <w:sz w:val="24"/>
          <w:szCs w:val="24"/>
          <w:lang w:val="es-MX"/>
        </w:rPr>
        <w:t xml:space="preserve">Dado que estos tres últimos estadios institucionales son resultados del accionar en cooperativas, es obvio pensar que en estas organizaciones tienen un importante rol que ejercer en la co-construcción cívica. De ahí el interés en abordar la temáticas del cooperativismo, sus instituciones y propuestas como aporte a la generación de condiciones para lograr mayores niveles de democracia, cohesión y equidad. </w:t>
      </w:r>
    </w:p>
    <w:p w:rsidR="00C5649F"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lang w:val="es-MX"/>
        </w:rPr>
      </w:pPr>
      <w:r w:rsidRPr="00141A13">
        <w:rPr>
          <w:rFonts w:ascii="Arial" w:hAnsi="Arial" w:cs="Arial"/>
          <w:color w:val="000000"/>
          <w:sz w:val="24"/>
          <w:szCs w:val="24"/>
          <w:lang w:val="es-MX"/>
        </w:rPr>
        <w:lastRenderedPageBreak/>
        <w:t>Con este inter</w:t>
      </w:r>
      <w:r w:rsidR="00FD0CFF">
        <w:rPr>
          <w:rFonts w:ascii="Arial" w:hAnsi="Arial" w:cs="Arial"/>
          <w:color w:val="000000"/>
          <w:sz w:val="24"/>
          <w:szCs w:val="24"/>
          <w:lang w:val="es-MX"/>
        </w:rPr>
        <w:t>és se ha</w:t>
      </w:r>
      <w:r w:rsidRPr="00141A13">
        <w:rPr>
          <w:rFonts w:ascii="Arial" w:hAnsi="Arial" w:cs="Arial"/>
          <w:color w:val="000000"/>
          <w:sz w:val="24"/>
          <w:szCs w:val="24"/>
          <w:lang w:val="es-MX"/>
        </w:rPr>
        <w:t xml:space="preserve"> realizado, desde inicios del programa de doctor</w:t>
      </w:r>
      <w:r w:rsidR="00FD0CFF">
        <w:rPr>
          <w:rFonts w:ascii="Arial" w:hAnsi="Arial" w:cs="Arial"/>
          <w:color w:val="000000"/>
          <w:sz w:val="24"/>
          <w:szCs w:val="24"/>
          <w:lang w:val="es-MX"/>
        </w:rPr>
        <w:t>ado</w:t>
      </w:r>
      <w:r w:rsidRPr="00141A13">
        <w:rPr>
          <w:rFonts w:ascii="Arial" w:hAnsi="Arial" w:cs="Arial"/>
          <w:color w:val="000000"/>
          <w:sz w:val="24"/>
          <w:szCs w:val="24"/>
          <w:lang w:val="es-MX"/>
        </w:rPr>
        <w:t xml:space="preserve"> de la Universidad de Lisboa, varios estudios</w:t>
      </w:r>
      <w:r w:rsidR="00FD0CFF">
        <w:rPr>
          <w:rFonts w:ascii="Arial" w:hAnsi="Arial" w:cs="Arial"/>
          <w:color w:val="000000"/>
          <w:sz w:val="24"/>
          <w:szCs w:val="24"/>
          <w:lang w:val="es-MX"/>
        </w:rPr>
        <w:t>,</w:t>
      </w:r>
      <w:r w:rsidRPr="00141A13">
        <w:rPr>
          <w:rStyle w:val="Refdenotaderodap"/>
          <w:rFonts w:ascii="Arial" w:hAnsi="Arial" w:cs="Arial"/>
          <w:color w:val="000000"/>
          <w:sz w:val="24"/>
          <w:szCs w:val="24"/>
          <w:lang w:val="es-MX"/>
        </w:rPr>
        <w:footnoteReference w:id="1"/>
      </w:r>
      <w:r w:rsidRPr="00141A13">
        <w:rPr>
          <w:rFonts w:ascii="Arial" w:hAnsi="Arial" w:cs="Arial"/>
          <w:color w:val="000000"/>
          <w:sz w:val="24"/>
          <w:szCs w:val="24"/>
          <w:lang w:val="es-MX"/>
        </w:rPr>
        <w:t xml:space="preserve"> conferencias y vinculaciones académicas pensando, desde distintos puntos de vista, los factores que condicionan el desarrollo de las cooperativas y cómo las instituciones obstaculizan o proyectan los resultados finales. </w:t>
      </w:r>
    </w:p>
    <w:p w:rsidR="007345C3" w:rsidRDefault="00C5649F" w:rsidP="006116B3">
      <w:pPr>
        <w:autoSpaceDE w:val="0"/>
        <w:autoSpaceDN w:val="0"/>
        <w:adjustRightInd w:val="0"/>
        <w:spacing w:before="100" w:beforeAutospacing="1" w:after="100" w:afterAutospacing="1" w:line="360" w:lineRule="auto"/>
        <w:jc w:val="both"/>
        <w:rPr>
          <w:rFonts w:ascii="Arial" w:hAnsi="Arial" w:cs="Arial"/>
          <w:color w:val="000000"/>
          <w:sz w:val="24"/>
          <w:szCs w:val="24"/>
          <w:lang w:val="es-MX"/>
        </w:rPr>
      </w:pPr>
      <w:r w:rsidRPr="00141A13">
        <w:rPr>
          <w:rFonts w:ascii="Arial" w:hAnsi="Arial" w:cs="Arial"/>
          <w:color w:val="000000"/>
          <w:sz w:val="24"/>
          <w:szCs w:val="24"/>
          <w:lang w:val="es-MX"/>
        </w:rPr>
        <w:t xml:space="preserve">Estos documentos se han nutrido de documentación de origen euroamericano y buscan plasmarse en la presente tesis desde los aprendizajes que se derivan de la exploración </w:t>
      </w:r>
      <w:r>
        <w:rPr>
          <w:rFonts w:ascii="Arial" w:hAnsi="Arial" w:cs="Arial"/>
          <w:color w:val="000000"/>
          <w:sz w:val="24"/>
          <w:szCs w:val="24"/>
          <w:lang w:val="es-MX"/>
        </w:rPr>
        <w:t xml:space="preserve">y análisis </w:t>
      </w:r>
      <w:r w:rsidRPr="00141A13">
        <w:rPr>
          <w:rFonts w:ascii="Arial" w:hAnsi="Arial" w:cs="Arial"/>
          <w:color w:val="000000"/>
          <w:sz w:val="24"/>
          <w:szCs w:val="24"/>
          <w:lang w:val="es-MX"/>
        </w:rPr>
        <w:t>documental hasta la fundamentación de un método para consolidar un enfoque que permita optimizar las relaciones entre el Estado y las cooperativas.</w:t>
      </w:r>
    </w:p>
    <w:p w:rsidR="00B45142" w:rsidRPr="007F25FE" w:rsidRDefault="00C5649F" w:rsidP="007F25FE">
      <w:pPr>
        <w:pStyle w:val="Ttulo2"/>
        <w:numPr>
          <w:ilvl w:val="1"/>
          <w:numId w:val="74"/>
        </w:numPr>
        <w:spacing w:before="100" w:beforeAutospacing="1" w:after="100" w:afterAutospacing="1"/>
        <w:rPr>
          <w:rFonts w:cs="Arial"/>
          <w:sz w:val="24"/>
          <w:szCs w:val="24"/>
        </w:rPr>
      </w:pPr>
      <w:bookmarkStart w:id="3" w:name="_Toc452831917"/>
      <w:r w:rsidRPr="00B45142">
        <w:t>Justificación del estudio: duplicidades, concurrencias y solapamiento en el entramado institucional</w:t>
      </w:r>
      <w:bookmarkEnd w:id="3"/>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Uno de los principales actores organizados de la sociedad civil colombiana es el conformado por organizaciones del sector solidario (Villar, 2001). Ello por la naturaleza civil de sus prácticas, su orientación cívica y su ámbito de actuación territorial. La Constitución Política de Colombia de 1991, estableció principios encaminados a ampliar y fortalecer el proceso de creación, funcionamiento y fortalecimiento de la sociedad civil y sus formas organizacionales mediante un marco jurídico </w:t>
      </w:r>
      <w:r w:rsidR="00A82BFB">
        <w:rPr>
          <w:rFonts w:ascii="Arial" w:hAnsi="Arial" w:cs="Arial"/>
          <w:sz w:val="24"/>
          <w:szCs w:val="24"/>
        </w:rPr>
        <w:t>implementado</w:t>
      </w:r>
      <w:r w:rsidR="00A82BFB" w:rsidRPr="00141A13">
        <w:rPr>
          <w:rFonts w:ascii="Arial" w:hAnsi="Arial" w:cs="Arial"/>
          <w:sz w:val="24"/>
          <w:szCs w:val="24"/>
        </w:rPr>
        <w:t xml:space="preserve"> </w:t>
      </w:r>
      <w:r w:rsidRPr="00141A13">
        <w:rPr>
          <w:rFonts w:ascii="Arial" w:hAnsi="Arial" w:cs="Arial"/>
          <w:sz w:val="24"/>
          <w:szCs w:val="24"/>
        </w:rPr>
        <w:t xml:space="preserve">para incentivar el desarrollo productivo, empleo, formalización de actividades y cohesión social, entre otras, bajo los principios de eficiencia y eficacia.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Bajo este panorama, en las últimas décadas se ha incrementado el número de organizaciones solidarias cuyos objetivos propenden al mejoramiento de las </w:t>
      </w:r>
      <w:r w:rsidRPr="00141A13">
        <w:rPr>
          <w:rFonts w:ascii="Arial" w:hAnsi="Arial" w:cs="Arial"/>
          <w:sz w:val="24"/>
          <w:szCs w:val="24"/>
        </w:rPr>
        <w:lastRenderedPageBreak/>
        <w:t xml:space="preserve">condiciones de vida de la población a través del diseño de programas de desarrollo social, la producción, distribución, financiación, transformación y la prestación de servicios de bienestar que hacen parte del concepto del interés general.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Dado que estas organizaciones contribuyen</w:t>
      </w:r>
      <w:r w:rsidRPr="00141A13">
        <w:rPr>
          <w:rFonts w:ascii="Arial" w:hAnsi="Arial" w:cs="Arial"/>
          <w:sz w:val="24"/>
          <w:szCs w:val="24"/>
        </w:rPr>
        <w:t xml:space="preserve"> a mitigar y reducir los fallos generados por </w:t>
      </w:r>
      <w:r w:rsidR="00986710">
        <w:rPr>
          <w:rFonts w:ascii="Arial" w:hAnsi="Arial" w:cs="Arial"/>
          <w:sz w:val="24"/>
          <w:szCs w:val="24"/>
        </w:rPr>
        <w:t>el mercado y el Estado</w:t>
      </w:r>
      <w:r>
        <w:rPr>
          <w:rFonts w:ascii="Arial" w:hAnsi="Arial" w:cs="Arial"/>
          <w:sz w:val="24"/>
          <w:szCs w:val="24"/>
        </w:rPr>
        <w:t>, a</w:t>
      </w:r>
      <w:r w:rsidRPr="00141A13">
        <w:rPr>
          <w:rFonts w:ascii="Arial" w:hAnsi="Arial" w:cs="Arial"/>
          <w:sz w:val="24"/>
          <w:szCs w:val="24"/>
        </w:rPr>
        <w:t xml:space="preserve"> generar en su actuación bienes relacionales, potenciación de capacidades cívicas y orientación positiva del capital social</w:t>
      </w:r>
      <w:r>
        <w:rPr>
          <w:rFonts w:ascii="Arial" w:hAnsi="Arial" w:cs="Arial"/>
          <w:sz w:val="24"/>
          <w:szCs w:val="24"/>
        </w:rPr>
        <w:t xml:space="preserve"> y que e</w:t>
      </w:r>
      <w:r w:rsidRPr="00141A13">
        <w:rPr>
          <w:rFonts w:ascii="Arial" w:hAnsi="Arial" w:cs="Arial"/>
          <w:sz w:val="24"/>
          <w:szCs w:val="24"/>
        </w:rPr>
        <w:t>stos elementos son cada vez más propiciados para desarrollar pactos sociales inclusivos que algunos autores coin</w:t>
      </w:r>
      <w:r>
        <w:rPr>
          <w:rFonts w:ascii="Arial" w:hAnsi="Arial" w:cs="Arial"/>
          <w:sz w:val="24"/>
          <w:szCs w:val="24"/>
        </w:rPr>
        <w:t xml:space="preserve">ciden en denominar tercera vía, </w:t>
      </w:r>
      <w:r w:rsidRPr="00141A13">
        <w:rPr>
          <w:rFonts w:ascii="Arial" w:hAnsi="Arial" w:cs="Arial"/>
          <w:sz w:val="24"/>
          <w:szCs w:val="24"/>
        </w:rPr>
        <w:t>se hace indispensable la estructuración de instituciones que logren concatenar la promoción, difusión, supervisión y fortalecimiento de las organizaciones solidarias</w:t>
      </w:r>
      <w:r>
        <w:rPr>
          <w:rFonts w:ascii="Arial" w:hAnsi="Arial" w:cs="Arial"/>
          <w:sz w:val="24"/>
          <w:szCs w:val="24"/>
        </w:rPr>
        <w:t>.</w:t>
      </w:r>
    </w:p>
    <w:p w:rsidR="007345C3"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Lo anterior, tomando en cuenta</w:t>
      </w:r>
      <w:r w:rsidRPr="00141A13">
        <w:rPr>
          <w:rFonts w:ascii="Arial" w:hAnsi="Arial" w:cs="Arial"/>
          <w:sz w:val="24"/>
          <w:szCs w:val="24"/>
        </w:rPr>
        <w:t xml:space="preserve"> que la naturaleza de estas organizaciones, sus lógicas y modelos de funcionamiento</w:t>
      </w:r>
      <w:r w:rsidR="00413756">
        <w:rPr>
          <w:rFonts w:ascii="Arial" w:hAnsi="Arial" w:cs="Arial"/>
          <w:sz w:val="24"/>
          <w:szCs w:val="24"/>
        </w:rPr>
        <w:t>,</w:t>
      </w:r>
      <w:r w:rsidRPr="00141A13">
        <w:rPr>
          <w:rFonts w:ascii="Arial" w:hAnsi="Arial" w:cs="Arial"/>
          <w:sz w:val="24"/>
          <w:szCs w:val="24"/>
        </w:rPr>
        <w:t xml:space="preserve"> distan en gran medida de los acostumbrados modelos empresariales de las firmas capitalistas y del modelo económico basado en el capital como elemento de asignación, ordenamiento y crecimiento de los mercados.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Dado que las políticas públicas, el marco normativo y las decisiones que subyacen a la implementación de las mismas se desarrollan desde el prisma organizacional de las empresas de capital, los resultados tienden a solaparse entre sí</w:t>
      </w:r>
      <w:r w:rsidR="002B69A2">
        <w:rPr>
          <w:rFonts w:ascii="Arial" w:hAnsi="Arial" w:cs="Arial"/>
          <w:sz w:val="24"/>
          <w:szCs w:val="24"/>
        </w:rPr>
        <w:t>,</w:t>
      </w:r>
      <w:r w:rsidRPr="00141A13">
        <w:rPr>
          <w:rFonts w:ascii="Arial" w:hAnsi="Arial" w:cs="Arial"/>
          <w:sz w:val="24"/>
          <w:szCs w:val="24"/>
        </w:rPr>
        <w:t xml:space="preserve"> generando obstáculos institucionales que se expresan en dispersión del gasto público, resultados sub-óptimos en la aplicación de medidas de promoción, fortalecimiento y supervisión e ineficiencias y desequilibrios de mercado.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respuesta sectorial, en este marco institucional, también es disímil</w:t>
      </w:r>
      <w:r w:rsidR="002B69A2">
        <w:rPr>
          <w:rFonts w:ascii="Arial" w:hAnsi="Arial" w:cs="Arial"/>
          <w:sz w:val="24"/>
          <w:szCs w:val="24"/>
        </w:rPr>
        <w:t>,</w:t>
      </w:r>
      <w:r w:rsidRPr="00141A13">
        <w:rPr>
          <w:rFonts w:ascii="Arial" w:hAnsi="Arial" w:cs="Arial"/>
          <w:sz w:val="24"/>
          <w:szCs w:val="24"/>
        </w:rPr>
        <w:t xml:space="preserve"> </w:t>
      </w:r>
      <w:r w:rsidR="002B69A2">
        <w:rPr>
          <w:rFonts w:ascii="Arial" w:hAnsi="Arial" w:cs="Arial"/>
          <w:sz w:val="24"/>
          <w:szCs w:val="24"/>
        </w:rPr>
        <w:t>lo que se evidencia</w:t>
      </w:r>
      <w:r w:rsidRPr="00141A13">
        <w:rPr>
          <w:rFonts w:ascii="Arial" w:hAnsi="Arial" w:cs="Arial"/>
          <w:sz w:val="24"/>
          <w:szCs w:val="24"/>
        </w:rPr>
        <w:t xml:space="preserve"> en un sinfín de orientaciones y sentidos de actuación que dificultan la integración entre organizaciones y la actuación concatenada para la generación  de circuitos económicos locales que multipliquen la incidencia en el desarrollo local (Álvarez </w:t>
      </w:r>
      <w:r w:rsidR="002B69A2">
        <w:rPr>
          <w:rFonts w:ascii="Arial" w:hAnsi="Arial" w:cs="Arial"/>
          <w:sz w:val="24"/>
          <w:szCs w:val="24"/>
        </w:rPr>
        <w:t>y</w:t>
      </w:r>
      <w:r w:rsidRPr="00141A13">
        <w:rPr>
          <w:rFonts w:ascii="Arial" w:hAnsi="Arial" w:cs="Arial"/>
          <w:sz w:val="24"/>
          <w:szCs w:val="24"/>
        </w:rPr>
        <w:t xml:space="preserve"> Serrano, 2006). </w:t>
      </w:r>
    </w:p>
    <w:p w:rsidR="00C5649F" w:rsidRPr="00141A13" w:rsidRDefault="00C5649F" w:rsidP="007F25FE">
      <w:pPr>
        <w:spacing w:before="100" w:beforeAutospacing="1" w:after="100" w:afterAutospacing="1" w:line="360" w:lineRule="auto"/>
        <w:jc w:val="both"/>
        <w:rPr>
          <w:rFonts w:ascii="Arial" w:hAnsi="Arial" w:cs="Arial"/>
          <w:color w:val="000000"/>
          <w:sz w:val="24"/>
          <w:szCs w:val="24"/>
          <w:lang w:val="es-MX"/>
        </w:rPr>
      </w:pPr>
      <w:r w:rsidRPr="00141A13">
        <w:rPr>
          <w:rFonts w:ascii="Arial" w:hAnsi="Arial" w:cs="Arial"/>
          <w:sz w:val="24"/>
          <w:szCs w:val="24"/>
          <w:lang w:val="es-MX"/>
        </w:rPr>
        <w:lastRenderedPageBreak/>
        <w:t>En este contexto, propiciar estudios que logren identificar, analizar, evaluar y proponer políticas públicas para las organizaciones solidarias colombianas se hace necesario para optimizar las relaciones disímiles actuales y generar ambientes institucionales más eficientes para el desarrollo del accionar solidario. Al respecto</w:t>
      </w:r>
      <w:r w:rsidR="00354E56">
        <w:rPr>
          <w:rFonts w:ascii="Arial" w:hAnsi="Arial" w:cs="Arial"/>
          <w:sz w:val="24"/>
          <w:szCs w:val="24"/>
          <w:lang w:val="es-MX"/>
        </w:rPr>
        <w:t>,</w:t>
      </w:r>
      <w:r w:rsidRPr="00141A13">
        <w:rPr>
          <w:rFonts w:ascii="Arial" w:hAnsi="Arial" w:cs="Arial"/>
          <w:sz w:val="24"/>
          <w:szCs w:val="24"/>
          <w:lang w:val="es-MX"/>
        </w:rPr>
        <w:t xml:space="preserve"> existen amplios referentes europeos y latinoamericanos de políticas públicas pro-asociativas que</w:t>
      </w:r>
      <w:r w:rsidR="00354E56">
        <w:rPr>
          <w:rFonts w:ascii="Arial" w:hAnsi="Arial" w:cs="Arial"/>
          <w:sz w:val="24"/>
          <w:szCs w:val="24"/>
          <w:lang w:val="es-MX"/>
        </w:rPr>
        <w:t>,</w:t>
      </w:r>
      <w:r w:rsidRPr="00141A13">
        <w:rPr>
          <w:rFonts w:ascii="Arial" w:hAnsi="Arial" w:cs="Arial"/>
          <w:sz w:val="24"/>
          <w:szCs w:val="24"/>
          <w:lang w:val="es-MX"/>
        </w:rPr>
        <w:t xml:space="preserve"> analizados de forma conjunta</w:t>
      </w:r>
      <w:r w:rsidR="00354E56">
        <w:rPr>
          <w:rFonts w:ascii="Arial" w:hAnsi="Arial" w:cs="Arial"/>
          <w:sz w:val="24"/>
          <w:szCs w:val="24"/>
          <w:lang w:val="es-MX"/>
        </w:rPr>
        <w:t>,</w:t>
      </w:r>
      <w:r w:rsidRPr="00141A13">
        <w:rPr>
          <w:rFonts w:ascii="Arial" w:hAnsi="Arial" w:cs="Arial"/>
          <w:sz w:val="24"/>
          <w:szCs w:val="24"/>
          <w:lang w:val="es-MX"/>
        </w:rPr>
        <w:t xml:space="preserve"> pueden brindar vetas para tratar estos asuntos.</w:t>
      </w:r>
    </w:p>
    <w:p w:rsidR="00B45142" w:rsidRPr="007F25FE" w:rsidRDefault="00C5649F" w:rsidP="007F25FE">
      <w:pPr>
        <w:pStyle w:val="Ttulo2"/>
        <w:numPr>
          <w:ilvl w:val="1"/>
          <w:numId w:val="74"/>
        </w:numPr>
        <w:spacing w:before="100" w:beforeAutospacing="1" w:after="100" w:afterAutospacing="1"/>
        <w:rPr>
          <w:rFonts w:cs="Arial"/>
          <w:sz w:val="24"/>
          <w:szCs w:val="24"/>
        </w:rPr>
      </w:pPr>
      <w:bookmarkStart w:id="4" w:name="_Toc452831918"/>
      <w:r w:rsidRPr="00B45142">
        <w:t>Objetivo y encuadramiento de la investigación</w:t>
      </w:r>
      <w:bookmarkEnd w:id="4"/>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Colombia existen dos grandes enfoques para el tratamiento de la economía social y solidaria: el enfoque de las entidades sin ánimo de lucro (</w:t>
      </w:r>
      <w:r w:rsidRPr="007F25FE">
        <w:rPr>
          <w:rFonts w:ascii="Arial" w:hAnsi="Arial" w:cs="Arial"/>
          <w:i/>
          <w:sz w:val="24"/>
          <w:szCs w:val="24"/>
        </w:rPr>
        <w:t>non profit</w:t>
      </w:r>
      <w:r w:rsidRPr="00141A13">
        <w:rPr>
          <w:rFonts w:ascii="Arial" w:hAnsi="Arial" w:cs="Arial"/>
          <w:sz w:val="24"/>
          <w:szCs w:val="24"/>
        </w:rPr>
        <w:t>) y el de la economía solidaria (economía social y solidaria). Bajo estos enfoques</w:t>
      </w:r>
      <w:r w:rsidR="00354E56">
        <w:rPr>
          <w:rFonts w:ascii="Arial" w:hAnsi="Arial" w:cs="Arial"/>
          <w:sz w:val="24"/>
          <w:szCs w:val="24"/>
        </w:rPr>
        <w:t>,</w:t>
      </w:r>
      <w:r w:rsidRPr="00141A13">
        <w:rPr>
          <w:rFonts w:ascii="Arial" w:hAnsi="Arial" w:cs="Arial"/>
          <w:sz w:val="24"/>
          <w:szCs w:val="24"/>
        </w:rPr>
        <w:t xml:space="preserve"> gravitan una serie de organizaciones que actúan en mercados o por fuera de </w:t>
      </w:r>
      <w:r w:rsidR="00354E56">
        <w:rPr>
          <w:rFonts w:ascii="Arial" w:hAnsi="Arial" w:cs="Arial"/>
          <w:sz w:val="24"/>
          <w:szCs w:val="24"/>
        </w:rPr>
        <w:t>ellos</w:t>
      </w:r>
      <w:r w:rsidRPr="00141A13">
        <w:rPr>
          <w:rFonts w:ascii="Arial" w:hAnsi="Arial" w:cs="Arial"/>
          <w:sz w:val="24"/>
          <w:szCs w:val="24"/>
        </w:rPr>
        <w:t xml:space="preserve">, bajo lógicas de no preponderancia del ánimo de lucro como determinantes de las iniciativas económicas (Álvarez </w:t>
      </w:r>
      <w:r w:rsidR="00354E56">
        <w:rPr>
          <w:rFonts w:ascii="Arial" w:hAnsi="Arial" w:cs="Arial"/>
          <w:sz w:val="24"/>
          <w:szCs w:val="24"/>
        </w:rPr>
        <w:t>y</w:t>
      </w:r>
      <w:r w:rsidRPr="00141A13">
        <w:rPr>
          <w:rFonts w:ascii="Arial" w:hAnsi="Arial" w:cs="Arial"/>
          <w:sz w:val="24"/>
          <w:szCs w:val="24"/>
        </w:rPr>
        <w:t xml:space="preserve"> Gordo, 2007). Estas organizaciones han sido tratadas bajo varios enfoques analíticos</w:t>
      </w:r>
      <w:r w:rsidR="00354E56">
        <w:rPr>
          <w:rFonts w:ascii="Arial" w:hAnsi="Arial" w:cs="Arial"/>
          <w:sz w:val="24"/>
          <w:szCs w:val="24"/>
        </w:rPr>
        <w:t>,</w:t>
      </w:r>
      <w:r>
        <w:rPr>
          <w:rFonts w:ascii="Arial" w:hAnsi="Arial" w:cs="Arial"/>
          <w:sz w:val="24"/>
          <w:szCs w:val="24"/>
        </w:rPr>
        <w:t xml:space="preserve"> pero la institucionalidad reconoce con preponderancia en sus leyes y marcos de acción las correspondientes a las organizaciones sin ánimo de lucro y la </w:t>
      </w:r>
      <w:r w:rsidRPr="00141A13">
        <w:rPr>
          <w:rFonts w:ascii="Arial" w:hAnsi="Arial" w:cs="Arial"/>
          <w:sz w:val="24"/>
          <w:szCs w:val="24"/>
        </w:rPr>
        <w:t xml:space="preserve">economía solidaria.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El enfoque </w:t>
      </w:r>
      <w:r w:rsidRPr="00FA484F">
        <w:rPr>
          <w:rFonts w:ascii="Arial" w:hAnsi="Arial" w:cs="Arial"/>
          <w:i/>
          <w:sz w:val="24"/>
          <w:szCs w:val="24"/>
        </w:rPr>
        <w:t>non profit</w:t>
      </w:r>
      <w:r w:rsidRPr="00141A13">
        <w:rPr>
          <w:rFonts w:ascii="Arial" w:hAnsi="Arial" w:cs="Arial"/>
          <w:sz w:val="24"/>
          <w:szCs w:val="24"/>
        </w:rPr>
        <w:t xml:space="preserve"> es propio de la literatura anglosajona y en él se privilegia el análisis de organizaciones no lucrativas basadas en el voluntariado y el principio de no distri</w:t>
      </w:r>
      <w:r>
        <w:rPr>
          <w:rFonts w:ascii="Arial" w:hAnsi="Arial" w:cs="Arial"/>
          <w:sz w:val="24"/>
          <w:szCs w:val="24"/>
        </w:rPr>
        <w:t>bución de beneficios (Chaves y M</w:t>
      </w:r>
      <w:r w:rsidRPr="00141A13">
        <w:rPr>
          <w:rFonts w:ascii="Arial" w:hAnsi="Arial" w:cs="Arial"/>
          <w:sz w:val="24"/>
          <w:szCs w:val="24"/>
        </w:rPr>
        <w:t>onzón, 2008)</w:t>
      </w:r>
      <w:r>
        <w:rPr>
          <w:rFonts w:ascii="Arial" w:hAnsi="Arial" w:cs="Arial"/>
          <w:sz w:val="24"/>
          <w:szCs w:val="24"/>
        </w:rPr>
        <w:t xml:space="preserve">. </w:t>
      </w:r>
      <w:r w:rsidR="00354E56">
        <w:rPr>
          <w:rFonts w:ascii="Arial" w:hAnsi="Arial" w:cs="Arial"/>
          <w:sz w:val="24"/>
          <w:szCs w:val="24"/>
        </w:rPr>
        <w:t>En contraste, b</w:t>
      </w:r>
      <w:r w:rsidRPr="00141A13">
        <w:rPr>
          <w:rFonts w:ascii="Arial" w:hAnsi="Arial" w:cs="Arial"/>
          <w:sz w:val="24"/>
          <w:szCs w:val="24"/>
        </w:rPr>
        <w:t xml:space="preserve">ajo el enfoque de la economía social se destaca la noción de empresas democráticas basadas en la reciprocidad económica y en la doctrina del cooperativismo como conductor del accionar participativo en la gestión, ámbitos de análisis compartido por el enfoque latinoamericano de las organizaciones solidarias, </w:t>
      </w:r>
      <w:r w:rsidR="00354E56">
        <w:rPr>
          <w:rFonts w:ascii="Arial" w:hAnsi="Arial" w:cs="Arial"/>
          <w:sz w:val="24"/>
          <w:szCs w:val="24"/>
        </w:rPr>
        <w:t>en el cual se</w:t>
      </w:r>
      <w:r w:rsidR="00354E56" w:rsidRPr="00141A13">
        <w:rPr>
          <w:rFonts w:ascii="Arial" w:hAnsi="Arial" w:cs="Arial"/>
          <w:sz w:val="24"/>
          <w:szCs w:val="24"/>
        </w:rPr>
        <w:t xml:space="preserve"> </w:t>
      </w:r>
      <w:r w:rsidRPr="00141A13">
        <w:rPr>
          <w:rFonts w:ascii="Arial" w:hAnsi="Arial" w:cs="Arial"/>
          <w:sz w:val="24"/>
          <w:szCs w:val="24"/>
        </w:rPr>
        <w:t>acentúa el carácter alternativo de estas organizaciones.</w:t>
      </w:r>
    </w:p>
    <w:p w:rsidR="007345C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Colombia, el enfoque cooperativo guarda mayor coherencia con el enfoque de economía solidaria y por ello este es el marco analítico para aproximarse al </w:t>
      </w:r>
      <w:r w:rsidRPr="00141A13">
        <w:rPr>
          <w:rFonts w:ascii="Arial" w:hAnsi="Arial" w:cs="Arial"/>
          <w:sz w:val="24"/>
          <w:szCs w:val="24"/>
        </w:rPr>
        <w:lastRenderedPageBreak/>
        <w:t xml:space="preserve">fenómeno de las políticas públicas para </w:t>
      </w:r>
      <w:r>
        <w:rPr>
          <w:rFonts w:ascii="Arial" w:hAnsi="Arial" w:cs="Arial"/>
          <w:sz w:val="24"/>
          <w:szCs w:val="24"/>
        </w:rPr>
        <w:t>el cooperativismo</w:t>
      </w:r>
      <w:r w:rsidRPr="00141A13">
        <w:rPr>
          <w:rFonts w:ascii="Arial" w:hAnsi="Arial" w:cs="Arial"/>
          <w:sz w:val="24"/>
          <w:szCs w:val="24"/>
        </w:rPr>
        <w:t xml:space="preserve"> en Colombia.</w:t>
      </w:r>
      <w:r w:rsidR="00354E56">
        <w:rPr>
          <w:rFonts w:ascii="Arial" w:hAnsi="Arial" w:cs="Arial"/>
          <w:sz w:val="24"/>
          <w:szCs w:val="24"/>
        </w:rPr>
        <w:t xml:space="preserve"> </w:t>
      </w:r>
      <w:r w:rsidRPr="00141A13">
        <w:rPr>
          <w:rFonts w:ascii="Arial" w:hAnsi="Arial" w:cs="Arial"/>
          <w:sz w:val="24"/>
          <w:szCs w:val="24"/>
        </w:rPr>
        <w:t>Bajo este enfoque conceptual</w:t>
      </w:r>
      <w:r w:rsidR="00354E56">
        <w:rPr>
          <w:rFonts w:ascii="Arial" w:hAnsi="Arial" w:cs="Arial"/>
          <w:sz w:val="24"/>
          <w:szCs w:val="24"/>
        </w:rPr>
        <w:t>,</w:t>
      </w:r>
      <w:r w:rsidRPr="00141A13">
        <w:rPr>
          <w:rFonts w:ascii="Arial" w:hAnsi="Arial" w:cs="Arial"/>
          <w:sz w:val="24"/>
          <w:szCs w:val="24"/>
        </w:rPr>
        <w:t xml:space="preserve"> estudios recientes muestran c</w:t>
      </w:r>
      <w:r w:rsidR="00354E56">
        <w:rPr>
          <w:rFonts w:ascii="Arial" w:hAnsi="Arial" w:cs="Arial"/>
          <w:sz w:val="24"/>
          <w:szCs w:val="24"/>
        </w:rPr>
        <w:t>ó</w:t>
      </w:r>
      <w:r w:rsidRPr="00141A13">
        <w:rPr>
          <w:rFonts w:ascii="Arial" w:hAnsi="Arial" w:cs="Arial"/>
          <w:sz w:val="24"/>
          <w:szCs w:val="24"/>
        </w:rPr>
        <w:t xml:space="preserve">mo la precariedad de instrumentos para supervisar el accionar de las organizaciones solidarias repercute en una perversa asociación de </w:t>
      </w:r>
      <w:r w:rsidR="00354E56">
        <w:rPr>
          <w:rFonts w:ascii="Arial" w:hAnsi="Arial" w:cs="Arial"/>
          <w:sz w:val="24"/>
          <w:szCs w:val="24"/>
        </w:rPr>
        <w:t>e</w:t>
      </w:r>
      <w:r w:rsidRPr="00141A13">
        <w:rPr>
          <w:rFonts w:ascii="Arial" w:hAnsi="Arial" w:cs="Arial"/>
          <w:sz w:val="24"/>
          <w:szCs w:val="24"/>
        </w:rPr>
        <w:t xml:space="preserve">stas a las empresas de capital (Arzbach, 2002; </w:t>
      </w:r>
      <w:r w:rsidR="00C602EC">
        <w:rPr>
          <w:rFonts w:ascii="Arial" w:hAnsi="Arial" w:cs="Arial"/>
          <w:sz w:val="24"/>
          <w:szCs w:val="24"/>
        </w:rPr>
        <w:t>Arango y otros</w:t>
      </w:r>
      <w:r w:rsidR="004624BC">
        <w:rPr>
          <w:rFonts w:ascii="Arial" w:hAnsi="Arial" w:cs="Arial"/>
          <w:sz w:val="24"/>
          <w:szCs w:val="24"/>
        </w:rPr>
        <w:t>, 2005</w:t>
      </w:r>
      <w:r w:rsidRPr="00141A13">
        <w:rPr>
          <w:rFonts w:ascii="Arial" w:hAnsi="Arial" w:cs="Arial"/>
          <w:sz w:val="24"/>
          <w:szCs w:val="24"/>
        </w:rPr>
        <w:t xml:space="preserve">; Rodríguez, 2010) y a sus lógicas (Solano </w:t>
      </w:r>
      <w:r w:rsidR="00354E56">
        <w:rPr>
          <w:rFonts w:ascii="Arial" w:hAnsi="Arial" w:cs="Arial"/>
          <w:sz w:val="24"/>
          <w:szCs w:val="24"/>
        </w:rPr>
        <w:t>y</w:t>
      </w:r>
      <w:r w:rsidRPr="00141A13">
        <w:rPr>
          <w:rFonts w:ascii="Arial" w:hAnsi="Arial" w:cs="Arial"/>
          <w:sz w:val="24"/>
          <w:szCs w:val="24"/>
        </w:rPr>
        <w:t xml:space="preserve"> Cañola, 1997; Álvarez, 2012).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 ello se agregan los continuos vaivenes en la dirección de las políticas públicas</w:t>
      </w:r>
      <w:r>
        <w:rPr>
          <w:rFonts w:ascii="Arial" w:hAnsi="Arial" w:cs="Arial"/>
          <w:sz w:val="24"/>
          <w:szCs w:val="24"/>
        </w:rPr>
        <w:t>,</w:t>
      </w:r>
      <w:r w:rsidRPr="00141A13">
        <w:rPr>
          <w:rFonts w:ascii="Arial" w:hAnsi="Arial" w:cs="Arial"/>
          <w:sz w:val="24"/>
          <w:szCs w:val="24"/>
        </w:rPr>
        <w:t xml:space="preserve"> de mecanismos cada vez más onerosos para la creación de nuevas organizaciones y de confusión consultiva de las entidades de reg</w:t>
      </w:r>
      <w:r>
        <w:rPr>
          <w:rFonts w:ascii="Arial" w:hAnsi="Arial" w:cs="Arial"/>
          <w:sz w:val="24"/>
          <w:szCs w:val="24"/>
        </w:rPr>
        <w:t>istro y control de la legalidad. Ello</w:t>
      </w:r>
      <w:r w:rsidRPr="00141A13">
        <w:rPr>
          <w:rFonts w:ascii="Arial" w:hAnsi="Arial" w:cs="Arial"/>
          <w:sz w:val="24"/>
          <w:szCs w:val="24"/>
        </w:rPr>
        <w:t xml:space="preserve"> </w:t>
      </w:r>
      <w:r>
        <w:rPr>
          <w:rFonts w:ascii="Arial" w:hAnsi="Arial" w:cs="Arial"/>
          <w:sz w:val="24"/>
          <w:szCs w:val="24"/>
        </w:rPr>
        <w:t>repercute en</w:t>
      </w:r>
      <w:r w:rsidRPr="00141A13">
        <w:rPr>
          <w:rFonts w:ascii="Arial" w:hAnsi="Arial" w:cs="Arial"/>
          <w:sz w:val="24"/>
          <w:szCs w:val="24"/>
        </w:rPr>
        <w:t xml:space="preserve"> tratamientos inadecuados (Pérez, 2000), aumentan los costos de agencia (Fischer, 1999) y </w:t>
      </w:r>
      <w:r w:rsidR="00354E56">
        <w:rPr>
          <w:rFonts w:ascii="Arial" w:hAnsi="Arial" w:cs="Arial"/>
          <w:sz w:val="24"/>
          <w:szCs w:val="24"/>
        </w:rPr>
        <w:t xml:space="preserve">se </w:t>
      </w:r>
      <w:r w:rsidRPr="00141A13">
        <w:rPr>
          <w:rFonts w:ascii="Arial" w:hAnsi="Arial" w:cs="Arial"/>
          <w:sz w:val="24"/>
          <w:szCs w:val="24"/>
        </w:rPr>
        <w:t>generan disociaciones institucionales (Orozco y otros, 2014; Machado, 1995) que terminan obstaculizando el quehacer solidario en los mercados (Orejuela, 2008).</w:t>
      </w:r>
      <w:r>
        <w:rPr>
          <w:rFonts w:ascii="Arial" w:hAnsi="Arial" w:cs="Arial"/>
          <w:sz w:val="24"/>
          <w:szCs w:val="24"/>
        </w:rPr>
        <w:t xml:space="preserve"> Es menester señalar que la ausencia de instrumentos y los vaivenes en el tratamiento a las cooperativas son factores que se presentan no sólo ahora, sino también </w:t>
      </w:r>
      <w:r w:rsidR="00354E56">
        <w:rPr>
          <w:rFonts w:ascii="Arial" w:hAnsi="Arial" w:cs="Arial"/>
          <w:sz w:val="24"/>
          <w:szCs w:val="24"/>
        </w:rPr>
        <w:t>en diferentes momentos de la historia</w:t>
      </w:r>
      <w:r w:rsidR="005D09DE">
        <w:rPr>
          <w:rStyle w:val="Refdenotaderodap"/>
          <w:rFonts w:ascii="Arial" w:hAnsi="Arial" w:cs="Arial"/>
          <w:sz w:val="24"/>
          <w:szCs w:val="24"/>
        </w:rPr>
        <w:footnoteReference w:id="2"/>
      </w:r>
      <w:r>
        <w:rPr>
          <w:rFonts w:ascii="Arial" w:hAnsi="Arial" w:cs="Arial"/>
          <w:sz w:val="24"/>
          <w:szCs w:val="24"/>
        </w:rPr>
        <w:t xml:space="preserve">. </w:t>
      </w:r>
      <w:r w:rsidRPr="00141A13">
        <w:rPr>
          <w:rFonts w:ascii="Arial" w:hAnsi="Arial" w:cs="Arial"/>
          <w:sz w:val="24"/>
          <w:szCs w:val="24"/>
        </w:rPr>
        <w:t xml:space="preserve">Por otra parte, es recurrente la presión indebida de empresas capitalistas en procura de obstaculizar el accionar económico de las empresas solidarias en </w:t>
      </w:r>
      <w:r>
        <w:rPr>
          <w:rFonts w:ascii="Arial" w:hAnsi="Arial" w:cs="Arial"/>
          <w:sz w:val="24"/>
          <w:szCs w:val="24"/>
        </w:rPr>
        <w:t>los mercados (Restrepo, 2014).</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852187">
        <w:rPr>
          <w:rFonts w:ascii="Arial" w:hAnsi="Arial" w:cs="Arial"/>
          <w:sz w:val="24"/>
          <w:szCs w:val="24"/>
        </w:rPr>
        <w:t>as condiciones institucionales adversas han generado que la</w:t>
      </w:r>
      <w:r w:rsidRPr="00141A13">
        <w:rPr>
          <w:rFonts w:ascii="Arial" w:hAnsi="Arial" w:cs="Arial"/>
          <w:sz w:val="24"/>
          <w:szCs w:val="24"/>
        </w:rPr>
        <w:t xml:space="preserve"> práctica de las organizaciones solidaria</w:t>
      </w:r>
      <w:r>
        <w:rPr>
          <w:rFonts w:ascii="Arial" w:hAnsi="Arial" w:cs="Arial"/>
          <w:sz w:val="24"/>
          <w:szCs w:val="24"/>
        </w:rPr>
        <w:t xml:space="preserve">s se nutra del discurso de la </w:t>
      </w:r>
      <w:r w:rsidRPr="00141A13">
        <w:rPr>
          <w:rFonts w:ascii="Arial" w:hAnsi="Arial" w:cs="Arial"/>
          <w:sz w:val="24"/>
          <w:szCs w:val="24"/>
        </w:rPr>
        <w:t>competitividad empresarial, promovido por el Estado, que se mide a partir de parámetros propios de las empresas capitalistas, tal como lo advierte con preocupación Serrano (2007). Sin embargo, hay lecturas alternativas sobre el tema que estipulan c</w:t>
      </w:r>
      <w:r w:rsidR="0060727B">
        <w:rPr>
          <w:rFonts w:ascii="Arial" w:hAnsi="Arial" w:cs="Arial"/>
          <w:sz w:val="24"/>
          <w:szCs w:val="24"/>
        </w:rPr>
        <w:t>ó</w:t>
      </w:r>
      <w:r w:rsidRPr="00141A13">
        <w:rPr>
          <w:rFonts w:ascii="Arial" w:hAnsi="Arial" w:cs="Arial"/>
          <w:sz w:val="24"/>
          <w:szCs w:val="24"/>
        </w:rPr>
        <w:t>mo las cooperativas pueden actuar en el mercado</w:t>
      </w:r>
      <w:r w:rsidR="0060727B">
        <w:rPr>
          <w:rFonts w:ascii="Arial" w:hAnsi="Arial" w:cs="Arial"/>
          <w:sz w:val="24"/>
          <w:szCs w:val="24"/>
        </w:rPr>
        <w:t>,</w:t>
      </w:r>
      <w:r w:rsidRPr="00141A13">
        <w:rPr>
          <w:rFonts w:ascii="Arial" w:hAnsi="Arial" w:cs="Arial"/>
          <w:sz w:val="24"/>
          <w:szCs w:val="24"/>
        </w:rPr>
        <w:t xml:space="preserve"> propiciando </w:t>
      </w:r>
      <w:r w:rsidRPr="00141A13">
        <w:rPr>
          <w:rFonts w:ascii="Arial" w:hAnsi="Arial" w:cs="Arial"/>
          <w:sz w:val="24"/>
          <w:szCs w:val="24"/>
        </w:rPr>
        <w:lastRenderedPageBreak/>
        <w:t>prácticas participativas en la toma de decisiones (Enjolras, 2001; Guerra, 20</w:t>
      </w:r>
      <w:r>
        <w:rPr>
          <w:rFonts w:ascii="Arial" w:hAnsi="Arial" w:cs="Arial"/>
          <w:sz w:val="24"/>
          <w:szCs w:val="24"/>
        </w:rPr>
        <w:t>1</w:t>
      </w:r>
      <w:r w:rsidRPr="00141A13">
        <w:rPr>
          <w:rFonts w:ascii="Arial" w:hAnsi="Arial" w:cs="Arial"/>
          <w:sz w:val="24"/>
          <w:szCs w:val="24"/>
        </w:rPr>
        <w:t>2; Calame, 2008).</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Así, las organizaciones solidarias terminan condicionadas en su operación por diferentes entes de control</w:t>
      </w:r>
      <w:r w:rsidR="0060727B">
        <w:rPr>
          <w:rFonts w:ascii="Arial" w:hAnsi="Arial" w:cs="Arial"/>
          <w:sz w:val="24"/>
          <w:szCs w:val="24"/>
        </w:rPr>
        <w:t>,</w:t>
      </w:r>
      <w:r w:rsidRPr="00141A13">
        <w:rPr>
          <w:rFonts w:ascii="Arial" w:hAnsi="Arial" w:cs="Arial"/>
          <w:sz w:val="24"/>
          <w:szCs w:val="24"/>
        </w:rPr>
        <w:t xml:space="preserve"> los cuales establecen, desde la lógica mercantil, miradas disími</w:t>
      </w:r>
      <w:r>
        <w:rPr>
          <w:rFonts w:ascii="Arial" w:hAnsi="Arial" w:cs="Arial"/>
          <w:sz w:val="24"/>
          <w:szCs w:val="24"/>
        </w:rPr>
        <w:t>les sobre el fenómeno solidario y por una creciente presión de las empresas de capital por cooptar los mercados que desde las cooperativas se han formalizado. Esto</w:t>
      </w:r>
      <w:r w:rsidR="0060727B">
        <w:rPr>
          <w:rFonts w:ascii="Arial" w:hAnsi="Arial" w:cs="Arial"/>
          <w:sz w:val="24"/>
          <w:szCs w:val="24"/>
        </w:rPr>
        <w:t>,</w:t>
      </w:r>
      <w:r>
        <w:rPr>
          <w:rFonts w:ascii="Arial" w:hAnsi="Arial" w:cs="Arial"/>
          <w:sz w:val="24"/>
          <w:szCs w:val="24"/>
        </w:rPr>
        <w:t xml:space="preserve"> pese a que h</w:t>
      </w:r>
      <w:r w:rsidRPr="00141A13">
        <w:rPr>
          <w:rFonts w:ascii="Arial" w:hAnsi="Arial" w:cs="Arial"/>
          <w:sz w:val="24"/>
          <w:szCs w:val="24"/>
        </w:rPr>
        <w:t xml:space="preserve">ay </w:t>
      </w:r>
      <w:r>
        <w:rPr>
          <w:rFonts w:ascii="Arial" w:hAnsi="Arial" w:cs="Arial"/>
          <w:sz w:val="24"/>
          <w:szCs w:val="24"/>
        </w:rPr>
        <w:t xml:space="preserve">evidencias para afirmar </w:t>
      </w:r>
      <w:r w:rsidRPr="00141A13">
        <w:rPr>
          <w:rFonts w:ascii="Arial" w:hAnsi="Arial" w:cs="Arial"/>
          <w:sz w:val="24"/>
          <w:szCs w:val="24"/>
        </w:rPr>
        <w:t xml:space="preserve">que las cooperativas son actores invisibles en el marco de las organizaciones económicas (Caillé, 2009).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Por ejemplo, para el caso colombiano</w:t>
      </w:r>
      <w:r w:rsidR="0060727B">
        <w:rPr>
          <w:rFonts w:ascii="Arial" w:hAnsi="Arial" w:cs="Arial"/>
          <w:sz w:val="24"/>
          <w:szCs w:val="24"/>
        </w:rPr>
        <w:t>,</w:t>
      </w:r>
      <w:r w:rsidRPr="00141A13">
        <w:rPr>
          <w:rFonts w:ascii="Arial" w:hAnsi="Arial" w:cs="Arial"/>
          <w:sz w:val="24"/>
          <w:szCs w:val="24"/>
        </w:rPr>
        <w:t xml:space="preserve"> la entidad encargada del control tributario, DIAN, entiende que las organizaciones solidarias hacen parte, para efectos tributarios, del régimen tributario especial</w:t>
      </w:r>
      <w:r w:rsidR="00116AD6">
        <w:rPr>
          <w:rFonts w:ascii="Arial" w:hAnsi="Arial" w:cs="Arial"/>
          <w:sz w:val="24"/>
          <w:szCs w:val="24"/>
        </w:rPr>
        <w:t>,</w:t>
      </w:r>
      <w:r w:rsidRPr="00141A13">
        <w:rPr>
          <w:rFonts w:ascii="Arial" w:hAnsi="Arial" w:cs="Arial"/>
          <w:sz w:val="24"/>
          <w:szCs w:val="24"/>
          <w:vertAlign w:val="superscript"/>
        </w:rPr>
        <w:footnoteReference w:id="3"/>
      </w:r>
      <w:r w:rsidRPr="00141A13">
        <w:rPr>
          <w:rFonts w:ascii="Arial" w:hAnsi="Arial" w:cs="Arial"/>
          <w:sz w:val="24"/>
          <w:szCs w:val="24"/>
        </w:rPr>
        <w:t xml:space="preserve"> donde se encuentra el universo de entidades sin ánimo de lucro (ESAL). Uno de los requisitos básicos para su inclusión es la realización de actividades de interés general, de generación de bienes meritorios y de acceso abierto a la comunidad, aspecto fácilmente detectable para las organizaciones no lucrativas como las </w:t>
      </w:r>
      <w:r w:rsidR="00116AD6">
        <w:rPr>
          <w:rFonts w:ascii="Arial" w:hAnsi="Arial" w:cs="Arial"/>
          <w:sz w:val="24"/>
          <w:szCs w:val="24"/>
        </w:rPr>
        <w:t>f</w:t>
      </w:r>
      <w:r w:rsidRPr="00141A13">
        <w:rPr>
          <w:rFonts w:ascii="Arial" w:hAnsi="Arial" w:cs="Arial"/>
          <w:sz w:val="24"/>
          <w:szCs w:val="24"/>
        </w:rPr>
        <w:t xml:space="preserve">undaciones y </w:t>
      </w:r>
      <w:r w:rsidR="00116AD6">
        <w:rPr>
          <w:rFonts w:ascii="Arial" w:hAnsi="Arial" w:cs="Arial"/>
          <w:sz w:val="24"/>
          <w:szCs w:val="24"/>
        </w:rPr>
        <w:t>c</w:t>
      </w:r>
      <w:r w:rsidRPr="00141A13">
        <w:rPr>
          <w:rFonts w:ascii="Arial" w:hAnsi="Arial" w:cs="Arial"/>
          <w:sz w:val="24"/>
          <w:szCs w:val="24"/>
        </w:rPr>
        <w:t>orporaciones</w:t>
      </w:r>
      <w:r w:rsidR="00116AD6">
        <w:rPr>
          <w:rFonts w:ascii="Arial" w:hAnsi="Arial" w:cs="Arial"/>
          <w:sz w:val="24"/>
          <w:szCs w:val="24"/>
        </w:rPr>
        <w:t>,</w:t>
      </w:r>
      <w:r w:rsidRPr="00141A13">
        <w:rPr>
          <w:rFonts w:ascii="Arial" w:hAnsi="Arial" w:cs="Arial"/>
          <w:sz w:val="24"/>
          <w:szCs w:val="24"/>
        </w:rPr>
        <w:t xml:space="preserve"> pero no tan claro para organizaciones sin ánimo de lucro como cooperativas, fondos de empleados y mutuales a las cuales el interés abriga sólo a los objetos de su membresía y eventualmente a miembros externos</w:t>
      </w:r>
      <w:r>
        <w:rPr>
          <w:rFonts w:ascii="Arial" w:hAnsi="Arial" w:cs="Arial"/>
          <w:sz w:val="24"/>
          <w:szCs w:val="24"/>
        </w:rPr>
        <w:t>. E</w:t>
      </w:r>
      <w:r w:rsidRPr="00141A13">
        <w:rPr>
          <w:rFonts w:ascii="Arial" w:hAnsi="Arial" w:cs="Arial"/>
          <w:sz w:val="24"/>
          <w:szCs w:val="24"/>
        </w:rPr>
        <w:t>ste aspecto se presta en ocasiones para el tratamiento indebido de algunas entidades sin ánimo de lucro y genera posibilidades de arbitrariedad en su interpretación</w:t>
      </w:r>
      <w:r w:rsidR="00116AD6">
        <w:rPr>
          <w:rFonts w:ascii="Arial" w:hAnsi="Arial" w:cs="Arial"/>
          <w:sz w:val="24"/>
          <w:szCs w:val="24"/>
        </w:rPr>
        <w:t>.</w:t>
      </w:r>
      <w:r w:rsidRPr="00141A13">
        <w:rPr>
          <w:rFonts w:ascii="Arial" w:hAnsi="Arial" w:cs="Arial"/>
          <w:sz w:val="24"/>
          <w:szCs w:val="24"/>
          <w:vertAlign w:val="superscript"/>
        </w:rPr>
        <w:footnoteReference w:id="4"/>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 xml:space="preserve">Por otra parte, en lo que se refiere a cuentas nacionales, la entidad encargada de recoger la información estadística </w:t>
      </w:r>
      <w:r w:rsidR="00116AD6">
        <w:rPr>
          <w:rFonts w:ascii="Arial" w:hAnsi="Arial" w:cs="Arial"/>
          <w:sz w:val="24"/>
          <w:szCs w:val="24"/>
        </w:rPr>
        <w:t>(</w:t>
      </w:r>
      <w:r w:rsidRPr="00141A13">
        <w:rPr>
          <w:rFonts w:ascii="Arial" w:hAnsi="Arial" w:cs="Arial"/>
          <w:sz w:val="24"/>
          <w:szCs w:val="24"/>
        </w:rPr>
        <w:t>DANE</w:t>
      </w:r>
      <w:r w:rsidR="00116AD6">
        <w:rPr>
          <w:rFonts w:ascii="Arial" w:hAnsi="Arial" w:cs="Arial"/>
          <w:sz w:val="24"/>
          <w:szCs w:val="24"/>
        </w:rPr>
        <w:t>)</w:t>
      </w:r>
      <w:r w:rsidRPr="00141A13">
        <w:rPr>
          <w:rFonts w:ascii="Arial" w:hAnsi="Arial" w:cs="Arial"/>
          <w:sz w:val="24"/>
          <w:szCs w:val="24"/>
        </w:rPr>
        <w:t>, no tiene un mecanismo claro de tratamiento estadístico. En algunos de sus estudios</w:t>
      </w:r>
      <w:r w:rsidR="00116AD6">
        <w:rPr>
          <w:rFonts w:ascii="Arial" w:hAnsi="Arial" w:cs="Arial"/>
          <w:sz w:val="24"/>
          <w:szCs w:val="24"/>
        </w:rPr>
        <w:t>,</w:t>
      </w:r>
      <w:r w:rsidRPr="00141A13">
        <w:rPr>
          <w:rFonts w:ascii="Arial" w:hAnsi="Arial" w:cs="Arial"/>
          <w:sz w:val="24"/>
          <w:szCs w:val="24"/>
        </w:rPr>
        <w:t xml:space="preserve"> introducen la noción de instituciones sin fines de lucro (ISFL)</w:t>
      </w:r>
      <w:r w:rsidR="00116AD6">
        <w:rPr>
          <w:rFonts w:ascii="Arial" w:hAnsi="Arial" w:cs="Arial"/>
          <w:sz w:val="24"/>
          <w:szCs w:val="24"/>
        </w:rPr>
        <w:t>,</w:t>
      </w:r>
      <w:r w:rsidRPr="00141A13">
        <w:rPr>
          <w:rFonts w:ascii="Arial" w:hAnsi="Arial" w:cs="Arial"/>
          <w:sz w:val="24"/>
          <w:szCs w:val="24"/>
        </w:rPr>
        <w:t xml:space="preserve"> las cuales se considera pueden ser de mercado y de no mercado</w:t>
      </w:r>
      <w:r w:rsidR="00116AD6">
        <w:rPr>
          <w:rFonts w:ascii="Arial" w:hAnsi="Arial" w:cs="Arial"/>
          <w:sz w:val="24"/>
          <w:szCs w:val="24"/>
        </w:rPr>
        <w:t>,</w:t>
      </w:r>
      <w:r w:rsidRPr="00141A13">
        <w:rPr>
          <w:rFonts w:ascii="Arial" w:hAnsi="Arial" w:cs="Arial"/>
          <w:sz w:val="24"/>
          <w:szCs w:val="24"/>
        </w:rPr>
        <w:t xml:space="preserve"> y se clasifican en instituciones sin fines de lucro que sirven a los hogares (ISFLSE), instituciones sin fines de lucro financiadas por el gobierno e instituciones sin fines de lucro que sirven a las empresas (ISFLSE) (DANE, 2005), propios del sistema de cuentas nacionales de Naciones Unidas. Sin embargo, el tema es desde el año 2005 materia de discusión y estudios (DANE, 2011).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Por su parte, la entidad encargada de la Planeación Nacional </w:t>
      </w:r>
      <w:r w:rsidR="002D0AD2">
        <w:rPr>
          <w:rFonts w:ascii="Arial" w:hAnsi="Arial" w:cs="Arial"/>
          <w:sz w:val="24"/>
          <w:szCs w:val="24"/>
        </w:rPr>
        <w:t>(</w:t>
      </w:r>
      <w:r w:rsidRPr="00141A13">
        <w:rPr>
          <w:rFonts w:ascii="Arial" w:hAnsi="Arial" w:cs="Arial"/>
          <w:sz w:val="24"/>
          <w:szCs w:val="24"/>
        </w:rPr>
        <w:t>DNP</w:t>
      </w:r>
      <w:r w:rsidR="002D0AD2">
        <w:rPr>
          <w:rFonts w:ascii="Arial" w:hAnsi="Arial" w:cs="Arial"/>
          <w:sz w:val="24"/>
          <w:szCs w:val="24"/>
        </w:rPr>
        <w:t>)</w:t>
      </w:r>
      <w:r w:rsidRPr="00141A13">
        <w:rPr>
          <w:rFonts w:ascii="Arial" w:hAnsi="Arial" w:cs="Arial"/>
          <w:sz w:val="24"/>
          <w:szCs w:val="24"/>
        </w:rPr>
        <w:t>, propicia una visión de las organizaciones solidarias como expresión del tercer sector. Su concepción abriga con especial propensión la visión de las micro</w:t>
      </w:r>
      <w:r>
        <w:rPr>
          <w:rFonts w:ascii="Arial" w:hAnsi="Arial" w:cs="Arial"/>
          <w:sz w:val="24"/>
          <w:szCs w:val="24"/>
        </w:rPr>
        <w:t>empresas</w:t>
      </w:r>
      <w:r w:rsidRPr="00141A13">
        <w:rPr>
          <w:rFonts w:ascii="Arial" w:hAnsi="Arial" w:cs="Arial"/>
          <w:sz w:val="24"/>
          <w:szCs w:val="24"/>
        </w:rPr>
        <w:t xml:space="preserve"> y pequeñas </w:t>
      </w:r>
      <w:r>
        <w:rPr>
          <w:rFonts w:ascii="Arial" w:hAnsi="Arial" w:cs="Arial"/>
          <w:sz w:val="24"/>
          <w:szCs w:val="24"/>
        </w:rPr>
        <w:t>empresas</w:t>
      </w:r>
      <w:r w:rsidRPr="00141A13">
        <w:rPr>
          <w:rFonts w:ascii="Arial" w:hAnsi="Arial" w:cs="Arial"/>
          <w:sz w:val="24"/>
          <w:szCs w:val="24"/>
        </w:rPr>
        <w:t xml:space="preserve"> cuyas acciones contribuyen a generar empleo</w:t>
      </w:r>
      <w:r w:rsidR="002D0AD2">
        <w:rPr>
          <w:rFonts w:ascii="Arial" w:hAnsi="Arial" w:cs="Arial"/>
          <w:sz w:val="24"/>
          <w:szCs w:val="24"/>
        </w:rPr>
        <w:t>.</w:t>
      </w:r>
      <w:r w:rsidRPr="00141A13">
        <w:rPr>
          <w:rFonts w:ascii="Arial" w:hAnsi="Arial" w:cs="Arial"/>
          <w:sz w:val="24"/>
          <w:szCs w:val="24"/>
          <w:vertAlign w:val="superscript"/>
        </w:rPr>
        <w:footnoteReference w:id="5"/>
      </w:r>
      <w:r w:rsidRPr="00141A13">
        <w:rPr>
          <w:rFonts w:ascii="Arial" w:hAnsi="Arial" w:cs="Arial"/>
          <w:sz w:val="24"/>
          <w:szCs w:val="24"/>
        </w:rPr>
        <w:t xml:space="preserve"> Bajo esta visión, las organizaciones solidarias son diferentes a “las empresas que conforman la estructura productiva”, aun cuando se advierte en algunos documentos que deben ser rentables. Bajo esta visión</w:t>
      </w:r>
      <w:r w:rsidR="00657A3F">
        <w:rPr>
          <w:rFonts w:ascii="Arial" w:hAnsi="Arial" w:cs="Arial"/>
          <w:sz w:val="24"/>
          <w:szCs w:val="24"/>
        </w:rPr>
        <w:t>,</w:t>
      </w:r>
      <w:r w:rsidRPr="00141A13">
        <w:rPr>
          <w:rFonts w:ascii="Arial" w:hAnsi="Arial" w:cs="Arial"/>
          <w:sz w:val="24"/>
          <w:szCs w:val="24"/>
        </w:rPr>
        <w:t xml:space="preserve"> sus actividades son para “poblaciones vulnerables” y en general</w:t>
      </w:r>
      <w:r w:rsidR="00657A3F">
        <w:rPr>
          <w:rFonts w:ascii="Arial" w:hAnsi="Arial" w:cs="Arial"/>
          <w:sz w:val="24"/>
          <w:szCs w:val="24"/>
        </w:rPr>
        <w:t>,</w:t>
      </w:r>
      <w:r w:rsidRPr="00141A13">
        <w:rPr>
          <w:rFonts w:ascii="Arial" w:hAnsi="Arial" w:cs="Arial"/>
          <w:sz w:val="24"/>
          <w:szCs w:val="24"/>
        </w:rPr>
        <w:t xml:space="preserve"> su mayor contribución es la de generar “empleo”. </w:t>
      </w:r>
    </w:p>
    <w:p w:rsidR="00C5649F" w:rsidRPr="00657A3F" w:rsidRDefault="00C5649F" w:rsidP="007F25FE">
      <w:pPr>
        <w:spacing w:before="100" w:beforeAutospacing="1" w:after="100" w:afterAutospacing="1" w:line="360" w:lineRule="auto"/>
        <w:ind w:left="1416"/>
        <w:jc w:val="both"/>
        <w:rPr>
          <w:rFonts w:ascii="Arial" w:hAnsi="Arial" w:cs="Arial"/>
          <w:sz w:val="24"/>
          <w:szCs w:val="24"/>
          <w:lang w:val="es-MX"/>
        </w:rPr>
      </w:pPr>
      <w:r w:rsidRPr="007F25FE">
        <w:rPr>
          <w:rFonts w:ascii="Arial" w:hAnsi="Arial" w:cs="Arial"/>
          <w:sz w:val="24"/>
          <w:szCs w:val="24"/>
          <w:lang w:val="es-MX"/>
        </w:rPr>
        <w:t xml:space="preserve">En la sociedad operan tres sectores que interactúan entre sí: i) el sector estatal en el cual operan las ramas del poder público, ii) el sector empresarial conformado por la estructura productiva, y iii) el sector sin ánimo de lucro o tercer sector, en el cual se agrupa una amplia heterogeneidad de formas asociativas que comparten, entre otras, las siguientes características: son instituciones </w:t>
      </w:r>
      <w:r w:rsidRPr="007F25FE">
        <w:rPr>
          <w:rFonts w:ascii="Arial" w:hAnsi="Arial" w:cs="Arial"/>
          <w:sz w:val="24"/>
          <w:szCs w:val="24"/>
          <w:lang w:val="es-MX"/>
        </w:rPr>
        <w:lastRenderedPageBreak/>
        <w:t>privadas no gubernamentales, tienen formas propias de autogobierno y se crean voluntariamente (CONPES, 3639</w:t>
      </w:r>
      <w:r w:rsidR="00657A3F">
        <w:rPr>
          <w:rFonts w:ascii="Arial" w:hAnsi="Arial" w:cs="Arial"/>
          <w:sz w:val="24"/>
          <w:szCs w:val="24"/>
          <w:lang w:val="es-MX"/>
        </w:rPr>
        <w:t>).</w:t>
      </w:r>
      <w:r w:rsidR="00E972AD" w:rsidRPr="007F25FE">
        <w:rPr>
          <w:rStyle w:val="Refdenotaderodap"/>
          <w:rFonts w:ascii="Arial" w:hAnsi="Arial" w:cs="Arial"/>
          <w:sz w:val="24"/>
          <w:szCs w:val="24"/>
          <w:lang w:val="es-MX"/>
        </w:rPr>
        <w:footnoteReference w:id="6"/>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lang w:val="es-MX"/>
        </w:rPr>
        <w:t>Las lecturas anteriores, propician un marco de solapamiento de las iniciativas públicas y desconocen la lógica operativa de las organizaciones solidarias.</w:t>
      </w:r>
      <w:r w:rsidR="00657A3F">
        <w:rPr>
          <w:rFonts w:ascii="Arial" w:hAnsi="Arial" w:cs="Arial"/>
          <w:sz w:val="24"/>
          <w:szCs w:val="24"/>
        </w:rPr>
        <w:t xml:space="preserve"> </w:t>
      </w:r>
      <w:r>
        <w:rPr>
          <w:rFonts w:ascii="Arial" w:hAnsi="Arial" w:cs="Arial"/>
          <w:sz w:val="24"/>
          <w:szCs w:val="24"/>
        </w:rPr>
        <w:t>Ello tiene particular asiento en el ámbito de la información estadística. Existen  dificultades que limitan la confiabilidad de análisis predominantemente cuantitativos, dado</w:t>
      </w:r>
      <w:r w:rsidRPr="00B6148D">
        <w:rPr>
          <w:rFonts w:ascii="Arial" w:hAnsi="Arial" w:cs="Arial"/>
          <w:sz w:val="24"/>
          <w:szCs w:val="24"/>
        </w:rPr>
        <w:t xml:space="preserve"> </w:t>
      </w:r>
      <w:r>
        <w:rPr>
          <w:rFonts w:ascii="Arial" w:hAnsi="Arial" w:cs="Arial"/>
          <w:sz w:val="24"/>
          <w:szCs w:val="24"/>
        </w:rPr>
        <w:t xml:space="preserve">que no existen </w:t>
      </w:r>
      <w:r w:rsidRPr="00B6148D">
        <w:rPr>
          <w:rFonts w:ascii="Arial" w:hAnsi="Arial" w:cs="Arial"/>
          <w:sz w:val="24"/>
          <w:szCs w:val="24"/>
        </w:rPr>
        <w:t>criterios</w:t>
      </w:r>
      <w:r>
        <w:rPr>
          <w:rFonts w:ascii="Arial" w:hAnsi="Arial" w:cs="Arial"/>
          <w:sz w:val="24"/>
          <w:szCs w:val="24"/>
        </w:rPr>
        <w:t xml:space="preserve"> unívocos de recolección, tratamiento y acceso</w:t>
      </w:r>
      <w:r w:rsidRPr="00B6148D">
        <w:rPr>
          <w:rFonts w:ascii="Arial" w:hAnsi="Arial" w:cs="Arial"/>
          <w:sz w:val="24"/>
          <w:szCs w:val="24"/>
        </w:rPr>
        <w:t xml:space="preserve"> a la información</w:t>
      </w:r>
      <w:r>
        <w:rPr>
          <w:rFonts w:ascii="Arial" w:hAnsi="Arial" w:cs="Arial"/>
          <w:sz w:val="24"/>
          <w:szCs w:val="24"/>
        </w:rPr>
        <w:t xml:space="preserve">, </w:t>
      </w:r>
      <w:r w:rsidR="00657A3F">
        <w:rPr>
          <w:rFonts w:ascii="Arial" w:hAnsi="Arial" w:cs="Arial"/>
          <w:sz w:val="24"/>
          <w:szCs w:val="24"/>
        </w:rPr>
        <w:t xml:space="preserve">por lo que se </w:t>
      </w:r>
      <w:r>
        <w:rPr>
          <w:rFonts w:ascii="Arial" w:hAnsi="Arial" w:cs="Arial"/>
          <w:sz w:val="24"/>
          <w:szCs w:val="24"/>
        </w:rPr>
        <w:t>afianz</w:t>
      </w:r>
      <w:r w:rsidR="00657A3F">
        <w:rPr>
          <w:rFonts w:ascii="Arial" w:hAnsi="Arial" w:cs="Arial"/>
          <w:sz w:val="24"/>
          <w:szCs w:val="24"/>
        </w:rPr>
        <w:t>a</w:t>
      </w:r>
      <w:r>
        <w:rPr>
          <w:rFonts w:ascii="Arial" w:hAnsi="Arial" w:cs="Arial"/>
          <w:sz w:val="24"/>
          <w:szCs w:val="24"/>
        </w:rPr>
        <w:t xml:space="preserve"> la invisibilidad sectorial y </w:t>
      </w:r>
      <w:r w:rsidR="00657A3F">
        <w:rPr>
          <w:rFonts w:ascii="Arial" w:hAnsi="Arial" w:cs="Arial"/>
          <w:sz w:val="24"/>
          <w:szCs w:val="24"/>
        </w:rPr>
        <w:t xml:space="preserve">se </w:t>
      </w:r>
      <w:r>
        <w:rPr>
          <w:rFonts w:ascii="Arial" w:hAnsi="Arial" w:cs="Arial"/>
          <w:sz w:val="24"/>
          <w:szCs w:val="24"/>
        </w:rPr>
        <w:t xml:space="preserve">limita la posibilidad de realizar estudios a fondo.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Sólo en materia organizacional</w:t>
      </w:r>
      <w:r w:rsidR="00657A3F">
        <w:rPr>
          <w:rFonts w:ascii="Arial" w:hAnsi="Arial" w:cs="Arial"/>
          <w:sz w:val="24"/>
          <w:szCs w:val="24"/>
        </w:rPr>
        <w:t>,</w:t>
      </w:r>
      <w:r>
        <w:rPr>
          <w:rFonts w:ascii="Arial" w:hAnsi="Arial" w:cs="Arial"/>
          <w:sz w:val="24"/>
          <w:szCs w:val="24"/>
        </w:rPr>
        <w:t xml:space="preserve"> se desconocen los datos de las organizaciones en el país en tanto existen tres fuentes distintas, que presentan información desa</w:t>
      </w:r>
      <w:r w:rsidRPr="00B6148D">
        <w:rPr>
          <w:rFonts w:ascii="Arial" w:hAnsi="Arial" w:cs="Arial"/>
          <w:sz w:val="24"/>
          <w:szCs w:val="24"/>
        </w:rPr>
        <w:t>rticula</w:t>
      </w:r>
      <w:r>
        <w:rPr>
          <w:rFonts w:ascii="Arial" w:hAnsi="Arial" w:cs="Arial"/>
          <w:sz w:val="24"/>
          <w:szCs w:val="24"/>
        </w:rPr>
        <w:t>da</w:t>
      </w:r>
      <w:r w:rsidRPr="00B6148D">
        <w:rPr>
          <w:rFonts w:ascii="Arial" w:hAnsi="Arial" w:cs="Arial"/>
          <w:sz w:val="24"/>
          <w:szCs w:val="24"/>
        </w:rPr>
        <w:t xml:space="preserve"> entre sí</w:t>
      </w:r>
      <w:r w:rsidR="00657A3F">
        <w:rPr>
          <w:rFonts w:ascii="Arial" w:hAnsi="Arial" w:cs="Arial"/>
          <w:sz w:val="24"/>
          <w:szCs w:val="24"/>
        </w:rPr>
        <w:t xml:space="preserve"> en cuanto a</w:t>
      </w:r>
      <w:r w:rsidRPr="00B6148D">
        <w:rPr>
          <w:rFonts w:ascii="Arial" w:hAnsi="Arial" w:cs="Arial"/>
          <w:sz w:val="24"/>
          <w:szCs w:val="24"/>
        </w:rPr>
        <w:t xml:space="preserve"> períodos</w:t>
      </w:r>
      <w:r>
        <w:rPr>
          <w:rFonts w:ascii="Arial" w:hAnsi="Arial" w:cs="Arial"/>
          <w:sz w:val="24"/>
          <w:szCs w:val="24"/>
        </w:rPr>
        <w:t>, organizaciones</w:t>
      </w:r>
      <w:r w:rsidRPr="00B6148D">
        <w:rPr>
          <w:rFonts w:ascii="Arial" w:hAnsi="Arial" w:cs="Arial"/>
          <w:sz w:val="24"/>
          <w:szCs w:val="24"/>
        </w:rPr>
        <w:t xml:space="preserve"> y desagregaciones distint</w:t>
      </w:r>
      <w:r>
        <w:rPr>
          <w:rFonts w:ascii="Arial" w:hAnsi="Arial" w:cs="Arial"/>
          <w:sz w:val="24"/>
          <w:szCs w:val="24"/>
        </w:rPr>
        <w:t>a</w:t>
      </w:r>
      <w:r w:rsidRPr="00B6148D">
        <w:rPr>
          <w:rFonts w:ascii="Arial" w:hAnsi="Arial" w:cs="Arial"/>
          <w:sz w:val="24"/>
          <w:szCs w:val="24"/>
        </w:rPr>
        <w:t>s</w:t>
      </w:r>
      <w:r>
        <w:rPr>
          <w:rFonts w:ascii="Arial" w:hAnsi="Arial" w:cs="Arial"/>
          <w:sz w:val="24"/>
          <w:szCs w:val="24"/>
        </w:rPr>
        <w:t xml:space="preserve">.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 primera fuente de información proviene del registro de las entidades sin ánimo de lucro</w:t>
      </w:r>
      <w:r>
        <w:rPr>
          <w:rStyle w:val="Refdenotaderodap"/>
          <w:rFonts w:ascii="Arial" w:hAnsi="Arial" w:cs="Arial"/>
          <w:sz w:val="24"/>
          <w:szCs w:val="24"/>
        </w:rPr>
        <w:footnoteReference w:id="7"/>
      </w:r>
      <w:r>
        <w:rPr>
          <w:rFonts w:ascii="Arial" w:hAnsi="Arial" w:cs="Arial"/>
          <w:sz w:val="24"/>
          <w:szCs w:val="24"/>
        </w:rPr>
        <w:t xml:space="preserve"> en el registro único de empresas sociales de las </w:t>
      </w:r>
      <w:r w:rsidR="00657A3F">
        <w:rPr>
          <w:rFonts w:ascii="Arial" w:hAnsi="Arial" w:cs="Arial"/>
          <w:sz w:val="24"/>
          <w:szCs w:val="24"/>
        </w:rPr>
        <w:t>cámaras de comercio.</w:t>
      </w:r>
      <w:r>
        <w:rPr>
          <w:rFonts w:ascii="Arial" w:hAnsi="Arial" w:cs="Arial"/>
          <w:sz w:val="24"/>
          <w:szCs w:val="24"/>
        </w:rPr>
        <w:t xml:space="preserve"> </w:t>
      </w:r>
      <w:r w:rsidR="00657A3F">
        <w:rPr>
          <w:rFonts w:ascii="Arial" w:hAnsi="Arial" w:cs="Arial"/>
          <w:sz w:val="24"/>
          <w:szCs w:val="24"/>
        </w:rPr>
        <w:t>E</w:t>
      </w:r>
      <w:r>
        <w:rPr>
          <w:rFonts w:ascii="Arial" w:hAnsi="Arial" w:cs="Arial"/>
          <w:sz w:val="24"/>
          <w:szCs w:val="24"/>
        </w:rPr>
        <w:t>n esta fuente se registra regularmente el nacimiento</w:t>
      </w:r>
      <w:r w:rsidR="00657A3F">
        <w:rPr>
          <w:rFonts w:ascii="Arial" w:hAnsi="Arial" w:cs="Arial"/>
          <w:sz w:val="24"/>
          <w:szCs w:val="24"/>
        </w:rPr>
        <w:t>,</w:t>
      </w:r>
      <w:r>
        <w:rPr>
          <w:rFonts w:ascii="Arial" w:hAnsi="Arial" w:cs="Arial"/>
          <w:sz w:val="24"/>
          <w:szCs w:val="24"/>
        </w:rPr>
        <w:t xml:space="preserve"> y eventualmente la actualización de información</w:t>
      </w:r>
      <w:r w:rsidR="00657A3F">
        <w:rPr>
          <w:rFonts w:ascii="Arial" w:hAnsi="Arial" w:cs="Arial"/>
          <w:sz w:val="24"/>
          <w:szCs w:val="24"/>
        </w:rPr>
        <w:t>,</w:t>
      </w:r>
      <w:r>
        <w:rPr>
          <w:rFonts w:ascii="Arial" w:hAnsi="Arial" w:cs="Arial"/>
          <w:sz w:val="24"/>
          <w:szCs w:val="24"/>
        </w:rPr>
        <w:t xml:space="preserve"> pero no hay mecanismos para verificar su vida operativa.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 segunda fuente de información proviene del registro de las empresas solidarias (cooperativas, fondos de empleados y asociaciones mutuales) en una base de datos construida desde la Confederación de Cooperativas de Colombia</w:t>
      </w:r>
      <w:r w:rsidR="00657A3F">
        <w:rPr>
          <w:rFonts w:ascii="Arial" w:hAnsi="Arial" w:cs="Arial"/>
          <w:sz w:val="24"/>
          <w:szCs w:val="24"/>
        </w:rPr>
        <w:t>,</w:t>
      </w:r>
      <w:r>
        <w:rPr>
          <w:rFonts w:ascii="Arial" w:hAnsi="Arial" w:cs="Arial"/>
          <w:sz w:val="24"/>
          <w:szCs w:val="24"/>
        </w:rPr>
        <w:t xml:space="preserve"> pero que por sustracción de contenidos no logró el reporte periódico de las organizaciones y hoy está en proceso de transferencia a uno de los entes estatales de supervisión. </w:t>
      </w:r>
    </w:p>
    <w:p w:rsidR="007345C3"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La tercera fuente presenta la información de las entidades que le corresponde supervisar y controlar</w:t>
      </w:r>
      <w:r>
        <w:rPr>
          <w:rStyle w:val="Refdenotaderodap"/>
          <w:rFonts w:ascii="Arial" w:hAnsi="Arial" w:cs="Arial"/>
          <w:sz w:val="24"/>
          <w:szCs w:val="24"/>
        </w:rPr>
        <w:footnoteReference w:id="8"/>
      </w:r>
      <w:r>
        <w:rPr>
          <w:rFonts w:ascii="Arial" w:hAnsi="Arial" w:cs="Arial"/>
          <w:sz w:val="24"/>
          <w:szCs w:val="24"/>
        </w:rPr>
        <w:t xml:space="preserve"> a la Superintendencia de Economía Solidaria, la cual registra un universo parcial. En la figura 1 se muestran algunos de los registros disponibles a 2015 de las distintas fuentes de información, las organizaciones que en ella reportan, los períodos de reporte y el problema de agregación que presentan.</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    </w:t>
      </w:r>
      <w:r w:rsidRPr="006416C0">
        <w:rPr>
          <w:rFonts w:ascii="Arial" w:hAnsi="Arial" w:cs="Arial"/>
          <w:noProof/>
          <w:sz w:val="24"/>
          <w:szCs w:val="24"/>
          <w:lang w:val="pt-PT" w:eastAsia="pt-PT"/>
        </w:rPr>
        <w:drawing>
          <wp:inline distT="0" distB="0" distL="0" distR="0">
            <wp:extent cx="5612130" cy="3182620"/>
            <wp:effectExtent l="38100" t="0" r="26670" b="0"/>
            <wp:docPr id="16384" name="Diagrama 1638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657A3F" w:rsidRDefault="00657A3F" w:rsidP="00657A3F">
      <w:pPr>
        <w:spacing w:before="100" w:beforeAutospacing="1" w:after="100" w:afterAutospacing="1" w:line="360" w:lineRule="auto"/>
        <w:jc w:val="center"/>
        <w:rPr>
          <w:rFonts w:ascii="Arial" w:hAnsi="Arial" w:cs="Arial"/>
          <w:sz w:val="24"/>
          <w:szCs w:val="24"/>
        </w:rPr>
      </w:pPr>
      <w:r w:rsidRPr="006416C0">
        <w:rPr>
          <w:rFonts w:ascii="Arial" w:hAnsi="Arial" w:cs="Arial"/>
          <w:b/>
          <w:sz w:val="24"/>
          <w:szCs w:val="24"/>
        </w:rPr>
        <w:t>Figura 1</w:t>
      </w:r>
      <w:r>
        <w:rPr>
          <w:rFonts w:ascii="Arial" w:hAnsi="Arial" w:cs="Arial"/>
          <w:sz w:val="24"/>
          <w:szCs w:val="24"/>
        </w:rPr>
        <w:t>. Fuentes de información de la economía solidaria en Colombia</w:t>
      </w:r>
    </w:p>
    <w:p w:rsidR="00C5649F" w:rsidRDefault="00C5649F" w:rsidP="007F25FE">
      <w:pPr>
        <w:spacing w:before="100" w:beforeAutospacing="1" w:after="100" w:afterAutospacing="1" w:line="360" w:lineRule="auto"/>
        <w:rPr>
          <w:rFonts w:ascii="Arial" w:hAnsi="Arial" w:cs="Arial"/>
          <w:sz w:val="24"/>
          <w:szCs w:val="24"/>
          <w:lang w:val="es-MX"/>
        </w:rPr>
      </w:pPr>
      <w:r>
        <w:rPr>
          <w:rFonts w:ascii="Arial" w:hAnsi="Arial" w:cs="Arial"/>
          <w:sz w:val="24"/>
          <w:szCs w:val="24"/>
        </w:rPr>
        <w:t xml:space="preserve">Fuente: </w:t>
      </w:r>
      <w:r w:rsidR="00657A3F">
        <w:rPr>
          <w:rFonts w:ascii="Arial" w:hAnsi="Arial" w:cs="Arial"/>
          <w:sz w:val="24"/>
          <w:szCs w:val="24"/>
        </w:rPr>
        <w:t>e</w:t>
      </w:r>
      <w:r>
        <w:rPr>
          <w:rFonts w:ascii="Arial" w:hAnsi="Arial" w:cs="Arial"/>
          <w:sz w:val="24"/>
          <w:szCs w:val="24"/>
        </w:rPr>
        <w:t>laboración propia</w:t>
      </w:r>
      <w:r w:rsidR="00657A3F">
        <w:rPr>
          <w:rFonts w:ascii="Arial" w:hAnsi="Arial" w:cs="Arial"/>
          <w:sz w:val="24"/>
          <w:szCs w:val="24"/>
        </w:rPr>
        <w:t>.</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Ello comporta</w:t>
      </w:r>
      <w:r w:rsidR="00657A3F">
        <w:rPr>
          <w:rFonts w:ascii="Arial" w:hAnsi="Arial" w:cs="Arial"/>
          <w:sz w:val="24"/>
          <w:szCs w:val="24"/>
        </w:rPr>
        <w:t>,</w:t>
      </w:r>
      <w:r w:rsidRPr="00141A13">
        <w:rPr>
          <w:rFonts w:ascii="Arial" w:hAnsi="Arial" w:cs="Arial"/>
          <w:sz w:val="24"/>
          <w:szCs w:val="24"/>
        </w:rPr>
        <w:t xml:space="preserve"> desde el punto de vista metodológico</w:t>
      </w:r>
      <w:r w:rsidR="00657A3F">
        <w:rPr>
          <w:rFonts w:ascii="Arial" w:hAnsi="Arial" w:cs="Arial"/>
          <w:sz w:val="24"/>
          <w:szCs w:val="24"/>
        </w:rPr>
        <w:t>,</w:t>
      </w:r>
      <w:r w:rsidRPr="00141A13">
        <w:rPr>
          <w:rFonts w:ascii="Arial" w:hAnsi="Arial" w:cs="Arial"/>
          <w:sz w:val="24"/>
          <w:szCs w:val="24"/>
        </w:rPr>
        <w:t xml:space="preserve"> varios problemas</w:t>
      </w:r>
      <w:r w:rsidR="00657A3F">
        <w:rPr>
          <w:rFonts w:ascii="Arial" w:hAnsi="Arial" w:cs="Arial"/>
          <w:sz w:val="24"/>
          <w:szCs w:val="24"/>
        </w:rPr>
        <w:t>,</w:t>
      </w:r>
      <w:r w:rsidRPr="00141A13">
        <w:rPr>
          <w:rFonts w:ascii="Arial" w:hAnsi="Arial" w:cs="Arial"/>
          <w:sz w:val="24"/>
          <w:szCs w:val="24"/>
        </w:rPr>
        <w:t xml:space="preserve"> y hace que la investigación sea costosa y su aplicación </w:t>
      </w:r>
      <w:r w:rsidR="003954AA">
        <w:rPr>
          <w:rFonts w:ascii="Arial" w:hAnsi="Arial" w:cs="Arial"/>
          <w:sz w:val="24"/>
          <w:szCs w:val="24"/>
        </w:rPr>
        <w:t>tenga</w:t>
      </w:r>
      <w:r w:rsidRPr="00141A13">
        <w:rPr>
          <w:rFonts w:ascii="Arial" w:hAnsi="Arial" w:cs="Arial"/>
          <w:sz w:val="24"/>
          <w:szCs w:val="24"/>
        </w:rPr>
        <w:t xml:space="preserve"> una vida útil bastante corta, generando que la agregación de conocimiento se dificulte. Sin embargo, la profundización desde varias ópti</w:t>
      </w:r>
      <w:r w:rsidR="003954AA">
        <w:rPr>
          <w:rFonts w:ascii="Arial" w:hAnsi="Arial" w:cs="Arial"/>
          <w:sz w:val="24"/>
          <w:szCs w:val="24"/>
        </w:rPr>
        <w:t>c</w:t>
      </w:r>
      <w:r w:rsidRPr="00141A13">
        <w:rPr>
          <w:rFonts w:ascii="Arial" w:hAnsi="Arial" w:cs="Arial"/>
          <w:sz w:val="24"/>
          <w:szCs w:val="24"/>
        </w:rPr>
        <w:t xml:space="preserve">as demuestra que los problemas </w:t>
      </w:r>
      <w:r w:rsidRPr="00141A13">
        <w:rPr>
          <w:rFonts w:ascii="Arial" w:hAnsi="Arial" w:cs="Arial"/>
          <w:sz w:val="24"/>
          <w:szCs w:val="24"/>
        </w:rPr>
        <w:lastRenderedPageBreak/>
        <w:t xml:space="preserve">transversales siguen siendo los mismos y permite identificar vacíos conceptuales que adolecen de propuestas.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contexto, la multidisciplinariedad permite que la abundancia de líneas de evidencias, bajo fundamentos teóricos, resulte valiosa en tanto incrementa la confianza en los hallazgos.</w:t>
      </w:r>
      <w:r w:rsidR="003954AA">
        <w:rPr>
          <w:rFonts w:ascii="Arial" w:hAnsi="Arial" w:cs="Arial"/>
          <w:sz w:val="24"/>
          <w:szCs w:val="24"/>
        </w:rPr>
        <w:t xml:space="preserve"> </w:t>
      </w:r>
      <w:r w:rsidRPr="00141A13">
        <w:rPr>
          <w:rFonts w:ascii="Arial" w:hAnsi="Arial" w:cs="Arial"/>
          <w:sz w:val="24"/>
          <w:szCs w:val="24"/>
        </w:rPr>
        <w:t>El resultado será el de generar una estrategia de aplicación de políticas públicas concatenadas que</w:t>
      </w:r>
      <w:r w:rsidR="003954AA">
        <w:rPr>
          <w:rFonts w:ascii="Arial" w:hAnsi="Arial" w:cs="Arial"/>
          <w:sz w:val="24"/>
          <w:szCs w:val="24"/>
        </w:rPr>
        <w:t>,</w:t>
      </w:r>
      <w:r w:rsidRPr="00141A13">
        <w:rPr>
          <w:rFonts w:ascii="Arial" w:hAnsi="Arial" w:cs="Arial"/>
          <w:sz w:val="24"/>
          <w:szCs w:val="24"/>
        </w:rPr>
        <w:t xml:space="preserve"> para autores como Durston y Miranda (2002, </w:t>
      </w:r>
      <w:r w:rsidR="003954AA">
        <w:rPr>
          <w:rFonts w:ascii="Arial" w:hAnsi="Arial" w:cs="Arial"/>
          <w:sz w:val="24"/>
          <w:szCs w:val="24"/>
        </w:rPr>
        <w:t xml:space="preserve">p. </w:t>
      </w:r>
      <w:r w:rsidRPr="00141A13">
        <w:rPr>
          <w:rFonts w:ascii="Arial" w:hAnsi="Arial" w:cs="Arial"/>
          <w:sz w:val="24"/>
          <w:szCs w:val="24"/>
        </w:rPr>
        <w:t>7):</w:t>
      </w:r>
    </w:p>
    <w:p w:rsidR="00C5649F" w:rsidRPr="00BC535C" w:rsidRDefault="00C5649F"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…descansa en el involucramiento y participación activos de los diversos actores en los procesos de toma de decisiones; así una gestión estatal consensuada requiere de la participación de las partes interesadas, en instancias que permitan fortalecer la confianza entre el gobierno y la sociedad civil, ampliándose las oportunidades de cooperación y coordinación...</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I</w:t>
      </w:r>
      <w:r w:rsidRPr="00141A13">
        <w:rPr>
          <w:rFonts w:ascii="Arial" w:hAnsi="Arial" w:cs="Arial"/>
          <w:sz w:val="24"/>
          <w:szCs w:val="24"/>
        </w:rPr>
        <w:t>nvestigaciones recientes se concentran en generar herramientas para visibilizar a este tipo de organizaciones en la normatividad, en las cuentas nacionales e incluso en el imaginario colectivo (Zibechi, 2006)</w:t>
      </w:r>
      <w:r w:rsidR="003954AA">
        <w:rPr>
          <w:rFonts w:ascii="Arial" w:hAnsi="Arial" w:cs="Arial"/>
          <w:sz w:val="24"/>
          <w:szCs w:val="24"/>
        </w:rPr>
        <w:t>,</w:t>
      </w:r>
      <w:r w:rsidRPr="00141A13">
        <w:rPr>
          <w:rFonts w:ascii="Arial" w:hAnsi="Arial" w:cs="Arial"/>
          <w:sz w:val="24"/>
          <w:szCs w:val="24"/>
        </w:rPr>
        <w:t xml:space="preserve"> lo que redunda en participar de la co-producción de políticas públicas (Vuotto, 2007), incidir en el volumen de operaciones agregadas y de beneficios unitarios a sus asociados.</w:t>
      </w:r>
      <w:r>
        <w:rPr>
          <w:rFonts w:ascii="Arial" w:hAnsi="Arial" w:cs="Arial"/>
          <w:sz w:val="24"/>
          <w:szCs w:val="24"/>
        </w:rPr>
        <w:t xml:space="preserve"> </w:t>
      </w:r>
    </w:p>
    <w:p w:rsidR="00C5649F" w:rsidRPr="00141A13"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 manera que</w:t>
      </w:r>
      <w:r w:rsidRPr="00141A13">
        <w:rPr>
          <w:rFonts w:ascii="Arial" w:hAnsi="Arial" w:cs="Arial"/>
          <w:sz w:val="24"/>
          <w:szCs w:val="24"/>
        </w:rPr>
        <w:t xml:space="preserve"> la</w:t>
      </w:r>
      <w:r>
        <w:rPr>
          <w:rFonts w:ascii="Arial" w:hAnsi="Arial" w:cs="Arial"/>
          <w:sz w:val="24"/>
          <w:szCs w:val="24"/>
        </w:rPr>
        <w:t xml:space="preserve"> construcción de</w:t>
      </w:r>
      <w:r w:rsidRPr="00141A13">
        <w:rPr>
          <w:rFonts w:ascii="Arial" w:hAnsi="Arial" w:cs="Arial"/>
          <w:sz w:val="24"/>
          <w:szCs w:val="24"/>
        </w:rPr>
        <w:t xml:space="preserve"> políticas públicas juega un papel preponderante en la definición de condiciones para la operación en los mercados, contribución a la dotación de servicios para el interés general y disposición democrática para la determinación del desarrollo local.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ámbito de la co-construcción y la participación política</w:t>
      </w:r>
      <w:r w:rsidR="00F638BF">
        <w:rPr>
          <w:rFonts w:ascii="Arial" w:hAnsi="Arial" w:cs="Arial"/>
          <w:sz w:val="24"/>
          <w:szCs w:val="24"/>
        </w:rPr>
        <w:t>,</w:t>
      </w:r>
      <w:r>
        <w:rPr>
          <w:rFonts w:ascii="Arial" w:hAnsi="Arial" w:cs="Arial"/>
          <w:sz w:val="24"/>
          <w:szCs w:val="24"/>
        </w:rPr>
        <w:t xml:space="preserve"> es importante señalar que buena parte de las medidas implementadas se han realizado sin provenir de procesos participativos con los actores protagonistas del proceso cooperativo. A</w:t>
      </w:r>
      <w:r w:rsidRPr="00141A13">
        <w:rPr>
          <w:rFonts w:ascii="Arial" w:hAnsi="Arial" w:cs="Arial"/>
          <w:sz w:val="24"/>
          <w:szCs w:val="24"/>
        </w:rPr>
        <w:t>unque desde los inicios de la institucio</w:t>
      </w:r>
      <w:r>
        <w:rPr>
          <w:rFonts w:ascii="Arial" w:hAnsi="Arial" w:cs="Arial"/>
          <w:sz w:val="24"/>
          <w:szCs w:val="24"/>
        </w:rPr>
        <w:t xml:space="preserve">nalización de las </w:t>
      </w:r>
      <w:r>
        <w:rPr>
          <w:rFonts w:ascii="Arial" w:hAnsi="Arial" w:cs="Arial"/>
          <w:sz w:val="24"/>
          <w:szCs w:val="24"/>
        </w:rPr>
        <w:lastRenderedPageBreak/>
        <w:t xml:space="preserve">cooperativas </w:t>
      </w:r>
      <w:r w:rsidRPr="00141A13">
        <w:rPr>
          <w:rFonts w:ascii="Arial" w:hAnsi="Arial" w:cs="Arial"/>
          <w:sz w:val="24"/>
          <w:szCs w:val="24"/>
        </w:rPr>
        <w:t xml:space="preserve">se postuló el carácter neutro de </w:t>
      </w:r>
      <w:r w:rsidR="00F638BF">
        <w:rPr>
          <w:rFonts w:ascii="Arial" w:hAnsi="Arial" w:cs="Arial"/>
          <w:sz w:val="24"/>
          <w:szCs w:val="24"/>
        </w:rPr>
        <w:t>e</w:t>
      </w:r>
      <w:r w:rsidRPr="00141A13">
        <w:rPr>
          <w:rFonts w:ascii="Arial" w:hAnsi="Arial" w:cs="Arial"/>
          <w:sz w:val="24"/>
          <w:szCs w:val="24"/>
        </w:rPr>
        <w:t>stas frente a la política</w:t>
      </w:r>
      <w:r w:rsidRPr="00141A13">
        <w:rPr>
          <w:rStyle w:val="Refdenotaderodap"/>
          <w:rFonts w:ascii="Arial" w:hAnsi="Arial" w:cs="Arial"/>
          <w:sz w:val="24"/>
          <w:szCs w:val="24"/>
        </w:rPr>
        <w:footnoteReference w:id="9"/>
      </w:r>
      <w:r w:rsidRPr="00141A13">
        <w:rPr>
          <w:rFonts w:ascii="Arial" w:hAnsi="Arial" w:cs="Arial"/>
          <w:sz w:val="24"/>
          <w:szCs w:val="24"/>
        </w:rPr>
        <w:t>, ello no significó que dentro de la cooperativa no se hiciera política ni se propiciara la intervención en la determinación de políticas públicas favorables; sino más bien que posturas partidistas sobre la materia no deberían influenciar el direccionamiento estratégico de la organización, la cual tiene un modelo propio independiente a los sistemas preponderantes.</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70189">
        <w:rPr>
          <w:rFonts w:ascii="Arial" w:hAnsi="Arial" w:cs="Arial"/>
          <w:sz w:val="24"/>
          <w:szCs w:val="24"/>
        </w:rPr>
        <w:t xml:space="preserve">Esta neutralidad debe entenderse no como una desviación de las cooperativas de la acción política, sino como la afirmación de la voluntad concreta de independencia de las cooperativas en sus relaciones con las organizaciones religiosas o políticas. </w:t>
      </w:r>
      <w:r>
        <w:rPr>
          <w:rFonts w:ascii="Arial" w:hAnsi="Arial" w:cs="Arial"/>
          <w:sz w:val="24"/>
          <w:szCs w:val="24"/>
        </w:rPr>
        <w:t>Así</w:t>
      </w:r>
      <w:r w:rsidR="00973A06">
        <w:rPr>
          <w:rFonts w:ascii="Arial" w:hAnsi="Arial" w:cs="Arial"/>
          <w:sz w:val="24"/>
          <w:szCs w:val="24"/>
        </w:rPr>
        <w:t>,</w:t>
      </w:r>
      <w:r>
        <w:rPr>
          <w:rFonts w:ascii="Arial" w:hAnsi="Arial" w:cs="Arial"/>
          <w:sz w:val="24"/>
          <w:szCs w:val="24"/>
        </w:rPr>
        <w:t xml:space="preserve"> </w:t>
      </w:r>
      <w:r w:rsidRPr="00170189">
        <w:rPr>
          <w:rFonts w:ascii="Arial" w:hAnsi="Arial" w:cs="Arial"/>
          <w:sz w:val="24"/>
          <w:szCs w:val="24"/>
        </w:rPr>
        <w:t xml:space="preserve">la matriz de identidad cooperativa </w:t>
      </w:r>
      <w:r>
        <w:rPr>
          <w:rFonts w:ascii="Arial" w:hAnsi="Arial" w:cs="Arial"/>
          <w:sz w:val="24"/>
          <w:szCs w:val="24"/>
        </w:rPr>
        <w:t>se asienta</w:t>
      </w:r>
      <w:r w:rsidRPr="00170189">
        <w:rPr>
          <w:rFonts w:ascii="Arial" w:hAnsi="Arial" w:cs="Arial"/>
          <w:sz w:val="24"/>
          <w:szCs w:val="24"/>
        </w:rPr>
        <w:t xml:space="preserve"> en una estrecha interacción entre el movimiento cooperativo, los sindicatos y los partidos, como escribe Rui Namorado (2013, p. 18)</w:t>
      </w:r>
      <w:r w:rsidR="00973A06">
        <w:rPr>
          <w:rFonts w:ascii="Arial" w:hAnsi="Arial" w:cs="Arial"/>
          <w:sz w:val="24"/>
          <w:szCs w:val="24"/>
        </w:rPr>
        <w:t>,</w:t>
      </w:r>
      <w:r w:rsidRPr="00170189">
        <w:rPr>
          <w:rFonts w:ascii="Arial" w:hAnsi="Arial" w:cs="Arial"/>
          <w:sz w:val="24"/>
          <w:szCs w:val="24"/>
        </w:rPr>
        <w:t xml:space="preserve"> recordando </w:t>
      </w:r>
      <w:r w:rsidR="00973A06">
        <w:rPr>
          <w:rFonts w:ascii="Arial" w:hAnsi="Arial" w:cs="Arial"/>
          <w:sz w:val="24"/>
          <w:szCs w:val="24"/>
        </w:rPr>
        <w:t>a</w:t>
      </w:r>
      <w:r w:rsidRPr="00170189">
        <w:rPr>
          <w:rFonts w:ascii="Arial" w:hAnsi="Arial" w:cs="Arial"/>
          <w:sz w:val="24"/>
          <w:szCs w:val="24"/>
        </w:rPr>
        <w:t xml:space="preserve">l socialista francés Jean Jaurès cuando, hace más de un siglo, consideraba que </w:t>
      </w:r>
      <w:r w:rsidRPr="007A7179">
        <w:rPr>
          <w:rFonts w:ascii="Arial" w:hAnsi="Arial" w:cs="Arial"/>
          <w:i/>
          <w:sz w:val="24"/>
          <w:szCs w:val="24"/>
        </w:rPr>
        <w:t>las cooperativas eran, al lado de los pilares político y sindical, el tercer pilar del movimiento obrero</w:t>
      </w:r>
      <w:r w:rsidRPr="00170189">
        <w:rPr>
          <w:rFonts w:ascii="Arial" w:hAnsi="Arial" w:cs="Arial"/>
          <w:sz w:val="24"/>
          <w:szCs w:val="24"/>
        </w:rPr>
        <w:t>.</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ausencia sistemática de participación de las empresas solidarias en las políticas públicas (2004) ha generado incentivos institucionales para la persistencia de prácticas incoherentes con su especificidad. Al respecto</w:t>
      </w:r>
      <w:r w:rsidR="00910AE2">
        <w:rPr>
          <w:rFonts w:ascii="Arial" w:hAnsi="Arial" w:cs="Arial"/>
          <w:sz w:val="24"/>
          <w:szCs w:val="24"/>
        </w:rPr>
        <w:t>,</w:t>
      </w:r>
      <w:r w:rsidRPr="00141A13">
        <w:rPr>
          <w:rFonts w:ascii="Arial" w:hAnsi="Arial" w:cs="Arial"/>
          <w:sz w:val="24"/>
          <w:szCs w:val="24"/>
        </w:rPr>
        <w:t xml:space="preserve"> un estudio comparativo entre políticas públicas realizado en Brasil, Ecuador y Colombia por la Red Unircoop</w:t>
      </w:r>
      <w:r w:rsidR="00910AE2">
        <w:rPr>
          <w:rFonts w:ascii="Arial" w:hAnsi="Arial" w:cs="Arial"/>
          <w:sz w:val="24"/>
          <w:szCs w:val="24"/>
        </w:rPr>
        <w:t>,</w:t>
      </w:r>
      <w:r w:rsidRPr="00141A13">
        <w:rPr>
          <w:rFonts w:ascii="Arial" w:hAnsi="Arial" w:cs="Arial"/>
          <w:sz w:val="24"/>
          <w:szCs w:val="24"/>
        </w:rPr>
        <w:t xml:space="preserve"> concluye que:</w:t>
      </w:r>
    </w:p>
    <w:p w:rsidR="00C5649F" w:rsidRPr="007F25FE" w:rsidRDefault="00C5649F" w:rsidP="006116B3">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lastRenderedPageBreak/>
        <w:t>No se puede decir que el sector cooperativo en su conjunto (salvo algunas aparentes excepciones) haya logrado una capacidad de desarrollo autónoma.</w:t>
      </w:r>
    </w:p>
    <w:p w:rsidR="00C5649F" w:rsidRDefault="00C5649F"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 xml:space="preserve">La complejidad de los mecanismos que el Estado generó, hicieron que el despliegue de las capacidades de integración y comunicación de las cooperativas gravitase en torno a la figura de un poder estatal que las asistía (ocupándose más de mecanismos complejos de personalidad jurídica, respeto de la ley, y de los compromisos adquiridos con el fisco, etc.) en vez de hacerlo en torno a sus propias instituciones y estructuras de primer o segundo orden. Dadas las actuales condiciones y las tendencias a futuro, ese es el desafío que en la actualidad enfrenta el sector (Unircoop, 2004, </w:t>
      </w:r>
      <w:r w:rsidR="00910AE2">
        <w:rPr>
          <w:rFonts w:ascii="Arial" w:hAnsi="Arial" w:cs="Arial"/>
          <w:sz w:val="24"/>
          <w:szCs w:val="24"/>
        </w:rPr>
        <w:t xml:space="preserve">p. </w:t>
      </w:r>
      <w:r w:rsidRPr="007F25FE">
        <w:rPr>
          <w:rFonts w:ascii="Arial" w:hAnsi="Arial" w:cs="Arial"/>
          <w:sz w:val="24"/>
          <w:szCs w:val="24"/>
        </w:rPr>
        <w:t>41)</w:t>
      </w:r>
      <w:r w:rsidRPr="00141A13">
        <w:rPr>
          <w:rFonts w:ascii="Arial" w:hAnsi="Arial" w:cs="Arial"/>
          <w:i/>
          <w:sz w:val="24"/>
          <w:szCs w:val="24"/>
        </w:rPr>
        <w:t>.</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De manera que el marco institucional repercute negativamente en los resultados a nivel organizacional. Algunos visos de lo anterior pueden</w:t>
      </w:r>
      <w:r>
        <w:rPr>
          <w:rFonts w:ascii="Arial" w:hAnsi="Arial" w:cs="Arial"/>
          <w:sz w:val="24"/>
          <w:szCs w:val="24"/>
        </w:rPr>
        <w:t xml:space="preserve"> destacarse al identificar</w:t>
      </w:r>
      <w:r w:rsidR="00750CB1">
        <w:rPr>
          <w:rFonts w:ascii="Arial" w:hAnsi="Arial" w:cs="Arial"/>
          <w:sz w:val="24"/>
          <w:szCs w:val="24"/>
        </w:rPr>
        <w:t>se</w:t>
      </w:r>
      <w:r>
        <w:rPr>
          <w:rFonts w:ascii="Arial" w:hAnsi="Arial" w:cs="Arial"/>
          <w:sz w:val="24"/>
          <w:szCs w:val="24"/>
        </w:rPr>
        <w:t xml:space="preserve"> que p</w:t>
      </w:r>
      <w:r w:rsidRPr="00141A13">
        <w:rPr>
          <w:rFonts w:ascii="Arial" w:hAnsi="Arial" w:cs="Arial"/>
          <w:sz w:val="24"/>
          <w:szCs w:val="24"/>
        </w:rPr>
        <w:t>ersisten prácticas clientelistas en las cooperativas (Sudarsky, 1988) que repercuten en una propensión a establecer orientaciones mercantiles cada vez más cercanas a las de empresas capitalistas (Samino y Pérez, 2009; Gravalos, 2001) o</w:t>
      </w:r>
      <w:r w:rsidR="00750CB1">
        <w:rPr>
          <w:rFonts w:ascii="Arial" w:hAnsi="Arial" w:cs="Arial"/>
          <w:sz w:val="24"/>
          <w:szCs w:val="24"/>
        </w:rPr>
        <w:t>,</w:t>
      </w:r>
      <w:r w:rsidRPr="00141A13">
        <w:rPr>
          <w:rFonts w:ascii="Arial" w:hAnsi="Arial" w:cs="Arial"/>
          <w:sz w:val="24"/>
          <w:szCs w:val="24"/>
        </w:rPr>
        <w:t xml:space="preserve"> por el contrario</w:t>
      </w:r>
      <w:r w:rsidR="00750CB1">
        <w:rPr>
          <w:rFonts w:ascii="Arial" w:hAnsi="Arial" w:cs="Arial"/>
          <w:sz w:val="24"/>
          <w:szCs w:val="24"/>
        </w:rPr>
        <w:t>,</w:t>
      </w:r>
      <w:r w:rsidRPr="00141A13">
        <w:rPr>
          <w:rFonts w:ascii="Arial" w:hAnsi="Arial" w:cs="Arial"/>
          <w:sz w:val="24"/>
          <w:szCs w:val="24"/>
        </w:rPr>
        <w:t xml:space="preserve"> desvanecer su dinámica organizacional por una recurrente ausencia de participación de sus miembros y sus resultantes en materia de desconfianza. </w:t>
      </w:r>
    </w:p>
    <w:p w:rsidR="00C5649F" w:rsidRPr="00141A13"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A</w:t>
      </w:r>
      <w:r w:rsidRPr="00141A13">
        <w:rPr>
          <w:rFonts w:ascii="Arial" w:hAnsi="Arial" w:cs="Arial"/>
          <w:sz w:val="24"/>
          <w:szCs w:val="24"/>
        </w:rPr>
        <w:t>utores como Fayos y Calderón (2013)</w:t>
      </w:r>
      <w:r w:rsidR="00750CB1">
        <w:rPr>
          <w:rFonts w:ascii="Arial" w:hAnsi="Arial" w:cs="Arial"/>
          <w:sz w:val="24"/>
          <w:szCs w:val="24"/>
        </w:rPr>
        <w:t>,</w:t>
      </w:r>
      <w:r w:rsidRPr="00141A13">
        <w:rPr>
          <w:rFonts w:ascii="Arial" w:hAnsi="Arial" w:cs="Arial"/>
          <w:sz w:val="24"/>
          <w:szCs w:val="24"/>
        </w:rPr>
        <w:t xml:space="preserve"> dan cuenta de una veta científica que comienza abrirse al estudiar las estrategias de las organizaciones solidarias en los mercados y su relación con las características de sus directivas, la organización, el grado de coherencia de sus prácticas y las necesidades que aquejan a sus asociados. Estos elementos, son fomentados por un marco institucional que se traduce en buena medida en las políticas públicas.</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un contexto donde el paradigma predominante es el de la unicidad de la economía de mercado capitalista como organizador de las relaciones sociales, políticas, culturales y económicas (Polanyi, 1992)</w:t>
      </w:r>
      <w:r w:rsidR="00750CB1">
        <w:rPr>
          <w:rFonts w:ascii="Arial" w:hAnsi="Arial" w:cs="Arial"/>
          <w:sz w:val="24"/>
          <w:szCs w:val="24"/>
        </w:rPr>
        <w:t>,</w:t>
      </w:r>
      <w:r w:rsidRPr="00141A13">
        <w:rPr>
          <w:rFonts w:ascii="Arial" w:hAnsi="Arial" w:cs="Arial"/>
          <w:sz w:val="24"/>
          <w:szCs w:val="24"/>
        </w:rPr>
        <w:t xml:space="preserve"> la opción de contar con </w:t>
      </w:r>
      <w:r w:rsidRPr="00141A13">
        <w:rPr>
          <w:rFonts w:ascii="Arial" w:hAnsi="Arial" w:cs="Arial"/>
          <w:sz w:val="24"/>
          <w:szCs w:val="24"/>
        </w:rPr>
        <w:lastRenderedPageBreak/>
        <w:t>políticas públicas coherentes con la especificidad solidaria puede generar nuevos equilibrios en los sistemas sociopolíticos (Arruda, 2006; Draperi, 2011; Bance y Bernier, 2011).</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Ello adquiere relevancia en un contexto sociopolítico como el colombiano</w:t>
      </w:r>
      <w:r w:rsidR="00750CB1">
        <w:rPr>
          <w:rFonts w:ascii="Arial" w:hAnsi="Arial" w:cs="Arial"/>
          <w:sz w:val="24"/>
          <w:szCs w:val="24"/>
        </w:rPr>
        <w:t>,</w:t>
      </w:r>
      <w:r w:rsidRPr="00141A13">
        <w:rPr>
          <w:rFonts w:ascii="Arial" w:hAnsi="Arial" w:cs="Arial"/>
          <w:sz w:val="24"/>
          <w:szCs w:val="24"/>
        </w:rPr>
        <w:t xml:space="preserve"> donde largos períodos de conflicto interno han generado la necesidad de configurar estrategias de desarrollo local de proximidad, en los que las organizaciones cooperativas, con </w:t>
      </w:r>
      <w:r>
        <w:rPr>
          <w:rFonts w:ascii="Arial" w:hAnsi="Arial" w:cs="Arial"/>
          <w:sz w:val="24"/>
          <w:szCs w:val="24"/>
        </w:rPr>
        <w:t>una incidencia aproximada del 4,</w:t>
      </w:r>
      <w:r w:rsidRPr="00141A13">
        <w:rPr>
          <w:rFonts w:ascii="Arial" w:hAnsi="Arial" w:cs="Arial"/>
          <w:sz w:val="24"/>
          <w:szCs w:val="24"/>
        </w:rPr>
        <w:t>1% del Producto Interno Bruto según cálculos de la Confederación Nacional de Cooperativas (2013)</w:t>
      </w:r>
      <w:r w:rsidR="00750CB1">
        <w:rPr>
          <w:rFonts w:ascii="Arial" w:hAnsi="Arial" w:cs="Arial"/>
          <w:sz w:val="24"/>
          <w:szCs w:val="24"/>
        </w:rPr>
        <w:t>,</w:t>
      </w:r>
      <w:r w:rsidRPr="00141A13">
        <w:rPr>
          <w:rStyle w:val="Refdenotaderodap"/>
          <w:rFonts w:ascii="Arial" w:hAnsi="Arial" w:cs="Arial"/>
          <w:sz w:val="24"/>
          <w:szCs w:val="24"/>
        </w:rPr>
        <w:footnoteReference w:id="10"/>
      </w:r>
      <w:r w:rsidRPr="00141A13">
        <w:rPr>
          <w:rFonts w:ascii="Arial" w:hAnsi="Arial" w:cs="Arial"/>
          <w:sz w:val="24"/>
          <w:szCs w:val="24"/>
        </w:rPr>
        <w:t xml:space="preserve"> se constituyen en escuelas de democracia.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La generación de modelos articulados de políticas públicas, cónsonos con la doctrina solidaria, contribuiría a dinamizar nuevas formas de hacer las cosas en un medio donde las preocupaciones cívicas, medioambientales, sociales y económicas determinarán la orientación macroeconómica de sostenibilidad sistémica (Blanc y Colongo, 2011).  </w:t>
      </w:r>
    </w:p>
    <w:p w:rsidR="00C5649F" w:rsidRDefault="00C5649F" w:rsidP="006116B3">
      <w:pPr>
        <w:spacing w:before="100" w:beforeAutospacing="1" w:after="100" w:afterAutospacing="1" w:line="360" w:lineRule="auto"/>
        <w:jc w:val="both"/>
        <w:rPr>
          <w:rFonts w:cs="Arial"/>
          <w:b/>
          <w:sz w:val="24"/>
          <w:szCs w:val="24"/>
        </w:rPr>
      </w:pPr>
      <w:r w:rsidRPr="00AC3102">
        <w:rPr>
          <w:rFonts w:ascii="Arial" w:hAnsi="Arial" w:cs="Arial"/>
          <w:sz w:val="24"/>
          <w:szCs w:val="24"/>
        </w:rPr>
        <w:t xml:space="preserve">Esta revisión documental permitió hallar una veta que devela la persistencia en Colombia de fallas en el engranaje de políticas públicas, que repercuten en la generación de incentivos institucionales para la desnaturalización de las cooperativas. Dado este hallazgo, se propone relacionar elementos teóricos y prácticos que conduzcan a nuevas formas de entender el paradigma socioeconómico de las organizaciones cooperativas y cómo las ciencias sociales y su expresión en políticas públicas lo reflejan.   </w:t>
      </w:r>
    </w:p>
    <w:p w:rsidR="00B45142" w:rsidRDefault="00C5649F" w:rsidP="007F25FE">
      <w:pPr>
        <w:spacing w:before="100" w:beforeAutospacing="1" w:after="100" w:afterAutospacing="1" w:line="360" w:lineRule="auto"/>
        <w:jc w:val="both"/>
        <w:rPr>
          <w:rFonts w:ascii="Arial" w:hAnsi="Arial" w:cs="Arial"/>
          <w:sz w:val="24"/>
          <w:szCs w:val="24"/>
        </w:rPr>
      </w:pPr>
      <w:r w:rsidRPr="007345C3">
        <w:rPr>
          <w:rFonts w:ascii="Arial" w:hAnsi="Arial" w:cs="Arial"/>
          <w:sz w:val="24"/>
          <w:szCs w:val="24"/>
        </w:rPr>
        <w:t>Con ello</w:t>
      </w:r>
      <w:r w:rsidR="00C823E6">
        <w:rPr>
          <w:rFonts w:ascii="Arial" w:hAnsi="Arial" w:cs="Arial"/>
          <w:sz w:val="24"/>
          <w:szCs w:val="24"/>
        </w:rPr>
        <w:t>,</w:t>
      </w:r>
      <w:r w:rsidRPr="007345C3">
        <w:rPr>
          <w:rFonts w:ascii="Arial" w:hAnsi="Arial" w:cs="Arial"/>
          <w:sz w:val="24"/>
          <w:szCs w:val="24"/>
        </w:rPr>
        <w:t xml:space="preserve"> la presente tesis busca como objetivo desarrollar un modelo de políticas públicas para el cooperativismo en Colombia que optimice y potencie sus condiciones institucionales. En específico</w:t>
      </w:r>
      <w:r w:rsidR="00C823E6">
        <w:rPr>
          <w:rFonts w:ascii="Arial" w:hAnsi="Arial" w:cs="Arial"/>
          <w:sz w:val="24"/>
          <w:szCs w:val="24"/>
        </w:rPr>
        <w:t>,</w:t>
      </w:r>
      <w:r w:rsidRPr="007345C3">
        <w:rPr>
          <w:rFonts w:ascii="Arial" w:hAnsi="Arial" w:cs="Arial"/>
          <w:sz w:val="24"/>
          <w:szCs w:val="24"/>
        </w:rPr>
        <w:t xml:space="preserve"> se busca analizar los fundamentos, lineamientos y particularidades de las políticas públicas para las organizaciones de la economía social y solidaria, analizar las políticas públicas </w:t>
      </w:r>
      <w:r w:rsidRPr="007345C3">
        <w:rPr>
          <w:rFonts w:ascii="Arial" w:hAnsi="Arial" w:cs="Arial"/>
          <w:sz w:val="24"/>
          <w:szCs w:val="24"/>
        </w:rPr>
        <w:lastRenderedPageBreak/>
        <w:t>para las cooperativas en Colombia y desarrollar un modelo de políticas públicas en el marco de los acuerdos de paz y la internacionalización.</w:t>
      </w:r>
    </w:p>
    <w:p w:rsidR="00B45142" w:rsidRPr="007F25FE" w:rsidRDefault="00C5649F" w:rsidP="007F25FE">
      <w:pPr>
        <w:pStyle w:val="Ttulo2"/>
        <w:numPr>
          <w:ilvl w:val="1"/>
          <w:numId w:val="74"/>
        </w:numPr>
        <w:spacing w:before="100" w:beforeAutospacing="1" w:after="100" w:afterAutospacing="1"/>
        <w:rPr>
          <w:rFonts w:cs="Arial"/>
          <w:i/>
          <w:sz w:val="24"/>
          <w:szCs w:val="24"/>
        </w:rPr>
      </w:pPr>
      <w:bookmarkStart w:id="5" w:name="_Toc452831919"/>
      <w:r w:rsidRPr="00B45142">
        <w:t>Construcción metodológica y lógica investigativa</w:t>
      </w:r>
      <w:bookmarkEnd w:id="5"/>
    </w:p>
    <w:p w:rsidR="00C5649F" w:rsidRPr="00AF3C48" w:rsidRDefault="00C5649F" w:rsidP="007F25FE">
      <w:pPr>
        <w:spacing w:before="100" w:beforeAutospacing="1" w:after="100" w:afterAutospacing="1" w:line="360" w:lineRule="auto"/>
        <w:ind w:left="1416"/>
        <w:jc w:val="both"/>
        <w:rPr>
          <w:rFonts w:ascii="Arial" w:hAnsi="Arial" w:cs="Arial"/>
          <w:b/>
          <w:sz w:val="24"/>
          <w:szCs w:val="24"/>
        </w:rPr>
      </w:pPr>
      <w:r w:rsidRPr="00AF3C48">
        <w:rPr>
          <w:rFonts w:ascii="Arial" w:hAnsi="Arial" w:cs="Arial"/>
          <w:sz w:val="24"/>
          <w:szCs w:val="24"/>
        </w:rPr>
        <w:t>Un proceso intelectual guiado por valores explícitos y socialmente relevantes, una perspectiva prescriptiva y activista del trabajo del científico social y no meramente explicativa y predictiva, un enfoque analítico crítico pero constructivo orientado a la transformación social, el reconocimiento de la complejidad, dinamismo y multidimensionalidad de los problemas sociales que exige la introducción de métodos analíticos basados en la interdisciplinariedad y en una ontología holística o sistémica, conforman la trama de la heurística de este enfoque (Chaves, 1999).</w:t>
      </w:r>
    </w:p>
    <w:p w:rsidR="00C5649F" w:rsidRPr="00141A13"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Para </w:t>
      </w:r>
      <w:r w:rsidRPr="006A27B9">
        <w:rPr>
          <w:rFonts w:ascii="Arial" w:hAnsi="Arial" w:cs="Arial"/>
          <w:sz w:val="24"/>
          <w:szCs w:val="24"/>
        </w:rPr>
        <w:t>desarrollar un modelo de políticas públicas para el cooperativismo en Colombia que optimice y potencie s</w:t>
      </w:r>
      <w:r>
        <w:rPr>
          <w:rFonts w:ascii="Arial" w:hAnsi="Arial" w:cs="Arial"/>
          <w:sz w:val="24"/>
          <w:szCs w:val="24"/>
        </w:rPr>
        <w:t>us condiciones institucionales</w:t>
      </w:r>
      <w:r w:rsidR="008309D4">
        <w:rPr>
          <w:rFonts w:ascii="Arial" w:hAnsi="Arial" w:cs="Arial"/>
          <w:sz w:val="24"/>
          <w:szCs w:val="24"/>
        </w:rPr>
        <w:t>,</w:t>
      </w:r>
      <w:r>
        <w:rPr>
          <w:rFonts w:ascii="Arial" w:hAnsi="Arial" w:cs="Arial"/>
          <w:sz w:val="24"/>
          <w:szCs w:val="24"/>
        </w:rPr>
        <w:t xml:space="preserve"> se puede partir de propuestas alternativas orientadas a satisfacer el ideal cognitivo de los avances científicos que se han realizado en la materia.</w:t>
      </w:r>
      <w:r w:rsidR="003B2EA7">
        <w:rPr>
          <w:rFonts w:ascii="Arial" w:hAnsi="Arial" w:cs="Arial"/>
          <w:sz w:val="24"/>
          <w:szCs w:val="24"/>
        </w:rPr>
        <w:t xml:space="preserve"> </w:t>
      </w:r>
      <w:r>
        <w:rPr>
          <w:rFonts w:ascii="Arial" w:hAnsi="Arial" w:cs="Arial"/>
          <w:sz w:val="24"/>
          <w:szCs w:val="24"/>
        </w:rPr>
        <w:t xml:space="preserve">Sin embargo, tal propuesta tendría un sinfín de detractores que verían en el presente documento un esfuerzo académico de comprensión teórica, pero sin capacidades fácticas de repercutir en decisiones institucionales. </w:t>
      </w:r>
      <w:r w:rsidR="003B2EA7">
        <w:rPr>
          <w:rFonts w:ascii="Arial" w:hAnsi="Arial" w:cs="Arial"/>
          <w:sz w:val="24"/>
          <w:szCs w:val="24"/>
        </w:rPr>
        <w:t>E</w:t>
      </w:r>
      <w:r>
        <w:rPr>
          <w:rFonts w:ascii="Arial" w:hAnsi="Arial" w:cs="Arial"/>
          <w:sz w:val="24"/>
          <w:szCs w:val="24"/>
        </w:rPr>
        <w:t xml:space="preserve">stas merecen contemplar la historia, los actores, las lógicas institucionales, los vacíos y las fortalezas actuales de las políticas públicas en Colombia.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No es suficiente con que el investigador mire el fenómeno</w:t>
      </w:r>
      <w:r w:rsidR="003B2EA7">
        <w:rPr>
          <w:rFonts w:ascii="Arial" w:hAnsi="Arial" w:cs="Arial"/>
          <w:sz w:val="24"/>
          <w:szCs w:val="24"/>
        </w:rPr>
        <w:t>.</w:t>
      </w:r>
      <w:r w:rsidRPr="00141A13">
        <w:rPr>
          <w:rFonts w:ascii="Arial" w:hAnsi="Arial" w:cs="Arial"/>
          <w:sz w:val="24"/>
          <w:szCs w:val="24"/>
        </w:rPr>
        <w:t xml:space="preserve"> </w:t>
      </w:r>
      <w:r w:rsidR="003B2EA7">
        <w:rPr>
          <w:rFonts w:ascii="Arial" w:hAnsi="Arial" w:cs="Arial"/>
          <w:sz w:val="24"/>
          <w:szCs w:val="24"/>
        </w:rPr>
        <w:t>E</w:t>
      </w:r>
      <w:r w:rsidRPr="00141A13">
        <w:rPr>
          <w:rFonts w:ascii="Arial" w:hAnsi="Arial" w:cs="Arial"/>
          <w:sz w:val="24"/>
          <w:szCs w:val="24"/>
        </w:rPr>
        <w:t xml:space="preserve">s indispensable que se adentre en él, relacionándose e indagando permanente sobre el </w:t>
      </w:r>
      <w:r w:rsidRPr="00141A13">
        <w:rPr>
          <w:rFonts w:ascii="Arial" w:hAnsi="Arial" w:cs="Arial"/>
          <w:i/>
          <w:sz w:val="24"/>
          <w:szCs w:val="24"/>
        </w:rPr>
        <w:t>ethos oculto</w:t>
      </w:r>
      <w:r w:rsidRPr="00141A13">
        <w:rPr>
          <w:rFonts w:ascii="Arial" w:hAnsi="Arial" w:cs="Arial"/>
          <w:sz w:val="24"/>
          <w:szCs w:val="24"/>
        </w:rPr>
        <w:t xml:space="preserve"> existente en las políticas públicas. Para diagnosticar las políticas públicas se realiza una identificación a las instituciones, sus agentes y los principales contenidos normativos. </w:t>
      </w:r>
      <w:r w:rsidR="003B2EA7">
        <w:rPr>
          <w:rFonts w:ascii="Arial" w:hAnsi="Arial" w:cs="Arial"/>
          <w:sz w:val="24"/>
          <w:szCs w:val="24"/>
        </w:rPr>
        <w:t>Ahora bien</w:t>
      </w:r>
      <w:r w:rsidRPr="00141A13">
        <w:rPr>
          <w:rFonts w:ascii="Arial" w:hAnsi="Arial" w:cs="Arial"/>
          <w:sz w:val="24"/>
          <w:szCs w:val="24"/>
        </w:rPr>
        <w:t xml:space="preserve">, generar pautas para su optimización requiere más esfuerzos.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 xml:space="preserve">Es menester analizar las políticas públicas desde distintos campos. En este caso, la economía y ciencias de la gestión, las ciencias políticas y jurídicas, la sociología, las ciencias de la educación y la historia sirven de instrumentos cognitivos interdisciplinarios donde la doctrina cooperativa </w:t>
      </w:r>
      <w:r w:rsidR="003B2EA7">
        <w:rPr>
          <w:rFonts w:ascii="Arial" w:hAnsi="Arial" w:cs="Arial"/>
          <w:sz w:val="24"/>
          <w:szCs w:val="24"/>
        </w:rPr>
        <w:t>funciona</w:t>
      </w:r>
      <w:r w:rsidR="003B2EA7" w:rsidRPr="00141A13">
        <w:rPr>
          <w:rFonts w:ascii="Arial" w:hAnsi="Arial" w:cs="Arial"/>
          <w:sz w:val="24"/>
          <w:szCs w:val="24"/>
        </w:rPr>
        <w:t xml:space="preserve"> </w:t>
      </w:r>
      <w:r w:rsidRPr="00141A13">
        <w:rPr>
          <w:rFonts w:ascii="Arial" w:hAnsi="Arial" w:cs="Arial"/>
          <w:sz w:val="24"/>
          <w:szCs w:val="24"/>
        </w:rPr>
        <w:t xml:space="preserve">como eje de interrelación disciplinar para desarrollar el objeto de estudio, lo que conlleva a una decisión multimodal para la obtención de información y datos relevantes.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ello, el camino trazado debe contemplar un marco teórico que permita identificar las prácticas y especificidades que hoy tiene el cooperativismo colombiano, su marco institucional, sus potencialidades y sus principales obstáculos; y, a la vez, permita optimizar lo existente en materia de políticas públicas para generar acuerdos de co-construcción factibles en un contexto como el actual: signado por la creciente presión hacia la internacionalización de los mercados, la generación de espacios para la convivencia pacífica y la sostenibilidad de organizaciones que deben replantear sus modelos de negocios en un entorno convulso de crisis civilizatoria</w:t>
      </w:r>
      <w:r w:rsidR="003B2EA7">
        <w:rPr>
          <w:rFonts w:ascii="Arial" w:hAnsi="Arial" w:cs="Arial"/>
          <w:sz w:val="24"/>
          <w:szCs w:val="24"/>
        </w:rPr>
        <w:t>.</w:t>
      </w:r>
      <w:r>
        <w:rPr>
          <w:rStyle w:val="Refdenotaderodap"/>
          <w:rFonts w:ascii="Arial" w:hAnsi="Arial" w:cs="Arial"/>
          <w:sz w:val="24"/>
          <w:szCs w:val="24"/>
        </w:rPr>
        <w:footnoteReference w:id="11"/>
      </w:r>
      <w:r>
        <w:rPr>
          <w:rFonts w:ascii="Arial" w:hAnsi="Arial" w:cs="Arial"/>
          <w:sz w:val="24"/>
          <w:szCs w:val="24"/>
        </w:rPr>
        <w:t xml:space="preserve">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camino que se traza analiza el marco institucional, jurídico e histórico que definen condicionamientos sociales, culturales</w:t>
      </w:r>
      <w:r w:rsidR="003B2EA7">
        <w:rPr>
          <w:rFonts w:ascii="Arial" w:hAnsi="Arial" w:cs="Arial"/>
          <w:sz w:val="24"/>
          <w:szCs w:val="24"/>
        </w:rPr>
        <w:t>,</w:t>
      </w:r>
      <w:r>
        <w:rPr>
          <w:rFonts w:ascii="Arial" w:hAnsi="Arial" w:cs="Arial"/>
          <w:sz w:val="24"/>
          <w:szCs w:val="24"/>
        </w:rPr>
        <w:t xml:space="preserve"> de los cuales el cooperativismo no </w:t>
      </w:r>
      <w:r w:rsidRPr="006653EC">
        <w:rPr>
          <w:rFonts w:ascii="Arial" w:hAnsi="Arial" w:cs="Arial"/>
          <w:sz w:val="24"/>
          <w:szCs w:val="24"/>
        </w:rPr>
        <w:t>es ni ha sido ajeno (</w:t>
      </w:r>
      <w:r>
        <w:rPr>
          <w:rFonts w:ascii="Arial" w:hAnsi="Arial" w:cs="Arial"/>
          <w:sz w:val="24"/>
          <w:szCs w:val="24"/>
        </w:rPr>
        <w:t>Tomás-</w:t>
      </w:r>
      <w:r w:rsidRPr="006653EC">
        <w:rPr>
          <w:rFonts w:ascii="Arial" w:hAnsi="Arial" w:cs="Arial"/>
          <w:sz w:val="24"/>
          <w:szCs w:val="24"/>
        </w:rPr>
        <w:t>Carpi, 1997). Por ello, se sintetizan en el estudio la lógica</w:t>
      </w:r>
      <w:r w:rsidRPr="00141A13">
        <w:rPr>
          <w:rFonts w:ascii="Arial" w:hAnsi="Arial" w:cs="Arial"/>
          <w:sz w:val="24"/>
          <w:szCs w:val="24"/>
        </w:rPr>
        <w:t xml:space="preserve"> organizacional</w:t>
      </w:r>
      <w:r>
        <w:rPr>
          <w:rFonts w:ascii="Arial" w:hAnsi="Arial" w:cs="Arial"/>
          <w:sz w:val="24"/>
          <w:szCs w:val="24"/>
        </w:rPr>
        <w:t xml:space="preserve"> de las cooperativas</w:t>
      </w:r>
      <w:r w:rsidRPr="00141A13">
        <w:rPr>
          <w:rFonts w:ascii="Arial" w:hAnsi="Arial" w:cs="Arial"/>
          <w:sz w:val="24"/>
          <w:szCs w:val="24"/>
        </w:rPr>
        <w:t>, sus especificidades y los incentivos adecuados para que su accionar conlleve a una forma diferente de hacer las cosas frente a las prácticas de empresas capitalistas</w:t>
      </w:r>
      <w:r>
        <w:rPr>
          <w:rFonts w:ascii="Arial" w:hAnsi="Arial" w:cs="Arial"/>
          <w:sz w:val="24"/>
          <w:szCs w:val="24"/>
        </w:rPr>
        <w:t xml:space="preserve">. También, los vaivenes institucionales del cooperativismo en Colombia desde su institucionalización en 1931 hasta la actualidad a partir de análisis de medidas, </w:t>
      </w:r>
      <w:r>
        <w:rPr>
          <w:rFonts w:ascii="Arial" w:hAnsi="Arial" w:cs="Arial"/>
          <w:sz w:val="24"/>
          <w:szCs w:val="24"/>
        </w:rPr>
        <w:lastRenderedPageBreak/>
        <w:t xml:space="preserve">leyes, decisiones e incidencia de estas en los resultados que configuran una forma determinada de entender el cooperativismo, fomentarlo y evaluarlo.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hilo conductor de los estudios es el relacionado a la doctrina cooperativa y de la economía social</w:t>
      </w:r>
      <w:r w:rsidR="003B2EA7">
        <w:rPr>
          <w:rFonts w:ascii="Arial" w:hAnsi="Arial" w:cs="Arial"/>
          <w:sz w:val="24"/>
          <w:szCs w:val="24"/>
        </w:rPr>
        <w:t>,</w:t>
      </w:r>
      <w:r>
        <w:rPr>
          <w:rFonts w:ascii="Arial" w:hAnsi="Arial" w:cs="Arial"/>
          <w:sz w:val="24"/>
          <w:szCs w:val="24"/>
        </w:rPr>
        <w:t xml:space="preserve"> en tanto poseen una realidad social que ha sido sistematizada como disciplina científica (Chaves, 1999). La presencia organizacional creciente, la incidencia de </w:t>
      </w:r>
      <w:r w:rsidR="003B2EA7">
        <w:rPr>
          <w:rFonts w:ascii="Arial" w:hAnsi="Arial" w:cs="Arial"/>
          <w:sz w:val="24"/>
          <w:szCs w:val="24"/>
        </w:rPr>
        <w:t>e</w:t>
      </w:r>
      <w:r>
        <w:rPr>
          <w:rFonts w:ascii="Arial" w:hAnsi="Arial" w:cs="Arial"/>
          <w:sz w:val="24"/>
          <w:szCs w:val="24"/>
        </w:rPr>
        <w:t xml:space="preserve">stas en la mitigación de problemas cívicos y socioeconómicos, la recurrente contradicción de su naturaleza enfrentada a las lógicas de las empresas de capital y del Estado y su influencia en el emprendimiento de nuevas formas de hacer economía en un contexto de crisis civilizatoria, justifican su estudio disciplinar. Su presencia insoslayable en instituciones y en el sistema socioeconómico es un punto de partida conceptual para el institucionalismo desde las ciencias sociales. Estas organizaciones, por su lógica propia dictaminada históricamente desde una doctrina particular, conviven híbridamente en los </w:t>
      </w:r>
      <w:r w:rsidRPr="006653EC">
        <w:rPr>
          <w:rFonts w:ascii="Arial" w:hAnsi="Arial" w:cs="Arial"/>
          <w:sz w:val="24"/>
          <w:szCs w:val="24"/>
        </w:rPr>
        <w:t>mercados (Vienney, 1983)</w:t>
      </w:r>
      <w:r w:rsidR="003B2EA7">
        <w:rPr>
          <w:rFonts w:ascii="Arial" w:hAnsi="Arial" w:cs="Arial"/>
          <w:sz w:val="24"/>
          <w:szCs w:val="24"/>
        </w:rPr>
        <w:t>,</w:t>
      </w:r>
      <w:r w:rsidRPr="006653EC">
        <w:rPr>
          <w:rFonts w:ascii="Arial" w:hAnsi="Arial" w:cs="Arial"/>
          <w:sz w:val="24"/>
          <w:szCs w:val="24"/>
        </w:rPr>
        <w:t xml:space="preserve"> lo que genera crecientes tensiones que requieren una</w:t>
      </w:r>
      <w:r>
        <w:rPr>
          <w:rFonts w:ascii="Arial" w:hAnsi="Arial" w:cs="Arial"/>
          <w:sz w:val="24"/>
          <w:szCs w:val="24"/>
        </w:rPr>
        <w:t xml:space="preserve"> mirada polivalente pero basada en su doctrina.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Orientar los estudios desde la doctrina cooperativa, permite ahondar en tres planos cognitivos posibles</w:t>
      </w:r>
      <w:r w:rsidR="003B2EA7">
        <w:rPr>
          <w:rFonts w:ascii="Arial" w:hAnsi="Arial" w:cs="Arial"/>
          <w:sz w:val="24"/>
          <w:szCs w:val="24"/>
        </w:rPr>
        <w:t>:</w:t>
      </w:r>
      <w:r w:rsidRPr="00141A13">
        <w:rPr>
          <w:rFonts w:ascii="Arial" w:hAnsi="Arial" w:cs="Arial"/>
          <w:sz w:val="24"/>
          <w:szCs w:val="24"/>
        </w:rPr>
        <w:t xml:space="preserve"> el de la realidad social desde la cual se fomentan, crean y actúan las organizaciones cooperativas, el de una disciplina científica que estudia la anterior realidad, el cooperativismo y la economía social, y el de un enfoque metodológico particular en las ciencias sociales (Chaves, 1999). Además</w:t>
      </w:r>
      <w:r w:rsidR="003B2EA7">
        <w:rPr>
          <w:rFonts w:ascii="Arial" w:hAnsi="Arial" w:cs="Arial"/>
          <w:sz w:val="24"/>
          <w:szCs w:val="24"/>
        </w:rPr>
        <w:t>,</w:t>
      </w:r>
      <w:r w:rsidRPr="00141A13">
        <w:rPr>
          <w:rFonts w:ascii="Arial" w:hAnsi="Arial" w:cs="Arial"/>
          <w:sz w:val="24"/>
          <w:szCs w:val="24"/>
        </w:rPr>
        <w:t xml:space="preserve"> revela un método de acercamiento a los fenómenos disciplinares que subyacen en el entramado de políticas públicas sin descartar que el análisis sectorial de situaciones desde las diferentes disciplinas, deriva conocimientos que van también a lo general.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Así, e</w:t>
      </w:r>
      <w:r w:rsidRPr="00141A13">
        <w:rPr>
          <w:rFonts w:ascii="Arial" w:hAnsi="Arial" w:cs="Arial"/>
          <w:sz w:val="24"/>
          <w:szCs w:val="24"/>
        </w:rPr>
        <w:t>l análisis de las políticas públicas para el cooperativismo en Colombia se realiza bajo los fundamentos doctrinales de la economía social</w:t>
      </w:r>
      <w:r>
        <w:rPr>
          <w:rFonts w:ascii="Arial" w:hAnsi="Arial" w:cs="Arial"/>
          <w:sz w:val="24"/>
          <w:szCs w:val="24"/>
        </w:rPr>
        <w:t>,</w:t>
      </w:r>
      <w:r w:rsidRPr="00141A13">
        <w:rPr>
          <w:rFonts w:ascii="Arial" w:hAnsi="Arial" w:cs="Arial"/>
          <w:sz w:val="24"/>
          <w:szCs w:val="24"/>
        </w:rPr>
        <w:t xml:space="preserve"> y</w:t>
      </w:r>
      <w:r>
        <w:rPr>
          <w:rFonts w:ascii="Arial" w:hAnsi="Arial" w:cs="Arial"/>
          <w:sz w:val="24"/>
          <w:szCs w:val="24"/>
        </w:rPr>
        <w:t xml:space="preserve"> en particular del cooperativismo, y</w:t>
      </w:r>
      <w:r w:rsidRPr="00141A13">
        <w:rPr>
          <w:rFonts w:ascii="Arial" w:hAnsi="Arial" w:cs="Arial"/>
          <w:sz w:val="24"/>
          <w:szCs w:val="24"/>
        </w:rPr>
        <w:t xml:space="preserve"> cómo estos permean el análisis institucional en la formulación de políticas públicas tomando algunos referentes que en esta </w:t>
      </w:r>
      <w:r w:rsidRPr="00141A13">
        <w:rPr>
          <w:rFonts w:ascii="Arial" w:hAnsi="Arial" w:cs="Arial"/>
          <w:sz w:val="24"/>
          <w:szCs w:val="24"/>
        </w:rPr>
        <w:lastRenderedPageBreak/>
        <w:t xml:space="preserve">materia se han desarrollado desde algunos países europeos y latinoamericanos.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Esto ha sido desarrollado por autores como Laville y Nissens para Francia y Bélgica</w:t>
      </w:r>
      <w:r w:rsidR="003B2EA7">
        <w:rPr>
          <w:rFonts w:ascii="Arial" w:hAnsi="Arial" w:cs="Arial"/>
          <w:sz w:val="24"/>
          <w:szCs w:val="24"/>
        </w:rPr>
        <w:t>,</w:t>
      </w:r>
      <w:r w:rsidRPr="00141A13">
        <w:rPr>
          <w:rFonts w:ascii="Arial" w:hAnsi="Arial" w:cs="Arial"/>
          <w:sz w:val="24"/>
          <w:szCs w:val="24"/>
        </w:rPr>
        <w:t xml:space="preserve"> respectivamente (2006); Chaves (20</w:t>
      </w:r>
      <w:r>
        <w:rPr>
          <w:rFonts w:ascii="Arial" w:hAnsi="Arial" w:cs="Arial"/>
          <w:sz w:val="24"/>
          <w:szCs w:val="24"/>
        </w:rPr>
        <w:t>08) y Monzón para España (2012);</w:t>
      </w:r>
      <w:r w:rsidRPr="00141A13">
        <w:rPr>
          <w:rFonts w:ascii="Arial" w:hAnsi="Arial" w:cs="Arial"/>
          <w:sz w:val="24"/>
          <w:szCs w:val="24"/>
        </w:rPr>
        <w:t xml:space="preserve"> Barros (1999), Ferreira (2000), Nunes y Carneiro (2001) y </w:t>
      </w:r>
      <w:r>
        <w:rPr>
          <w:rFonts w:ascii="Arial" w:hAnsi="Arial" w:cs="Arial"/>
          <w:sz w:val="24"/>
          <w:szCs w:val="24"/>
        </w:rPr>
        <w:t>d</w:t>
      </w:r>
      <w:r w:rsidRPr="00141A13">
        <w:rPr>
          <w:rFonts w:ascii="Arial" w:hAnsi="Arial" w:cs="Arial"/>
          <w:sz w:val="24"/>
          <w:szCs w:val="24"/>
        </w:rPr>
        <w:t>e Sá (2010) para Portugal. También se consideran elementos desarrollados bajo el contexto americano de autores como Vaillancourt y Thériault para Canadá (2008)</w:t>
      </w:r>
      <w:r>
        <w:rPr>
          <w:rFonts w:ascii="Arial" w:hAnsi="Arial" w:cs="Arial"/>
          <w:sz w:val="24"/>
          <w:szCs w:val="24"/>
        </w:rPr>
        <w:t>;</w:t>
      </w:r>
      <w:r w:rsidRPr="00141A13">
        <w:rPr>
          <w:rFonts w:ascii="Arial" w:hAnsi="Arial" w:cs="Arial"/>
          <w:sz w:val="24"/>
          <w:szCs w:val="24"/>
        </w:rPr>
        <w:t xml:space="preserve"> Singer (20</w:t>
      </w:r>
      <w:r>
        <w:rPr>
          <w:rFonts w:ascii="Arial" w:hAnsi="Arial" w:cs="Arial"/>
          <w:sz w:val="24"/>
          <w:szCs w:val="24"/>
        </w:rPr>
        <w:t>0</w:t>
      </w:r>
      <w:r w:rsidRPr="00141A13">
        <w:rPr>
          <w:rFonts w:ascii="Arial" w:hAnsi="Arial" w:cs="Arial"/>
          <w:sz w:val="24"/>
          <w:szCs w:val="24"/>
        </w:rPr>
        <w:t>2) y Morais (2009) para Brasil; Vuotto (2007), Coraggio (2012) y Hintze (2010) para Argentina.</w:t>
      </w:r>
      <w:r>
        <w:rPr>
          <w:rFonts w:ascii="Arial" w:hAnsi="Arial" w:cs="Arial"/>
          <w:sz w:val="24"/>
          <w:szCs w:val="24"/>
        </w:rPr>
        <w:t xml:space="preserve"> </w:t>
      </w:r>
      <w:r w:rsidRPr="00141A13">
        <w:rPr>
          <w:rFonts w:ascii="Arial" w:hAnsi="Arial" w:cs="Arial"/>
          <w:sz w:val="24"/>
          <w:szCs w:val="24"/>
        </w:rPr>
        <w:t xml:space="preserve">Dichas </w:t>
      </w:r>
      <w:r>
        <w:rPr>
          <w:rFonts w:ascii="Arial" w:hAnsi="Arial" w:cs="Arial"/>
          <w:sz w:val="24"/>
          <w:szCs w:val="24"/>
        </w:rPr>
        <w:t>referencia</w:t>
      </w:r>
      <w:r w:rsidRPr="00141A13">
        <w:rPr>
          <w:rFonts w:ascii="Arial" w:hAnsi="Arial" w:cs="Arial"/>
          <w:sz w:val="24"/>
          <w:szCs w:val="24"/>
        </w:rPr>
        <w:t xml:space="preserve">s se configuran como un paradigma </w:t>
      </w:r>
      <w:r>
        <w:rPr>
          <w:rFonts w:ascii="Arial" w:hAnsi="Arial" w:cs="Arial"/>
          <w:sz w:val="24"/>
          <w:szCs w:val="24"/>
        </w:rPr>
        <w:t>para orientar la</w:t>
      </w:r>
      <w:r w:rsidRPr="00141A13">
        <w:rPr>
          <w:rFonts w:ascii="Arial" w:hAnsi="Arial" w:cs="Arial"/>
          <w:sz w:val="24"/>
          <w:szCs w:val="24"/>
        </w:rPr>
        <w:t xml:space="preserve"> acción </w:t>
      </w:r>
      <w:r>
        <w:rPr>
          <w:rFonts w:ascii="Arial" w:hAnsi="Arial" w:cs="Arial"/>
          <w:sz w:val="24"/>
          <w:szCs w:val="24"/>
        </w:rPr>
        <w:t xml:space="preserve">de co-construcción de </w:t>
      </w:r>
      <w:r w:rsidRPr="00141A13">
        <w:rPr>
          <w:rFonts w:ascii="Arial" w:hAnsi="Arial" w:cs="Arial"/>
          <w:sz w:val="24"/>
          <w:szCs w:val="24"/>
        </w:rPr>
        <w:t>política</w:t>
      </w:r>
      <w:r>
        <w:rPr>
          <w:rFonts w:ascii="Arial" w:hAnsi="Arial" w:cs="Arial"/>
          <w:sz w:val="24"/>
          <w:szCs w:val="24"/>
        </w:rPr>
        <w:t>s públicas</w:t>
      </w:r>
      <w:r w:rsidRPr="00141A13">
        <w:rPr>
          <w:rFonts w:ascii="Arial" w:hAnsi="Arial" w:cs="Arial"/>
          <w:sz w:val="24"/>
          <w:szCs w:val="24"/>
        </w:rPr>
        <w:t xml:space="preserve"> en las organizaciones cooperativas</w:t>
      </w:r>
      <w:r w:rsidR="003B2EA7">
        <w:rPr>
          <w:rFonts w:ascii="Arial" w:hAnsi="Arial" w:cs="Arial"/>
          <w:sz w:val="24"/>
          <w:szCs w:val="24"/>
        </w:rPr>
        <w:t>,</w:t>
      </w:r>
      <w:r w:rsidRPr="00141A13">
        <w:rPr>
          <w:rStyle w:val="Refdenotaderodap"/>
          <w:rFonts w:ascii="Arial" w:hAnsi="Arial" w:cs="Arial"/>
          <w:sz w:val="24"/>
          <w:szCs w:val="24"/>
        </w:rPr>
        <w:footnoteReference w:id="12"/>
      </w:r>
      <w:r w:rsidRPr="00141A13">
        <w:rPr>
          <w:rFonts w:ascii="Arial" w:hAnsi="Arial" w:cs="Arial"/>
          <w:sz w:val="24"/>
          <w:szCs w:val="24"/>
        </w:rPr>
        <w:t xml:space="preserve"> donde los actores que intervienen en su gestión </w:t>
      </w:r>
      <w:r>
        <w:rPr>
          <w:rFonts w:ascii="Arial" w:hAnsi="Arial" w:cs="Arial"/>
          <w:sz w:val="24"/>
          <w:szCs w:val="24"/>
        </w:rPr>
        <w:t xml:space="preserve">tengan elementos para </w:t>
      </w:r>
      <w:r w:rsidRPr="00141A13">
        <w:rPr>
          <w:rFonts w:ascii="Arial" w:hAnsi="Arial" w:cs="Arial"/>
          <w:sz w:val="24"/>
          <w:szCs w:val="24"/>
        </w:rPr>
        <w:t>genera</w:t>
      </w:r>
      <w:r>
        <w:rPr>
          <w:rFonts w:ascii="Arial" w:hAnsi="Arial" w:cs="Arial"/>
          <w:sz w:val="24"/>
          <w:szCs w:val="24"/>
        </w:rPr>
        <w:t>r</w:t>
      </w:r>
      <w:r w:rsidRPr="00141A13">
        <w:rPr>
          <w:rFonts w:ascii="Arial" w:hAnsi="Arial" w:cs="Arial"/>
          <w:sz w:val="24"/>
          <w:szCs w:val="24"/>
        </w:rPr>
        <w:t xml:space="preserve"> marcos institucionales que garanti</w:t>
      </w:r>
      <w:r>
        <w:rPr>
          <w:rFonts w:ascii="Arial" w:hAnsi="Arial" w:cs="Arial"/>
          <w:sz w:val="24"/>
          <w:szCs w:val="24"/>
        </w:rPr>
        <w:t>cen</w:t>
      </w:r>
      <w:r w:rsidRPr="00141A13">
        <w:rPr>
          <w:rFonts w:ascii="Arial" w:hAnsi="Arial" w:cs="Arial"/>
          <w:sz w:val="24"/>
          <w:szCs w:val="24"/>
        </w:rPr>
        <w:t xml:space="preserve"> </w:t>
      </w:r>
      <w:r>
        <w:rPr>
          <w:rFonts w:ascii="Arial" w:hAnsi="Arial" w:cs="Arial"/>
          <w:sz w:val="24"/>
          <w:szCs w:val="24"/>
        </w:rPr>
        <w:t xml:space="preserve">su optimización. </w:t>
      </w:r>
    </w:p>
    <w:p w:rsidR="007345C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Este enfoque metodológico que parte del análisis transversal de la doctrina cooperativa en su relación con aspectos propios de otras disciplinas y con asiento en realidades sectoriales, no ha sido abordado para la formulación de políticas públicas para este sector, sino</w:t>
      </w:r>
      <w:r w:rsidR="003B2EA7">
        <w:rPr>
          <w:rFonts w:ascii="Arial" w:hAnsi="Arial" w:cs="Arial"/>
          <w:sz w:val="24"/>
          <w:szCs w:val="24"/>
        </w:rPr>
        <w:t>,</w:t>
      </w:r>
      <w:r w:rsidRPr="00141A13">
        <w:rPr>
          <w:rFonts w:ascii="Arial" w:hAnsi="Arial" w:cs="Arial"/>
          <w:sz w:val="24"/>
          <w:szCs w:val="24"/>
        </w:rPr>
        <w:t xml:space="preserve"> por el contrario el criterio preponderante ha sido el del cooperativismo como sujeto instrumental, como se evidenciará desde la identificación normativa, desde el análisis de subsectores empresariales de cooperativas y desde la implementación de medidas tributarias y contables.</w:t>
      </w:r>
      <w:r>
        <w:rPr>
          <w:rFonts w:ascii="Arial" w:hAnsi="Arial" w:cs="Arial"/>
          <w:sz w:val="24"/>
          <w:szCs w:val="24"/>
        </w:rPr>
        <w:t xml:space="preserve">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la </w:t>
      </w:r>
      <w:r>
        <w:rPr>
          <w:rFonts w:ascii="Arial" w:hAnsi="Arial" w:cs="Arial"/>
          <w:sz w:val="24"/>
          <w:szCs w:val="24"/>
        </w:rPr>
        <w:t>figura</w:t>
      </w:r>
      <w:r w:rsidRPr="00141A13">
        <w:rPr>
          <w:rFonts w:ascii="Arial" w:hAnsi="Arial" w:cs="Arial"/>
          <w:sz w:val="24"/>
          <w:szCs w:val="24"/>
        </w:rPr>
        <w:t xml:space="preserve"> </w:t>
      </w:r>
      <w:r>
        <w:rPr>
          <w:rFonts w:ascii="Arial" w:hAnsi="Arial" w:cs="Arial"/>
          <w:sz w:val="24"/>
          <w:szCs w:val="24"/>
        </w:rPr>
        <w:t>2</w:t>
      </w:r>
      <w:r w:rsidRPr="00141A13">
        <w:rPr>
          <w:rFonts w:ascii="Arial" w:hAnsi="Arial" w:cs="Arial"/>
          <w:sz w:val="24"/>
          <w:szCs w:val="24"/>
        </w:rPr>
        <w:t xml:space="preserve"> se ilustra el método interdisciplinario cuya fuente de relación transversal es la doctrina cooperativa.</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noProof/>
          <w:sz w:val="24"/>
          <w:szCs w:val="24"/>
          <w:lang w:val="pt-PT" w:eastAsia="pt-PT"/>
        </w:rPr>
        <w:lastRenderedPageBreak/>
        <w:drawing>
          <wp:inline distT="0" distB="0" distL="0" distR="0">
            <wp:extent cx="5486400" cy="3200400"/>
            <wp:effectExtent l="0" t="0" r="0" b="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3B2EA7" w:rsidRDefault="003B2EA7" w:rsidP="003B2EA7">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w:t>
      </w:r>
      <w:r w:rsidRPr="00106664">
        <w:rPr>
          <w:rFonts w:ascii="Arial" w:hAnsi="Arial" w:cs="Arial"/>
          <w:b/>
          <w:sz w:val="24"/>
          <w:szCs w:val="24"/>
        </w:rPr>
        <w:t xml:space="preserve"> 2</w:t>
      </w:r>
      <w:r w:rsidRPr="00141A13">
        <w:rPr>
          <w:rFonts w:ascii="Arial" w:hAnsi="Arial" w:cs="Arial"/>
          <w:sz w:val="24"/>
          <w:szCs w:val="24"/>
        </w:rPr>
        <w:t>. El estudio de las políticas públicas en cooperativismo desde la interdisciplinariedad abordada desde la doctrina cooperativa</w:t>
      </w:r>
    </w:p>
    <w:p w:rsidR="00C5649F" w:rsidRPr="00141A13" w:rsidRDefault="00C5649F" w:rsidP="007F25FE">
      <w:pPr>
        <w:spacing w:before="100" w:beforeAutospacing="1" w:after="100" w:afterAutospacing="1" w:line="360" w:lineRule="auto"/>
        <w:rPr>
          <w:rFonts w:ascii="Arial" w:hAnsi="Arial" w:cs="Arial"/>
          <w:sz w:val="24"/>
          <w:szCs w:val="24"/>
        </w:rPr>
      </w:pPr>
      <w:r w:rsidRPr="00141A13">
        <w:rPr>
          <w:rFonts w:ascii="Arial" w:hAnsi="Arial" w:cs="Arial"/>
          <w:sz w:val="24"/>
          <w:szCs w:val="24"/>
        </w:rPr>
        <w:t xml:space="preserve">Fuente: </w:t>
      </w:r>
      <w:r w:rsidR="003B2EA7">
        <w:rPr>
          <w:rFonts w:ascii="Arial" w:hAnsi="Arial" w:cs="Arial"/>
          <w:sz w:val="24"/>
          <w:szCs w:val="24"/>
        </w:rPr>
        <w:t>e</w:t>
      </w:r>
      <w:r w:rsidRPr="00141A13">
        <w:rPr>
          <w:rFonts w:ascii="Arial" w:hAnsi="Arial" w:cs="Arial"/>
          <w:sz w:val="24"/>
          <w:szCs w:val="24"/>
        </w:rPr>
        <w:t>laboración propia</w:t>
      </w:r>
      <w:r w:rsidR="003B2EA7">
        <w:rPr>
          <w:rFonts w:ascii="Arial" w:hAnsi="Arial" w:cs="Arial"/>
          <w:sz w:val="24"/>
          <w:szCs w:val="24"/>
        </w:rPr>
        <w:t>.</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método</w:t>
      </w:r>
      <w:r w:rsidRPr="00141A13">
        <w:rPr>
          <w:rFonts w:ascii="Arial" w:hAnsi="Arial" w:cs="Arial"/>
          <w:sz w:val="24"/>
          <w:szCs w:val="24"/>
        </w:rPr>
        <w:t xml:space="preserve"> para abordar los fenómenos es el de la investigación-participativa</w:t>
      </w:r>
      <w:r w:rsidR="00B254F9">
        <w:rPr>
          <w:rFonts w:ascii="Arial" w:hAnsi="Arial" w:cs="Arial"/>
          <w:sz w:val="24"/>
          <w:szCs w:val="24"/>
        </w:rPr>
        <w:t>,</w:t>
      </w:r>
      <w:r w:rsidRPr="00141A13">
        <w:rPr>
          <w:rFonts w:ascii="Arial" w:hAnsi="Arial" w:cs="Arial"/>
          <w:sz w:val="24"/>
          <w:szCs w:val="24"/>
        </w:rPr>
        <w:t xml:space="preserve"> cuyo supuesto refiere a la necesaria relación entre conocimiento y acción para la transformación de la realidad e incorporación de herramientas de recolección de información participativa que fortalece los procesos de retroalimentación y sirve de punto de partida para una posible implementación.</w:t>
      </w:r>
      <w:r>
        <w:rPr>
          <w:rFonts w:ascii="Arial" w:hAnsi="Arial" w:cs="Arial"/>
          <w:sz w:val="24"/>
          <w:szCs w:val="24"/>
        </w:rPr>
        <w:t xml:space="preserve"> </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Se trata en definitiva de una construcción metodológica que aborda variados referentes según su utilidad para generar hallazgos</w:t>
      </w:r>
      <w:r w:rsidR="00B254F9">
        <w:rPr>
          <w:rFonts w:ascii="Arial" w:hAnsi="Arial" w:cs="Arial"/>
          <w:sz w:val="24"/>
          <w:szCs w:val="24"/>
        </w:rPr>
        <w:t>,</w:t>
      </w:r>
      <w:r w:rsidRPr="00141A13">
        <w:rPr>
          <w:rFonts w:ascii="Arial" w:hAnsi="Arial" w:cs="Arial"/>
          <w:sz w:val="24"/>
          <w:szCs w:val="24"/>
        </w:rPr>
        <w:t xml:space="preserve"> buscando un diálogo constructivo entre las disciplinas. Una construcción que se piensa, esculpe y desarma de forma atemporal</w:t>
      </w:r>
      <w:r w:rsidR="00B254F9">
        <w:rPr>
          <w:rFonts w:ascii="Arial" w:hAnsi="Arial" w:cs="Arial"/>
          <w:sz w:val="24"/>
          <w:szCs w:val="24"/>
        </w:rPr>
        <w:t>,</w:t>
      </w:r>
      <w:r w:rsidRPr="00141A13">
        <w:rPr>
          <w:rFonts w:ascii="Arial" w:hAnsi="Arial" w:cs="Arial"/>
          <w:sz w:val="24"/>
          <w:szCs w:val="24"/>
        </w:rPr>
        <w:t xml:space="preserve"> comprometiendo la vida de los investigadores y haciendo de estos agentes inmersos en el cambio. </w:t>
      </w:r>
    </w:p>
    <w:p w:rsidR="00C5649F" w:rsidRPr="00141A13"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Uno de los referentes más importantes de la polivalencia metodológica se encuentra en los trabajos de Elinor Ostrom</w:t>
      </w:r>
      <w:r w:rsidR="00B254F9">
        <w:rPr>
          <w:rFonts w:ascii="Arial" w:hAnsi="Arial" w:cs="Arial"/>
          <w:sz w:val="24"/>
          <w:szCs w:val="24"/>
        </w:rPr>
        <w:t>,</w:t>
      </w:r>
      <w:r w:rsidRPr="00141A13">
        <w:rPr>
          <w:rFonts w:ascii="Arial" w:hAnsi="Arial" w:cs="Arial"/>
          <w:sz w:val="24"/>
          <w:szCs w:val="24"/>
        </w:rPr>
        <w:t xml:space="preserve"> y otros investigadores cercanos, quienes han optado por comprometerse con la </w:t>
      </w:r>
      <w:r w:rsidRPr="00B254F9">
        <w:rPr>
          <w:rFonts w:ascii="Arial" w:hAnsi="Arial" w:cs="Arial"/>
          <w:sz w:val="24"/>
          <w:szCs w:val="24"/>
        </w:rPr>
        <w:t>“</w:t>
      </w:r>
      <w:r w:rsidRPr="007F25FE">
        <w:rPr>
          <w:rFonts w:ascii="Arial" w:hAnsi="Arial" w:cs="Arial"/>
          <w:sz w:val="24"/>
          <w:szCs w:val="24"/>
        </w:rPr>
        <w:t xml:space="preserve">construcción de mejores </w:t>
      </w:r>
      <w:r w:rsidRPr="007F25FE">
        <w:rPr>
          <w:rFonts w:ascii="Arial" w:hAnsi="Arial" w:cs="Arial"/>
          <w:sz w:val="24"/>
          <w:szCs w:val="24"/>
        </w:rPr>
        <w:lastRenderedPageBreak/>
        <w:t>políticas públicas haciendo énfasis en sistemas policéntricos, pensando críticamente las políticas públicas como experimentos y alertando contra los riesgos de la imposición de panaceas políticas o conceptuales en sociedades particulares</w:t>
      </w:r>
      <w:r w:rsidRPr="00B254F9">
        <w:rPr>
          <w:rFonts w:ascii="Arial" w:hAnsi="Arial" w:cs="Arial"/>
          <w:sz w:val="24"/>
          <w:szCs w:val="24"/>
        </w:rPr>
        <w:t>”</w:t>
      </w:r>
      <w:r w:rsidRPr="00141A13">
        <w:rPr>
          <w:rFonts w:ascii="Arial" w:hAnsi="Arial" w:cs="Arial"/>
          <w:sz w:val="24"/>
          <w:szCs w:val="24"/>
        </w:rPr>
        <w:t xml:space="preserve"> (Pottete, Janssen y Ostrom, 2012, p.</w:t>
      </w:r>
      <w:r w:rsidR="00B254F9">
        <w:rPr>
          <w:rFonts w:ascii="Arial" w:hAnsi="Arial" w:cs="Arial"/>
          <w:sz w:val="24"/>
          <w:szCs w:val="24"/>
        </w:rPr>
        <w:t xml:space="preserve"> </w:t>
      </w:r>
      <w:r w:rsidRPr="00141A13">
        <w:rPr>
          <w:rFonts w:ascii="Arial" w:hAnsi="Arial" w:cs="Arial"/>
          <w:sz w:val="24"/>
          <w:szCs w:val="24"/>
        </w:rPr>
        <w:t>27).</w:t>
      </w:r>
    </w:p>
    <w:p w:rsidR="00C5649F" w:rsidRDefault="00C5649F"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Así, al igual que Ostrom y su equipo, la metodología se construye a partir de la búsqueda de acumulación conceptual y la necesidad de articular trabajos desarrollados desde distintas disciplinas, ocupados en la comprensión de un mismo fenómeno. En el caso que acá se plantea, se trata de la optimización de políticas públicas en cooperativismo. La pregunta que subyace a la polivalencia metodológica es ¿se pueden estudiar de manera científica los fenómenos sociales relevantes para las políticas públicas? La amplia literatura nos señala rutas para hacerlo posible. </w:t>
      </w:r>
    </w:p>
    <w:p w:rsidR="00C5649F" w:rsidRPr="00141A13"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dicho contexto, se nos traza el compromiso de incidir desde la academia en el desarrollo sectorial del cooperativismo, en identificar sus problemáticas y en particular las relacionadas a sus relaciones con el Estado. Lo anterior ha sido realizado a partir del involucramiento como agente activo de redes de investigación y actor de una comunidad de conocimiento en la que se busca la articulación entre la academia, el gobierno y los gremios</w:t>
      </w:r>
      <w:r w:rsidR="00B254F9">
        <w:rPr>
          <w:rFonts w:ascii="Arial" w:hAnsi="Arial" w:cs="Arial"/>
          <w:sz w:val="24"/>
          <w:szCs w:val="24"/>
        </w:rPr>
        <w:t>,</w:t>
      </w:r>
      <w:r>
        <w:rPr>
          <w:rFonts w:ascii="Arial" w:hAnsi="Arial" w:cs="Arial"/>
          <w:sz w:val="24"/>
          <w:szCs w:val="24"/>
        </w:rPr>
        <w:t xml:space="preserve"> y el resultado desde el ámbito académico se expresa en la realización de estudios que se compendian en el presente estudio (ver anexo 1)</w:t>
      </w:r>
      <w:r w:rsidR="00B254F9">
        <w:rPr>
          <w:rFonts w:ascii="Arial" w:hAnsi="Arial" w:cs="Arial"/>
          <w:sz w:val="24"/>
          <w:szCs w:val="24"/>
        </w:rPr>
        <w:t>,</w:t>
      </w:r>
      <w:r>
        <w:rPr>
          <w:rFonts w:ascii="Arial" w:hAnsi="Arial" w:cs="Arial"/>
          <w:sz w:val="24"/>
          <w:szCs w:val="24"/>
        </w:rPr>
        <w:t xml:space="preserve"> articulando la revisión documental con el diagnóstico del contexto, analizado a partir del diagnóstico, la problematización y propuestas concretas que toman en cuenta las particularidades locales y los referentes conceptuales.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Como construcción de una perspectiva teórica-práctica</w:t>
      </w:r>
      <w:r w:rsidR="00B254F9">
        <w:rPr>
          <w:rFonts w:ascii="Arial" w:hAnsi="Arial" w:cs="Arial"/>
          <w:sz w:val="24"/>
          <w:szCs w:val="24"/>
        </w:rPr>
        <w:t>,</w:t>
      </w:r>
      <w:r>
        <w:rPr>
          <w:rFonts w:ascii="Arial" w:hAnsi="Arial" w:cs="Arial"/>
          <w:sz w:val="24"/>
          <w:szCs w:val="24"/>
        </w:rPr>
        <w:t xml:space="preserve"> el enfoque de la tesis triangula un enfoque cualitativo dominante predominante</w:t>
      </w:r>
      <w:r w:rsidR="00B254F9">
        <w:rPr>
          <w:rFonts w:ascii="Arial" w:hAnsi="Arial" w:cs="Arial"/>
          <w:sz w:val="24"/>
          <w:szCs w:val="24"/>
        </w:rPr>
        <w:t>mente</w:t>
      </w:r>
      <w:r>
        <w:rPr>
          <w:rFonts w:ascii="Arial" w:hAnsi="Arial" w:cs="Arial"/>
          <w:sz w:val="24"/>
          <w:szCs w:val="24"/>
        </w:rPr>
        <w:t xml:space="preserve"> inductivo</w:t>
      </w:r>
      <w:r w:rsidR="00B254F9">
        <w:rPr>
          <w:rFonts w:ascii="Arial" w:hAnsi="Arial" w:cs="Arial"/>
          <w:sz w:val="24"/>
          <w:szCs w:val="24"/>
        </w:rPr>
        <w:t>,</w:t>
      </w:r>
      <w:r>
        <w:rPr>
          <w:rFonts w:ascii="Arial" w:hAnsi="Arial" w:cs="Arial"/>
          <w:sz w:val="24"/>
          <w:szCs w:val="24"/>
        </w:rPr>
        <w:t xml:space="preserve"> que se nutre de fuentes de información primarias a partir de la realización </w:t>
      </w:r>
      <w:r w:rsidRPr="009F33A0">
        <w:rPr>
          <w:rFonts w:ascii="Arial" w:hAnsi="Arial" w:cs="Arial"/>
          <w:sz w:val="24"/>
          <w:szCs w:val="24"/>
        </w:rPr>
        <w:t xml:space="preserve">de investigación cualitativa (entrevistas individuales focalizadas en profundidad y </w:t>
      </w:r>
      <w:r w:rsidRPr="007F25FE">
        <w:rPr>
          <w:rFonts w:ascii="Arial" w:hAnsi="Arial" w:cs="Arial"/>
          <w:i/>
          <w:sz w:val="24"/>
          <w:szCs w:val="24"/>
        </w:rPr>
        <w:t>focus group</w:t>
      </w:r>
      <w:r w:rsidRPr="009F33A0">
        <w:rPr>
          <w:rFonts w:ascii="Arial" w:hAnsi="Arial" w:cs="Arial"/>
          <w:sz w:val="24"/>
          <w:szCs w:val="24"/>
        </w:rPr>
        <w:t xml:space="preserve">) </w:t>
      </w:r>
      <w:r>
        <w:rPr>
          <w:rFonts w:ascii="Arial" w:hAnsi="Arial" w:cs="Arial"/>
          <w:sz w:val="24"/>
          <w:szCs w:val="24"/>
        </w:rPr>
        <w:t>y cuantitativa (entrevista con cuestionarios), con el fin de traslapar en la investigación diferentes fenómenos de estudio que agrega</w:t>
      </w:r>
      <w:r w:rsidR="00196B9C">
        <w:rPr>
          <w:rFonts w:ascii="Arial" w:hAnsi="Arial" w:cs="Arial"/>
          <w:sz w:val="24"/>
          <w:szCs w:val="24"/>
        </w:rPr>
        <w:t>n</w:t>
      </w:r>
      <w:r>
        <w:rPr>
          <w:rFonts w:ascii="Arial" w:hAnsi="Arial" w:cs="Arial"/>
          <w:sz w:val="24"/>
          <w:szCs w:val="24"/>
        </w:rPr>
        <w:t xml:space="preserve"> una </w:t>
      </w:r>
      <w:r>
        <w:rPr>
          <w:rFonts w:ascii="Arial" w:hAnsi="Arial" w:cs="Arial"/>
          <w:sz w:val="24"/>
          <w:szCs w:val="24"/>
        </w:rPr>
        <w:lastRenderedPageBreak/>
        <w:t xml:space="preserve">perspectiva amplia sobre el objeto de estudio (Hernández, Fernández y Baptista, 2003).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alcance del estudio es descriptivo en tanto busca especificar los problemas que en la construcción de las políticas públicas para el cooperativismo se presentan en la actualidad, pero que tienen como referencia una historia institucional con elementos polivalentes de diferentes disciplinas. Por ello</w:t>
      </w:r>
      <w:r w:rsidR="00196B9C">
        <w:rPr>
          <w:rFonts w:ascii="Arial" w:hAnsi="Arial" w:cs="Arial"/>
          <w:sz w:val="24"/>
          <w:szCs w:val="24"/>
        </w:rPr>
        <w:t>,</w:t>
      </w:r>
      <w:r>
        <w:rPr>
          <w:rFonts w:ascii="Arial" w:hAnsi="Arial" w:cs="Arial"/>
          <w:sz w:val="24"/>
          <w:szCs w:val="24"/>
        </w:rPr>
        <w:t xml:space="preserve"> se trata de un diseño no experimental. </w:t>
      </w:r>
    </w:p>
    <w:p w:rsidR="00B45142" w:rsidRPr="007F25FE" w:rsidRDefault="00C5649F" w:rsidP="007F25FE">
      <w:pPr>
        <w:pStyle w:val="Ttulo2"/>
        <w:numPr>
          <w:ilvl w:val="1"/>
          <w:numId w:val="74"/>
        </w:numPr>
        <w:spacing w:before="100" w:beforeAutospacing="1" w:after="100" w:afterAutospacing="1"/>
        <w:rPr>
          <w:rFonts w:cs="Arial"/>
          <w:sz w:val="24"/>
          <w:szCs w:val="24"/>
        </w:rPr>
      </w:pPr>
      <w:bookmarkStart w:id="6" w:name="_Toc452831920"/>
      <w:r w:rsidRPr="00A21361">
        <w:t>Estructuración de la tesis</w:t>
      </w:r>
      <w:bookmarkEnd w:id="6"/>
      <w:r w:rsidRPr="00A21361">
        <w:t xml:space="preserve">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 presente tesis se estructura en cuatro capítulos principales que</w:t>
      </w:r>
      <w:r w:rsidR="00196B9C">
        <w:rPr>
          <w:rFonts w:ascii="Arial" w:hAnsi="Arial" w:cs="Arial"/>
          <w:sz w:val="24"/>
          <w:szCs w:val="24"/>
        </w:rPr>
        <w:t>,</w:t>
      </w:r>
      <w:r>
        <w:rPr>
          <w:rFonts w:ascii="Arial" w:hAnsi="Arial" w:cs="Arial"/>
          <w:sz w:val="24"/>
          <w:szCs w:val="24"/>
        </w:rPr>
        <w:t xml:space="preserve"> junto a la </w:t>
      </w:r>
      <w:r w:rsidR="00196B9C">
        <w:rPr>
          <w:rFonts w:ascii="Arial" w:hAnsi="Arial" w:cs="Arial"/>
          <w:sz w:val="24"/>
          <w:szCs w:val="24"/>
        </w:rPr>
        <w:t>I</w:t>
      </w:r>
      <w:r>
        <w:rPr>
          <w:rFonts w:ascii="Arial" w:hAnsi="Arial" w:cs="Arial"/>
          <w:sz w:val="24"/>
          <w:szCs w:val="24"/>
        </w:rPr>
        <w:t xml:space="preserve">ntroducción y las </w:t>
      </w:r>
      <w:r w:rsidR="00196B9C">
        <w:rPr>
          <w:rFonts w:ascii="Arial" w:hAnsi="Arial" w:cs="Arial"/>
          <w:sz w:val="24"/>
          <w:szCs w:val="24"/>
        </w:rPr>
        <w:t>C</w:t>
      </w:r>
      <w:r>
        <w:rPr>
          <w:rFonts w:ascii="Arial" w:hAnsi="Arial" w:cs="Arial"/>
          <w:sz w:val="24"/>
          <w:szCs w:val="24"/>
        </w:rPr>
        <w:t>onclusiones</w:t>
      </w:r>
      <w:r w:rsidR="00196B9C">
        <w:rPr>
          <w:rFonts w:ascii="Arial" w:hAnsi="Arial" w:cs="Arial"/>
          <w:sz w:val="24"/>
          <w:szCs w:val="24"/>
        </w:rPr>
        <w:t>,</w:t>
      </w:r>
      <w:r>
        <w:rPr>
          <w:rFonts w:ascii="Arial" w:hAnsi="Arial" w:cs="Arial"/>
          <w:sz w:val="24"/>
          <w:szCs w:val="24"/>
        </w:rPr>
        <w:t xml:space="preserve"> conforman el contenido del documento.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primer capítulo</w:t>
      </w:r>
      <w:r w:rsidR="00196B9C">
        <w:rPr>
          <w:rFonts w:ascii="Arial" w:hAnsi="Arial" w:cs="Arial"/>
          <w:sz w:val="24"/>
          <w:szCs w:val="24"/>
        </w:rPr>
        <w:t>,</w:t>
      </w:r>
      <w:r>
        <w:rPr>
          <w:rFonts w:ascii="Arial" w:hAnsi="Arial" w:cs="Arial"/>
          <w:sz w:val="24"/>
          <w:szCs w:val="24"/>
        </w:rPr>
        <w:t xml:space="preserve"> se exploran documentalmente los principales referentes en materia conceptual sobre la economía social, tercer sector y economía solidaria junto a la lógica de sus organizaciones conformantes con especial énfasis en las cooperativas; también se identifican referentes euroamericanos de políticas públicas dirigidas a las cooperativas y se describe a </w:t>
      </w:r>
      <w:r w:rsidR="00196B9C">
        <w:rPr>
          <w:rFonts w:ascii="Arial" w:hAnsi="Arial" w:cs="Arial"/>
          <w:sz w:val="24"/>
          <w:szCs w:val="24"/>
        </w:rPr>
        <w:t>e</w:t>
      </w:r>
      <w:r>
        <w:rPr>
          <w:rFonts w:ascii="Arial" w:hAnsi="Arial" w:cs="Arial"/>
          <w:sz w:val="24"/>
          <w:szCs w:val="24"/>
        </w:rPr>
        <w:t>stas en su potencial como organizaciones de desarrollo local en contextos de búsqueda de convivencia pacífica, internacionalización y sostenibilidad. Con ello</w:t>
      </w:r>
      <w:r w:rsidR="00196B9C">
        <w:rPr>
          <w:rFonts w:ascii="Arial" w:hAnsi="Arial" w:cs="Arial"/>
          <w:sz w:val="24"/>
          <w:szCs w:val="24"/>
        </w:rPr>
        <w:t>,</w:t>
      </w:r>
      <w:r>
        <w:rPr>
          <w:rFonts w:ascii="Arial" w:hAnsi="Arial" w:cs="Arial"/>
          <w:sz w:val="24"/>
          <w:szCs w:val="24"/>
        </w:rPr>
        <w:t xml:space="preserve"> se allana el primer objetivo específico de la tesis: </w:t>
      </w:r>
      <w:r w:rsidRPr="009C763D">
        <w:rPr>
          <w:rFonts w:ascii="Arial" w:hAnsi="Arial" w:cs="Arial"/>
          <w:sz w:val="24"/>
          <w:szCs w:val="24"/>
        </w:rPr>
        <w:t>analizar los fundamentos, lineamientos y particularidades de las políticas públicas para las organizaciones de la economía social y solidaria</w:t>
      </w:r>
      <w:r>
        <w:rPr>
          <w:rFonts w:ascii="Arial" w:hAnsi="Arial" w:cs="Arial"/>
          <w:sz w:val="24"/>
          <w:szCs w:val="24"/>
        </w:rPr>
        <w:t>.</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segundo capítulo</w:t>
      </w:r>
      <w:r w:rsidR="00196B9C">
        <w:rPr>
          <w:rFonts w:ascii="Arial" w:hAnsi="Arial" w:cs="Arial"/>
          <w:sz w:val="24"/>
          <w:szCs w:val="24"/>
        </w:rPr>
        <w:t>,</w:t>
      </w:r>
      <w:r>
        <w:rPr>
          <w:rFonts w:ascii="Arial" w:hAnsi="Arial" w:cs="Arial"/>
          <w:sz w:val="24"/>
          <w:szCs w:val="24"/>
        </w:rPr>
        <w:t xml:space="preserve"> se toman los referentes anteriores para delimitar el estudio a un entorno: Colombia. Para ello</w:t>
      </w:r>
      <w:r w:rsidR="00196B9C">
        <w:rPr>
          <w:rFonts w:ascii="Arial" w:hAnsi="Arial" w:cs="Arial"/>
          <w:sz w:val="24"/>
          <w:szCs w:val="24"/>
        </w:rPr>
        <w:t>,</w:t>
      </w:r>
      <w:r>
        <w:rPr>
          <w:rFonts w:ascii="Arial" w:hAnsi="Arial" w:cs="Arial"/>
          <w:sz w:val="24"/>
          <w:szCs w:val="24"/>
        </w:rPr>
        <w:t xml:space="preserve"> se describe una breve historia del cooperativismo de 1930 a 2015, se muestran los principales agregados cooperativos y se analiza la dimensión geopolítica del conflicto. </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Con ello se tienen elementos para situar, en el tercer capítulo, la polivalencia de las políticas públicas, sus instituciones, el solapamiento actual de las actuales políticas públicas y se identifican obstáculos de tipo institucional que repercuten en miradas que eventualmente generan incentivos para la </w:t>
      </w:r>
      <w:r>
        <w:rPr>
          <w:rFonts w:ascii="Arial" w:hAnsi="Arial" w:cs="Arial"/>
          <w:sz w:val="24"/>
          <w:szCs w:val="24"/>
        </w:rPr>
        <w:lastRenderedPageBreak/>
        <w:t xml:space="preserve">desnaturalización de la figura cooperativa en relación a su identidad. Con ello se allana el segundo objetivo específico de la tesis: </w:t>
      </w:r>
      <w:r w:rsidRPr="00A65A3E">
        <w:rPr>
          <w:rFonts w:ascii="Arial" w:hAnsi="Arial" w:cs="Arial"/>
          <w:sz w:val="24"/>
          <w:szCs w:val="24"/>
        </w:rPr>
        <w:t>analizar las políticas públicas para las cooperativas en Colombia</w:t>
      </w:r>
      <w:r>
        <w:rPr>
          <w:rFonts w:ascii="Arial" w:hAnsi="Arial" w:cs="Arial"/>
          <w:sz w:val="24"/>
          <w:szCs w:val="24"/>
        </w:rPr>
        <w:t>.</w:t>
      </w:r>
    </w:p>
    <w:p w:rsidR="00681C52" w:rsidRPr="007F25FE" w:rsidRDefault="00681C52" w:rsidP="007F25FE">
      <w:pPr>
        <w:spacing w:line="360" w:lineRule="auto"/>
        <w:jc w:val="both"/>
        <w:rPr>
          <w:rFonts w:ascii="Arial" w:hAnsi="Arial" w:cs="Arial"/>
          <w:sz w:val="24"/>
          <w:szCs w:val="24"/>
        </w:rPr>
      </w:pPr>
      <w:r w:rsidRPr="007F25FE">
        <w:rPr>
          <w:rFonts w:ascii="Arial" w:hAnsi="Arial" w:cs="Arial"/>
          <w:sz w:val="24"/>
          <w:szCs w:val="24"/>
        </w:rPr>
        <w:t>En el cuarto capítulo, se retoman elementos conceptuales del primer capítulo y se parte del contexto y el diagnóstico realizado a las políticas públicas en cooperativismo, para realizar una propuesta de articulación de políticas públicas desde los ámbitos de la protección, promoción, fortalecimiento, fomento y control, junto a herramientas cognitivas</w:t>
      </w:r>
      <w:r w:rsidRPr="00681C52">
        <w:rPr>
          <w:rFonts w:ascii="Arial" w:hAnsi="Arial" w:cs="Arial"/>
          <w:sz w:val="24"/>
          <w:szCs w:val="24"/>
        </w:rPr>
        <w:t xml:space="preserve"> conceptuales y de valoración. </w:t>
      </w:r>
      <w:r>
        <w:rPr>
          <w:rFonts w:ascii="Arial" w:hAnsi="Arial" w:cs="Arial"/>
          <w:sz w:val="24"/>
          <w:szCs w:val="24"/>
        </w:rPr>
        <w:t>E</w:t>
      </w:r>
      <w:r w:rsidRPr="007F25FE">
        <w:rPr>
          <w:rFonts w:ascii="Arial" w:hAnsi="Arial" w:cs="Arial"/>
          <w:sz w:val="24"/>
          <w:szCs w:val="24"/>
        </w:rPr>
        <w:t>stas terminan haciendo parte de lineamientos para evitar la histórica instrumentalizaci</w:t>
      </w:r>
      <w:r w:rsidRPr="00912C18">
        <w:rPr>
          <w:rFonts w:ascii="Arial" w:hAnsi="Arial" w:cs="Arial"/>
          <w:sz w:val="24"/>
          <w:szCs w:val="24"/>
        </w:rPr>
        <w:t>ón de las cooperativas, evitar</w:t>
      </w:r>
      <w:r w:rsidRPr="007F25FE">
        <w:rPr>
          <w:rFonts w:ascii="Arial" w:hAnsi="Arial" w:cs="Arial"/>
          <w:sz w:val="24"/>
          <w:szCs w:val="24"/>
        </w:rPr>
        <w:t xml:space="preserve"> los continuos vaivenes en la dirección de las políticas públicas, los tratamientos inadecuados y las disociaciones institucionales. Con ello se allana el tercer objetivo específico de la tesis: desarrollar un modelo de políticas públicas en el marco de los acuerdos de paz y la internacionalización.</w:t>
      </w:r>
    </w:p>
    <w:p w:rsidR="00C5649F" w:rsidRDefault="00C5649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las </w:t>
      </w:r>
      <w:r w:rsidR="00196B9C">
        <w:rPr>
          <w:rFonts w:ascii="Arial" w:hAnsi="Arial" w:cs="Arial"/>
          <w:sz w:val="24"/>
          <w:szCs w:val="24"/>
        </w:rPr>
        <w:t>C</w:t>
      </w:r>
      <w:r>
        <w:rPr>
          <w:rFonts w:ascii="Arial" w:hAnsi="Arial" w:cs="Arial"/>
          <w:sz w:val="24"/>
          <w:szCs w:val="24"/>
        </w:rPr>
        <w:t>onclusiones</w:t>
      </w:r>
      <w:r w:rsidR="00196B9C">
        <w:rPr>
          <w:rFonts w:ascii="Arial" w:hAnsi="Arial" w:cs="Arial"/>
          <w:sz w:val="24"/>
          <w:szCs w:val="24"/>
        </w:rPr>
        <w:t>,</w:t>
      </w:r>
      <w:r>
        <w:rPr>
          <w:rFonts w:ascii="Arial" w:hAnsi="Arial" w:cs="Arial"/>
          <w:sz w:val="24"/>
          <w:szCs w:val="24"/>
        </w:rPr>
        <w:t xml:space="preserve"> se finaliza el estudio planteando que las políticas públicas dirigidas a las cooperativas pueden optimizarse y potenciar sus condiciones institucionales para la incidencia, con base en la doctrina cooperativa. Esta sirve de hilo conductor para establecer vínculos entre las especificidades administrativas, socioeconómicas, sociológicas, jurídicas, políticas y cognitivas del cooperativismo como otra forma de hacer economía cónsona con la búsqueda de convivencia pacífica</w:t>
      </w:r>
      <w:r w:rsidR="00FC4323">
        <w:rPr>
          <w:rFonts w:ascii="Arial" w:hAnsi="Arial" w:cs="Arial"/>
          <w:sz w:val="24"/>
          <w:szCs w:val="24"/>
        </w:rPr>
        <w:t xml:space="preserve"> y el</w:t>
      </w:r>
      <w:r>
        <w:rPr>
          <w:rFonts w:ascii="Arial" w:hAnsi="Arial" w:cs="Arial"/>
          <w:sz w:val="24"/>
          <w:szCs w:val="24"/>
        </w:rPr>
        <w:t xml:space="preserve"> actuar en los mercados sin temor a que los procesos de internacionalización menoscaben la diferencia organizacional y sostenibilidad. </w:t>
      </w:r>
    </w:p>
    <w:p w:rsidR="00973593" w:rsidRDefault="00973593" w:rsidP="006116B3">
      <w:pPr>
        <w:spacing w:before="100" w:beforeAutospacing="1" w:after="100" w:afterAutospacing="1" w:line="360" w:lineRule="auto"/>
        <w:jc w:val="both"/>
        <w:rPr>
          <w:rFonts w:ascii="Arial" w:hAnsi="Arial" w:cs="Arial"/>
          <w:sz w:val="24"/>
          <w:szCs w:val="24"/>
        </w:rPr>
      </w:pPr>
    </w:p>
    <w:p w:rsidR="00973593" w:rsidRDefault="00973593" w:rsidP="006116B3">
      <w:pPr>
        <w:spacing w:before="100" w:beforeAutospacing="1" w:after="100" w:afterAutospacing="1" w:line="360" w:lineRule="auto"/>
        <w:jc w:val="both"/>
        <w:rPr>
          <w:rFonts w:ascii="Arial" w:hAnsi="Arial" w:cs="Arial"/>
          <w:sz w:val="24"/>
          <w:szCs w:val="24"/>
        </w:rPr>
      </w:pPr>
    </w:p>
    <w:p w:rsidR="00C5649F" w:rsidRDefault="00C5649F" w:rsidP="006116B3">
      <w:pPr>
        <w:spacing w:before="100" w:beforeAutospacing="1" w:after="100" w:afterAutospacing="1" w:line="360" w:lineRule="auto"/>
        <w:jc w:val="both"/>
        <w:rPr>
          <w:rFonts w:ascii="Arial" w:hAnsi="Arial" w:cs="Arial"/>
          <w:sz w:val="24"/>
          <w:szCs w:val="24"/>
        </w:rPr>
      </w:pPr>
    </w:p>
    <w:p w:rsidR="007345C3" w:rsidRDefault="00912C18" w:rsidP="00457917">
      <w:pPr>
        <w:rPr>
          <w:rFonts w:ascii="Arial" w:hAnsi="Arial" w:cs="Arial"/>
          <w:sz w:val="24"/>
          <w:szCs w:val="24"/>
        </w:rPr>
      </w:pPr>
      <w:r>
        <w:rPr>
          <w:rFonts w:ascii="Arial" w:hAnsi="Arial" w:cs="Arial"/>
          <w:sz w:val="24"/>
          <w:szCs w:val="24"/>
        </w:rPr>
        <w:br w:type="page"/>
      </w:r>
    </w:p>
    <w:p w:rsidR="00B45142" w:rsidRPr="007F25FE" w:rsidRDefault="003D498A" w:rsidP="007F25FE">
      <w:pPr>
        <w:pStyle w:val="Ttulo1"/>
        <w:spacing w:before="100" w:beforeAutospacing="1" w:after="100" w:afterAutospacing="1"/>
        <w:rPr>
          <w:rFonts w:cs="Arial"/>
          <w:i/>
          <w:sz w:val="24"/>
          <w:szCs w:val="24"/>
        </w:rPr>
      </w:pPr>
      <w:bookmarkStart w:id="7" w:name="_Toc452831921"/>
      <w:r w:rsidRPr="00EA0F4E">
        <w:lastRenderedPageBreak/>
        <w:t>FUNDAMENTOS CONCEPTUALES</w:t>
      </w:r>
      <w:bookmarkEnd w:id="7"/>
    </w:p>
    <w:p w:rsidR="003D498A" w:rsidRPr="00AF3C48" w:rsidRDefault="003D498A" w:rsidP="007F25FE">
      <w:pPr>
        <w:spacing w:before="100" w:beforeAutospacing="1" w:after="100" w:afterAutospacing="1" w:line="360" w:lineRule="auto"/>
        <w:ind w:left="708"/>
        <w:jc w:val="both"/>
        <w:rPr>
          <w:rFonts w:ascii="Arial" w:hAnsi="Arial" w:cs="Arial"/>
          <w:sz w:val="24"/>
          <w:szCs w:val="24"/>
        </w:rPr>
      </w:pPr>
      <w:r w:rsidRPr="00AF3C48">
        <w:rPr>
          <w:rFonts w:ascii="Arial" w:hAnsi="Arial" w:cs="Arial"/>
          <w:sz w:val="24"/>
          <w:szCs w:val="24"/>
        </w:rPr>
        <w:t>Una economía equilibrada, basada en un sistema económico plural,  con un  sector  privado  tradicional,  un  sector  público  eficaz  y  con  un  sector  creciente  de  Economía  Social.  Esa  es  la  clave  del  éxito  económico (Joseph Stigliz, XXVII Congreso Internacional CIRIEC, 2008).</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profesor Lester Salamon alertó sobre una revolución asociativa global (2001) luego de explorar, en 22 países, el crecimiento de las últimas décadas de organizaciones privadas de carácter voluntario, naturaleza asociativa y que realizan acciones ciudadanas en el perímetro externo al Estado y la empresa de capital.</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Los estudios científicos de estas organizaciones son de reciente data, y por ello uno de los principales obstáculos para avanzar cuantitativamente es el relacionado a la confiabilidad de la información, su desagregación y comparabilidad. Pocos países han logrado generar información agregada en cuentas nacionales, entre los cuales se destacan España y Portugal. Sin embargo, con la poca información disponible es posible aseverar que las formas asociativas, dentro de las que se destaca la cooperativa, aumentan más que proporcionalmente frente a otros tipos de organizaciones. Paralelamente, su incidencia en la generación de bienestar es cada vez más notoria.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cooperativismo, por ejemplo, ha tenido un crecimiento notable en los últimos 150 años</w:t>
      </w:r>
      <w:r w:rsidR="002F69C8">
        <w:rPr>
          <w:rFonts w:ascii="Arial" w:hAnsi="Arial" w:cs="Arial"/>
          <w:sz w:val="24"/>
          <w:szCs w:val="24"/>
        </w:rPr>
        <w:t>,</w:t>
      </w:r>
      <w:r>
        <w:rPr>
          <w:rFonts w:ascii="Arial" w:hAnsi="Arial" w:cs="Arial"/>
          <w:sz w:val="24"/>
          <w:szCs w:val="24"/>
        </w:rPr>
        <w:t xml:space="preserve"> tal como se muestra en </w:t>
      </w:r>
      <w:r w:rsidR="002F69C8">
        <w:rPr>
          <w:rFonts w:ascii="Arial" w:hAnsi="Arial" w:cs="Arial"/>
          <w:sz w:val="24"/>
          <w:szCs w:val="24"/>
        </w:rPr>
        <w:t>la figura 3</w:t>
      </w:r>
      <w:r>
        <w:rPr>
          <w:rFonts w:ascii="Arial" w:hAnsi="Arial" w:cs="Arial"/>
          <w:sz w:val="24"/>
          <w:szCs w:val="24"/>
        </w:rPr>
        <w:t>, realizad</w:t>
      </w:r>
      <w:r w:rsidR="002F69C8">
        <w:rPr>
          <w:rFonts w:ascii="Arial" w:hAnsi="Arial" w:cs="Arial"/>
          <w:sz w:val="24"/>
          <w:szCs w:val="24"/>
        </w:rPr>
        <w:t>a</w:t>
      </w:r>
      <w:r>
        <w:rPr>
          <w:rFonts w:ascii="Arial" w:hAnsi="Arial" w:cs="Arial"/>
          <w:sz w:val="24"/>
          <w:szCs w:val="24"/>
        </w:rPr>
        <w:t xml:space="preserve"> con base </w:t>
      </w:r>
      <w:r w:rsidR="002F69C8">
        <w:rPr>
          <w:rFonts w:ascii="Arial" w:hAnsi="Arial" w:cs="Arial"/>
          <w:sz w:val="24"/>
          <w:szCs w:val="24"/>
        </w:rPr>
        <w:t>en el</w:t>
      </w:r>
      <w:r>
        <w:rPr>
          <w:rFonts w:ascii="Arial" w:hAnsi="Arial" w:cs="Arial"/>
          <w:sz w:val="24"/>
          <w:szCs w:val="24"/>
        </w:rPr>
        <w:t xml:space="preserve"> número de miembros de organizaciones cooperativas a nivel mundial según datos de la Alianza Cooperativa Internacional.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noProof/>
          <w:sz w:val="24"/>
          <w:szCs w:val="24"/>
          <w:lang w:val="pt-PT" w:eastAsia="pt-PT"/>
        </w:rPr>
        <w:lastRenderedPageBreak/>
        <w:drawing>
          <wp:inline distT="0" distB="0" distL="0" distR="0">
            <wp:extent cx="5116152" cy="3012471"/>
            <wp:effectExtent l="0" t="0" r="27940" b="1651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F69C8" w:rsidRDefault="002F69C8"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3</w:t>
      </w:r>
      <w:r>
        <w:rPr>
          <w:rFonts w:ascii="Arial" w:hAnsi="Arial" w:cs="Arial"/>
          <w:sz w:val="24"/>
          <w:szCs w:val="24"/>
        </w:rPr>
        <w:t>. Evolución de los miembros de cooperativas en el mundo (1850 - 2010)</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Fuente: </w:t>
      </w:r>
      <w:r w:rsidR="00B13611">
        <w:rPr>
          <w:rFonts w:ascii="Arial" w:hAnsi="Arial" w:cs="Arial"/>
          <w:sz w:val="24"/>
          <w:szCs w:val="24"/>
        </w:rPr>
        <w:t>adaptado de</w:t>
      </w:r>
      <w:r>
        <w:rPr>
          <w:rFonts w:ascii="Arial" w:hAnsi="Arial" w:cs="Arial"/>
          <w:sz w:val="24"/>
          <w:szCs w:val="24"/>
        </w:rPr>
        <w:t xml:space="preserve"> </w:t>
      </w:r>
      <w:r w:rsidRPr="00152A86">
        <w:rPr>
          <w:rFonts w:ascii="Arial" w:hAnsi="Arial" w:cs="Arial"/>
          <w:sz w:val="24"/>
          <w:szCs w:val="24"/>
        </w:rPr>
        <w:t>Mignot, Defourny y Leclerc</w:t>
      </w:r>
      <w:r>
        <w:rPr>
          <w:rFonts w:ascii="Arial" w:hAnsi="Arial" w:cs="Arial"/>
          <w:sz w:val="24"/>
          <w:szCs w:val="24"/>
        </w:rPr>
        <w:t xml:space="preserve"> (1999) y portal ICA (2015).</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 agregación de cooperativas, junto a otras polivalentes formas asociativas, configuradas para generar bienes comunes e interés general, no </w:t>
      </w:r>
      <w:proofErr w:type="gramStart"/>
      <w:r>
        <w:rPr>
          <w:rFonts w:ascii="Arial" w:hAnsi="Arial" w:cs="Arial"/>
          <w:sz w:val="24"/>
          <w:szCs w:val="24"/>
        </w:rPr>
        <w:t>tienen</w:t>
      </w:r>
      <w:proofErr w:type="gramEnd"/>
      <w:r>
        <w:rPr>
          <w:rFonts w:ascii="Arial" w:hAnsi="Arial" w:cs="Arial"/>
          <w:sz w:val="24"/>
          <w:szCs w:val="24"/>
        </w:rPr>
        <w:t xml:space="preserve"> un título ni contenidos unívocos a nivel planetario. Con ello, hay señales para afirmar que el concepto sectorial se construye sobre realidades situacionales que atienden a distintos acontecimientos históricos, fenómenos socioeconómicos, geográficos y coyunturas políticas, cívicas y culturales.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sz w:val="24"/>
          <w:szCs w:val="24"/>
        </w:rPr>
        <w:t>En a</w:t>
      </w:r>
      <w:r w:rsidRPr="00B23B41">
        <w:rPr>
          <w:rFonts w:ascii="Arial" w:hAnsi="Arial" w:cs="Arial"/>
          <w:sz w:val="24"/>
          <w:szCs w:val="24"/>
        </w:rPr>
        <w:t>lgunos países se desarrolla, en mayor medida, el concepto de economía solidaria; en otros se habla de economía social, popu</w:t>
      </w:r>
      <w:r>
        <w:rPr>
          <w:rFonts w:ascii="Arial" w:hAnsi="Arial" w:cs="Arial"/>
          <w:sz w:val="24"/>
          <w:szCs w:val="24"/>
        </w:rPr>
        <w:t xml:space="preserve">lar, del trabajo, tercer sector, </w:t>
      </w:r>
      <w:r w:rsidRPr="00B23B41">
        <w:rPr>
          <w:rFonts w:ascii="Arial" w:hAnsi="Arial" w:cs="Arial"/>
          <w:sz w:val="24"/>
          <w:szCs w:val="24"/>
        </w:rPr>
        <w:t xml:space="preserve">sector caritativo, filantrópico y voluntario. </w:t>
      </w:r>
      <w:r>
        <w:rPr>
          <w:rFonts w:ascii="Arial" w:hAnsi="Arial" w:cs="Arial"/>
          <w:sz w:val="24"/>
          <w:szCs w:val="24"/>
        </w:rPr>
        <w:t>Incluso, en varios países no hay</w:t>
      </w:r>
      <w:r w:rsidRPr="00B23B41">
        <w:rPr>
          <w:rFonts w:ascii="Arial" w:hAnsi="Arial" w:cs="Arial"/>
          <w:sz w:val="24"/>
          <w:szCs w:val="24"/>
        </w:rPr>
        <w:t xml:space="preserve"> consenso en la definición dentro de </w:t>
      </w:r>
      <w:r>
        <w:rPr>
          <w:rFonts w:ascii="Arial" w:hAnsi="Arial" w:cs="Arial"/>
          <w:sz w:val="24"/>
          <w:szCs w:val="24"/>
        </w:rPr>
        <w:t>su</w:t>
      </w:r>
      <w:r w:rsidRPr="00B23B41">
        <w:rPr>
          <w:rFonts w:ascii="Arial" w:hAnsi="Arial" w:cs="Arial"/>
          <w:sz w:val="24"/>
          <w:szCs w:val="24"/>
        </w:rPr>
        <w:t xml:space="preserve"> comunidad científica</w:t>
      </w:r>
      <w:r>
        <w:rPr>
          <w:rFonts w:ascii="Arial" w:hAnsi="Arial" w:cs="Arial"/>
          <w:sz w:val="24"/>
          <w:szCs w:val="24"/>
        </w:rPr>
        <w:t>, organizacional e institucional</w:t>
      </w:r>
      <w:r w:rsidRPr="00B23B41">
        <w:rPr>
          <w:rFonts w:ascii="Arial" w:hAnsi="Arial" w:cs="Arial"/>
          <w:sz w:val="24"/>
          <w:szCs w:val="24"/>
        </w:rPr>
        <w:t>.</w:t>
      </w:r>
      <w:r w:rsidR="00F52673">
        <w:rPr>
          <w:rFonts w:ascii="Arial" w:hAnsi="Arial" w:cs="Arial"/>
          <w:sz w:val="24"/>
          <w:szCs w:val="24"/>
        </w:rPr>
        <w:t xml:space="preserve"> </w:t>
      </w:r>
      <w:r>
        <w:rPr>
          <w:rFonts w:ascii="Arial" w:hAnsi="Arial" w:cs="Arial"/>
          <w:bCs/>
          <w:sz w:val="24"/>
          <w:szCs w:val="24"/>
        </w:rPr>
        <w:t>De manera que p</w:t>
      </w:r>
      <w:r w:rsidRPr="00366913">
        <w:rPr>
          <w:rFonts w:ascii="Arial" w:hAnsi="Arial" w:cs="Arial"/>
          <w:bCs/>
          <w:sz w:val="24"/>
          <w:szCs w:val="24"/>
        </w:rPr>
        <w:t>ese a</w:t>
      </w:r>
      <w:r>
        <w:rPr>
          <w:rFonts w:ascii="Arial" w:hAnsi="Arial" w:cs="Arial"/>
          <w:bCs/>
          <w:sz w:val="24"/>
          <w:szCs w:val="24"/>
        </w:rPr>
        <w:t xml:space="preserve"> los</w:t>
      </w:r>
      <w:r w:rsidRPr="00366913">
        <w:rPr>
          <w:rFonts w:ascii="Arial" w:hAnsi="Arial" w:cs="Arial"/>
          <w:bCs/>
          <w:sz w:val="24"/>
          <w:szCs w:val="24"/>
        </w:rPr>
        <w:t xml:space="preserve"> importantes esfuerzos provenie</w:t>
      </w:r>
      <w:r>
        <w:rPr>
          <w:rFonts w:ascii="Arial" w:hAnsi="Arial" w:cs="Arial"/>
          <w:bCs/>
          <w:sz w:val="24"/>
          <w:szCs w:val="24"/>
        </w:rPr>
        <w:t xml:space="preserve">ntes de comunidades académicas </w:t>
      </w:r>
      <w:r w:rsidRPr="00366913">
        <w:rPr>
          <w:rFonts w:ascii="Arial" w:hAnsi="Arial" w:cs="Arial"/>
          <w:bCs/>
          <w:sz w:val="24"/>
          <w:szCs w:val="24"/>
        </w:rPr>
        <w:t>e</w:t>
      </w:r>
      <w:r>
        <w:rPr>
          <w:rFonts w:ascii="Arial" w:hAnsi="Arial" w:cs="Arial"/>
          <w:bCs/>
          <w:sz w:val="24"/>
          <w:szCs w:val="24"/>
        </w:rPr>
        <w:t>n</w:t>
      </w:r>
      <w:r w:rsidRPr="00366913">
        <w:rPr>
          <w:rFonts w:ascii="Arial" w:hAnsi="Arial" w:cs="Arial"/>
          <w:bCs/>
          <w:sz w:val="24"/>
          <w:szCs w:val="24"/>
        </w:rPr>
        <w:t xml:space="preserve"> todo el mundo</w:t>
      </w:r>
      <w:r>
        <w:rPr>
          <w:rFonts w:ascii="Arial" w:hAnsi="Arial" w:cs="Arial"/>
          <w:bCs/>
          <w:sz w:val="24"/>
          <w:szCs w:val="24"/>
        </w:rPr>
        <w:t xml:space="preserve">, como el Centro de Investigación, Documentación e Información de la Economía Social, Pública y Cooperativa </w:t>
      </w:r>
      <w:r w:rsidR="00F52673">
        <w:rPr>
          <w:rFonts w:ascii="Arial" w:hAnsi="Arial" w:cs="Arial"/>
          <w:bCs/>
          <w:sz w:val="24"/>
          <w:szCs w:val="24"/>
        </w:rPr>
        <w:t>(</w:t>
      </w:r>
      <w:r>
        <w:rPr>
          <w:rFonts w:ascii="Arial" w:hAnsi="Arial" w:cs="Arial"/>
          <w:bCs/>
          <w:sz w:val="24"/>
          <w:szCs w:val="24"/>
        </w:rPr>
        <w:t>CIRIEC</w:t>
      </w:r>
      <w:r w:rsidR="00F52673">
        <w:rPr>
          <w:rFonts w:ascii="Arial" w:hAnsi="Arial" w:cs="Arial"/>
          <w:bCs/>
          <w:sz w:val="24"/>
          <w:szCs w:val="24"/>
        </w:rPr>
        <w:t>)</w:t>
      </w:r>
      <w:r>
        <w:rPr>
          <w:rFonts w:ascii="Arial" w:hAnsi="Arial" w:cs="Arial"/>
          <w:bCs/>
          <w:sz w:val="24"/>
          <w:szCs w:val="24"/>
        </w:rPr>
        <w:t xml:space="preserve">, el </w:t>
      </w:r>
      <w:r w:rsidRPr="00E717E4">
        <w:rPr>
          <w:rFonts w:ascii="Arial" w:hAnsi="Arial" w:cs="Arial"/>
          <w:bCs/>
          <w:sz w:val="24"/>
          <w:szCs w:val="24"/>
        </w:rPr>
        <w:t>International Research Network</w:t>
      </w:r>
      <w:r>
        <w:rPr>
          <w:rFonts w:ascii="Arial" w:hAnsi="Arial" w:cs="Arial"/>
          <w:bCs/>
          <w:sz w:val="24"/>
          <w:szCs w:val="24"/>
        </w:rPr>
        <w:t xml:space="preserve"> </w:t>
      </w:r>
      <w:r w:rsidR="00F52673">
        <w:rPr>
          <w:rFonts w:ascii="Arial" w:hAnsi="Arial" w:cs="Arial"/>
          <w:bCs/>
          <w:sz w:val="24"/>
          <w:szCs w:val="24"/>
        </w:rPr>
        <w:t>(</w:t>
      </w:r>
      <w:r>
        <w:rPr>
          <w:rFonts w:ascii="Arial" w:hAnsi="Arial" w:cs="Arial"/>
          <w:bCs/>
          <w:sz w:val="24"/>
          <w:szCs w:val="24"/>
        </w:rPr>
        <w:t>EMES</w:t>
      </w:r>
      <w:r w:rsidR="00F52673">
        <w:rPr>
          <w:rFonts w:ascii="Arial" w:hAnsi="Arial" w:cs="Arial"/>
          <w:bCs/>
          <w:sz w:val="24"/>
          <w:szCs w:val="24"/>
        </w:rPr>
        <w:t>)</w:t>
      </w:r>
      <w:r>
        <w:rPr>
          <w:rFonts w:ascii="Arial" w:hAnsi="Arial" w:cs="Arial"/>
          <w:bCs/>
          <w:sz w:val="24"/>
          <w:szCs w:val="24"/>
        </w:rPr>
        <w:t xml:space="preserve"> y el </w:t>
      </w:r>
      <w:r w:rsidRPr="00E717E4">
        <w:rPr>
          <w:rFonts w:ascii="Arial" w:hAnsi="Arial" w:cs="Arial"/>
          <w:bCs/>
          <w:sz w:val="24"/>
          <w:szCs w:val="24"/>
        </w:rPr>
        <w:lastRenderedPageBreak/>
        <w:t xml:space="preserve">International Society </w:t>
      </w:r>
      <w:r>
        <w:rPr>
          <w:rFonts w:ascii="Arial" w:hAnsi="Arial" w:cs="Arial"/>
          <w:bCs/>
          <w:sz w:val="24"/>
          <w:szCs w:val="24"/>
        </w:rPr>
        <w:t xml:space="preserve">for Third-Sector Research </w:t>
      </w:r>
      <w:r w:rsidR="00F52673">
        <w:rPr>
          <w:rFonts w:ascii="Arial" w:hAnsi="Arial" w:cs="Arial"/>
          <w:bCs/>
          <w:sz w:val="24"/>
          <w:szCs w:val="24"/>
        </w:rPr>
        <w:t>(</w:t>
      </w:r>
      <w:r>
        <w:rPr>
          <w:rFonts w:ascii="Arial" w:hAnsi="Arial" w:cs="Arial"/>
          <w:bCs/>
          <w:sz w:val="24"/>
          <w:szCs w:val="24"/>
        </w:rPr>
        <w:t>ISTR</w:t>
      </w:r>
      <w:r w:rsidR="00F52673">
        <w:rPr>
          <w:rFonts w:ascii="Arial" w:hAnsi="Arial" w:cs="Arial"/>
          <w:bCs/>
          <w:sz w:val="24"/>
          <w:szCs w:val="24"/>
        </w:rPr>
        <w:t>)</w:t>
      </w:r>
      <w:r>
        <w:rPr>
          <w:rFonts w:ascii="Arial" w:hAnsi="Arial" w:cs="Arial"/>
          <w:bCs/>
          <w:sz w:val="24"/>
          <w:szCs w:val="24"/>
        </w:rPr>
        <w:t>, n</w:t>
      </w:r>
      <w:r w:rsidRPr="00366913">
        <w:rPr>
          <w:rFonts w:ascii="Arial" w:hAnsi="Arial" w:cs="Arial"/>
          <w:bCs/>
          <w:sz w:val="24"/>
          <w:szCs w:val="24"/>
        </w:rPr>
        <w:t>o existe</w:t>
      </w:r>
      <w:r>
        <w:rPr>
          <w:rFonts w:ascii="Arial" w:hAnsi="Arial" w:cs="Arial"/>
          <w:bCs/>
          <w:sz w:val="24"/>
          <w:szCs w:val="24"/>
        </w:rPr>
        <w:t xml:space="preserve"> un</w:t>
      </w:r>
      <w:r w:rsidRPr="00366913">
        <w:rPr>
          <w:rFonts w:ascii="Arial" w:hAnsi="Arial" w:cs="Arial"/>
          <w:bCs/>
          <w:sz w:val="24"/>
          <w:szCs w:val="24"/>
        </w:rPr>
        <w:t xml:space="preserve"> consenso</w:t>
      </w:r>
      <w:r>
        <w:rPr>
          <w:rFonts w:ascii="Arial" w:hAnsi="Arial" w:cs="Arial"/>
          <w:bCs/>
          <w:sz w:val="24"/>
          <w:szCs w:val="24"/>
        </w:rPr>
        <w:t xml:space="preserve"> generalizable</w:t>
      </w:r>
      <w:r w:rsidRPr="00366913">
        <w:rPr>
          <w:rFonts w:ascii="Arial" w:hAnsi="Arial" w:cs="Arial"/>
          <w:bCs/>
          <w:sz w:val="24"/>
          <w:szCs w:val="24"/>
        </w:rPr>
        <w:t xml:space="preserve"> en la comunidad científica acerca de la conceptualización de tercer sector</w:t>
      </w:r>
      <w:r>
        <w:rPr>
          <w:rFonts w:ascii="Arial" w:hAnsi="Arial" w:cs="Arial"/>
          <w:bCs/>
          <w:sz w:val="24"/>
          <w:szCs w:val="24"/>
        </w:rPr>
        <w:t>, la economía social</w:t>
      </w:r>
      <w:r w:rsidRPr="00366913">
        <w:rPr>
          <w:rFonts w:ascii="Arial" w:hAnsi="Arial" w:cs="Arial"/>
          <w:bCs/>
          <w:sz w:val="24"/>
          <w:szCs w:val="24"/>
        </w:rPr>
        <w:t xml:space="preserve"> y</w:t>
      </w:r>
      <w:r>
        <w:rPr>
          <w:rFonts w:ascii="Arial" w:hAnsi="Arial" w:cs="Arial"/>
          <w:bCs/>
          <w:sz w:val="24"/>
          <w:szCs w:val="24"/>
        </w:rPr>
        <w:t xml:space="preserve"> solidaria y</w:t>
      </w:r>
      <w:r w:rsidRPr="00366913">
        <w:rPr>
          <w:rFonts w:ascii="Arial" w:hAnsi="Arial" w:cs="Arial"/>
          <w:bCs/>
          <w:sz w:val="24"/>
          <w:szCs w:val="24"/>
        </w:rPr>
        <w:t xml:space="preserve"> menos aún sobre su contenido y</w:t>
      </w:r>
      <w:r>
        <w:rPr>
          <w:rFonts w:ascii="Arial" w:hAnsi="Arial" w:cs="Arial"/>
          <w:bCs/>
          <w:sz w:val="24"/>
          <w:szCs w:val="24"/>
        </w:rPr>
        <w:t xml:space="preserve"> especificidad que sean universalmente aplicables. Tan sólo existen criterios clasificatorios orientadores. </w:t>
      </w:r>
      <w:r w:rsidRPr="00366913">
        <w:rPr>
          <w:rFonts w:ascii="Arial" w:hAnsi="Arial" w:cs="Arial"/>
          <w:bCs/>
          <w:sz w:val="24"/>
          <w:szCs w:val="24"/>
        </w:rPr>
        <w:t xml:space="preserve">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sz w:val="24"/>
          <w:szCs w:val="24"/>
        </w:rPr>
        <w:t>T</w:t>
      </w:r>
      <w:r w:rsidRPr="00B23B41">
        <w:rPr>
          <w:rFonts w:ascii="Arial" w:hAnsi="Arial" w:cs="Arial"/>
          <w:sz w:val="24"/>
          <w:szCs w:val="24"/>
        </w:rPr>
        <w:t xml:space="preserve">ampoco hay consenso acerca de la existencia de un sector </w:t>
      </w:r>
      <w:r>
        <w:rPr>
          <w:rFonts w:ascii="Arial" w:hAnsi="Arial" w:cs="Arial"/>
          <w:sz w:val="24"/>
          <w:szCs w:val="24"/>
        </w:rPr>
        <w:t>diferenciado de economía solidaria, salvo algunas excepciones como Portugal</w:t>
      </w:r>
      <w:r w:rsidR="00F52673">
        <w:rPr>
          <w:rFonts w:ascii="Arial" w:hAnsi="Arial" w:cs="Arial"/>
          <w:sz w:val="24"/>
          <w:szCs w:val="24"/>
        </w:rPr>
        <w:t>,</w:t>
      </w:r>
      <w:r>
        <w:rPr>
          <w:rFonts w:ascii="Arial" w:hAnsi="Arial" w:cs="Arial"/>
          <w:sz w:val="24"/>
          <w:szCs w:val="24"/>
        </w:rPr>
        <w:t xml:space="preserve"> donde se establecen diferencias con respecto a las empresas de capital y las públicas. </w:t>
      </w:r>
      <w:r>
        <w:rPr>
          <w:rFonts w:ascii="Arial" w:hAnsi="Arial" w:cs="Arial"/>
          <w:bCs/>
          <w:sz w:val="24"/>
          <w:szCs w:val="24"/>
        </w:rPr>
        <w:t>Sin embargo, la inexistencia de acuerdos acabados no implica la inexistencia de políticas públicas dirigidas a subsectores de estos conglomerados organizacionales, pero s</w:t>
      </w:r>
      <w:r w:rsidR="00F52673">
        <w:rPr>
          <w:rFonts w:ascii="Arial" w:hAnsi="Arial" w:cs="Arial"/>
          <w:bCs/>
          <w:sz w:val="24"/>
          <w:szCs w:val="24"/>
        </w:rPr>
        <w:t>í</w:t>
      </w:r>
      <w:r>
        <w:rPr>
          <w:rFonts w:ascii="Arial" w:hAnsi="Arial" w:cs="Arial"/>
          <w:bCs/>
          <w:sz w:val="24"/>
          <w:szCs w:val="24"/>
        </w:rPr>
        <w:t xml:space="preserve"> conlleva a una dispersión conceptual y práctica con incidencia en la eficiencia institucional.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w:t>
      </w:r>
      <w:r w:rsidRPr="00366913">
        <w:rPr>
          <w:rFonts w:ascii="Arial" w:hAnsi="Arial" w:cs="Arial"/>
          <w:bCs/>
          <w:sz w:val="24"/>
          <w:szCs w:val="24"/>
        </w:rPr>
        <w:t xml:space="preserve">xiste una serie de referentes intelectuales que han marcado pautas para analizar la razón de un título y un contenido para el tercer sector y buscar espacios comunes a fin de delimitar especificidades, entre los que podemos citar a los profesores Salamon, Anheir, </w:t>
      </w:r>
      <w:r>
        <w:rPr>
          <w:rFonts w:ascii="Arial" w:hAnsi="Arial" w:cs="Arial"/>
          <w:bCs/>
          <w:sz w:val="24"/>
          <w:szCs w:val="24"/>
        </w:rPr>
        <w:t>Defourny</w:t>
      </w:r>
      <w:r w:rsidRPr="00366913">
        <w:rPr>
          <w:rFonts w:ascii="Arial" w:hAnsi="Arial" w:cs="Arial"/>
          <w:bCs/>
          <w:sz w:val="24"/>
          <w:szCs w:val="24"/>
        </w:rPr>
        <w:t xml:space="preserve">, </w:t>
      </w:r>
      <w:r>
        <w:rPr>
          <w:rFonts w:ascii="Arial" w:hAnsi="Arial" w:cs="Arial"/>
          <w:bCs/>
          <w:sz w:val="24"/>
          <w:szCs w:val="24"/>
        </w:rPr>
        <w:t>Gui</w:t>
      </w:r>
      <w:r w:rsidRPr="00366913">
        <w:rPr>
          <w:rFonts w:ascii="Arial" w:hAnsi="Arial" w:cs="Arial"/>
          <w:bCs/>
          <w:sz w:val="24"/>
          <w:szCs w:val="24"/>
        </w:rPr>
        <w:t>, Cháves, Monzón, Ben-Ner, Weisbod, Laville</w:t>
      </w:r>
      <w:r>
        <w:rPr>
          <w:rFonts w:ascii="Arial" w:hAnsi="Arial" w:cs="Arial"/>
          <w:bCs/>
          <w:sz w:val="24"/>
          <w:szCs w:val="24"/>
        </w:rPr>
        <w:t>, Coraggio, Singer y De Sá, entre otros,</w:t>
      </w:r>
      <w:r w:rsidRPr="00366913">
        <w:rPr>
          <w:rFonts w:ascii="Arial" w:hAnsi="Arial" w:cs="Arial"/>
          <w:bCs/>
          <w:sz w:val="24"/>
          <w:szCs w:val="24"/>
        </w:rPr>
        <w:t xml:space="preserve"> quienes han planteado la columna </w:t>
      </w:r>
      <w:r>
        <w:rPr>
          <w:rFonts w:ascii="Arial" w:hAnsi="Arial" w:cs="Arial"/>
          <w:bCs/>
          <w:sz w:val="24"/>
          <w:szCs w:val="24"/>
        </w:rPr>
        <w:t>de un</w:t>
      </w:r>
      <w:r w:rsidRPr="00366913">
        <w:rPr>
          <w:rFonts w:ascii="Arial" w:hAnsi="Arial" w:cs="Arial"/>
          <w:bCs/>
          <w:sz w:val="24"/>
          <w:szCs w:val="24"/>
        </w:rPr>
        <w:t xml:space="preserve"> sector </w:t>
      </w:r>
      <w:r>
        <w:rPr>
          <w:rFonts w:ascii="Arial" w:hAnsi="Arial" w:cs="Arial"/>
          <w:bCs/>
          <w:sz w:val="24"/>
          <w:szCs w:val="24"/>
        </w:rPr>
        <w:t>diferenciado que</w:t>
      </w:r>
      <w:r w:rsidR="00F52673">
        <w:rPr>
          <w:rFonts w:ascii="Arial" w:hAnsi="Arial" w:cs="Arial"/>
          <w:bCs/>
          <w:sz w:val="24"/>
          <w:szCs w:val="24"/>
        </w:rPr>
        <w:t>,</w:t>
      </w:r>
      <w:r>
        <w:rPr>
          <w:rFonts w:ascii="Arial" w:hAnsi="Arial" w:cs="Arial"/>
          <w:bCs/>
          <w:sz w:val="24"/>
          <w:szCs w:val="24"/>
        </w:rPr>
        <w:t xml:space="preserve"> partiendo como expresión privada y organizada de la</w:t>
      </w:r>
      <w:r w:rsidRPr="00366913">
        <w:rPr>
          <w:rFonts w:ascii="Arial" w:hAnsi="Arial" w:cs="Arial"/>
          <w:bCs/>
          <w:sz w:val="24"/>
          <w:szCs w:val="24"/>
        </w:rPr>
        <w:t xml:space="preserve"> sociedad civil</w:t>
      </w:r>
      <w:r>
        <w:rPr>
          <w:rFonts w:ascii="Arial" w:hAnsi="Arial" w:cs="Arial"/>
          <w:bCs/>
          <w:sz w:val="24"/>
          <w:szCs w:val="24"/>
        </w:rPr>
        <w:t>, genera</w:t>
      </w:r>
      <w:r w:rsidRPr="00366913">
        <w:rPr>
          <w:rFonts w:ascii="Arial" w:hAnsi="Arial" w:cs="Arial"/>
          <w:bCs/>
          <w:sz w:val="24"/>
          <w:szCs w:val="24"/>
        </w:rPr>
        <w:t xml:space="preserve"> puentes hacia la</w:t>
      </w:r>
      <w:r>
        <w:rPr>
          <w:rFonts w:ascii="Arial" w:hAnsi="Arial" w:cs="Arial"/>
          <w:bCs/>
          <w:sz w:val="24"/>
          <w:szCs w:val="24"/>
        </w:rPr>
        <w:t xml:space="preserve"> provisión de bienes meritorios,</w:t>
      </w:r>
      <w:r w:rsidRPr="00366913">
        <w:rPr>
          <w:rFonts w:ascii="Arial" w:hAnsi="Arial" w:cs="Arial"/>
          <w:bCs/>
          <w:sz w:val="24"/>
          <w:szCs w:val="24"/>
        </w:rPr>
        <w:t xml:space="preserve"> de interés general</w:t>
      </w:r>
      <w:r w:rsidR="00F52673">
        <w:rPr>
          <w:rFonts w:ascii="Arial" w:hAnsi="Arial" w:cs="Arial"/>
          <w:bCs/>
          <w:sz w:val="24"/>
          <w:szCs w:val="24"/>
        </w:rPr>
        <w:t>,</w:t>
      </w:r>
      <w:r>
        <w:rPr>
          <w:rFonts w:ascii="Arial" w:hAnsi="Arial" w:cs="Arial"/>
          <w:bCs/>
          <w:sz w:val="24"/>
          <w:szCs w:val="24"/>
        </w:rPr>
        <w:t xml:space="preserve"> y se basa en una particular forma de aplicar la democracia en todas sus actuaciones, que incide en el mejoramiento de los niveles de </w:t>
      </w:r>
      <w:r w:rsidRPr="00366913">
        <w:rPr>
          <w:rFonts w:ascii="Arial" w:hAnsi="Arial" w:cs="Arial"/>
          <w:bCs/>
          <w:sz w:val="24"/>
          <w:szCs w:val="24"/>
        </w:rPr>
        <w:t xml:space="preserve">empleo y bienestar </w:t>
      </w:r>
      <w:r>
        <w:rPr>
          <w:rFonts w:ascii="Arial" w:hAnsi="Arial" w:cs="Arial"/>
          <w:bCs/>
          <w:sz w:val="24"/>
          <w:szCs w:val="24"/>
        </w:rPr>
        <w:t>en</w:t>
      </w:r>
      <w:r w:rsidRPr="00366913">
        <w:rPr>
          <w:rFonts w:ascii="Arial" w:hAnsi="Arial" w:cs="Arial"/>
          <w:bCs/>
          <w:sz w:val="24"/>
          <w:szCs w:val="24"/>
        </w:rPr>
        <w:t xml:space="preserve"> la sociedad.</w:t>
      </w:r>
    </w:p>
    <w:p w:rsidR="003D498A" w:rsidRPr="00156583" w:rsidRDefault="003D498A" w:rsidP="006116B3">
      <w:pPr>
        <w:spacing w:before="100" w:beforeAutospacing="1" w:after="100" w:afterAutospacing="1" w:line="360" w:lineRule="auto"/>
        <w:jc w:val="both"/>
        <w:rPr>
          <w:rFonts w:ascii="Arial" w:hAnsi="Arial" w:cs="Arial"/>
          <w:bCs/>
          <w:sz w:val="24"/>
          <w:szCs w:val="24"/>
        </w:rPr>
      </w:pPr>
      <w:r w:rsidRPr="00366913">
        <w:rPr>
          <w:rFonts w:ascii="Arial" w:hAnsi="Arial" w:cs="Arial"/>
          <w:bCs/>
          <w:sz w:val="24"/>
          <w:szCs w:val="24"/>
        </w:rPr>
        <w:t xml:space="preserve">En </w:t>
      </w:r>
      <w:r>
        <w:rPr>
          <w:rFonts w:ascii="Arial" w:hAnsi="Arial" w:cs="Arial"/>
          <w:bCs/>
          <w:sz w:val="24"/>
          <w:szCs w:val="24"/>
        </w:rPr>
        <w:t>este capítulo</w:t>
      </w:r>
      <w:r w:rsidRPr="00366913">
        <w:rPr>
          <w:rFonts w:ascii="Arial" w:hAnsi="Arial" w:cs="Arial"/>
          <w:bCs/>
          <w:sz w:val="24"/>
          <w:szCs w:val="24"/>
        </w:rPr>
        <w:t xml:space="preserve"> se expondrán algunos puntos de vista acerca </w:t>
      </w:r>
      <w:r>
        <w:rPr>
          <w:rFonts w:ascii="Arial" w:hAnsi="Arial" w:cs="Arial"/>
          <w:bCs/>
          <w:sz w:val="24"/>
          <w:szCs w:val="24"/>
        </w:rPr>
        <w:t>de la economía solidaria</w:t>
      </w:r>
      <w:r w:rsidRPr="00366913">
        <w:rPr>
          <w:rFonts w:ascii="Arial" w:hAnsi="Arial" w:cs="Arial"/>
          <w:bCs/>
          <w:sz w:val="24"/>
          <w:szCs w:val="24"/>
        </w:rPr>
        <w:t xml:space="preserve"> como construcción intelectual</w:t>
      </w:r>
      <w:r>
        <w:rPr>
          <w:rFonts w:ascii="Arial" w:hAnsi="Arial" w:cs="Arial"/>
          <w:bCs/>
          <w:sz w:val="24"/>
          <w:szCs w:val="24"/>
        </w:rPr>
        <w:t xml:space="preserve">, </w:t>
      </w:r>
      <w:r w:rsidRPr="00366913">
        <w:rPr>
          <w:rFonts w:ascii="Arial" w:hAnsi="Arial" w:cs="Arial"/>
          <w:bCs/>
          <w:sz w:val="24"/>
          <w:szCs w:val="24"/>
        </w:rPr>
        <w:t xml:space="preserve">el panorama de discusión acerca </w:t>
      </w:r>
      <w:r>
        <w:rPr>
          <w:rFonts w:ascii="Arial" w:hAnsi="Arial" w:cs="Arial"/>
          <w:bCs/>
          <w:sz w:val="24"/>
          <w:szCs w:val="24"/>
        </w:rPr>
        <w:t xml:space="preserve">de sus particularidades buscando responder a las siguientes preguntas: </w:t>
      </w:r>
      <w:r w:rsidRPr="00366913">
        <w:rPr>
          <w:rFonts w:ascii="Arial" w:hAnsi="Arial" w:cs="Arial"/>
          <w:bCs/>
          <w:sz w:val="24"/>
          <w:szCs w:val="24"/>
        </w:rPr>
        <w:t>¿</w:t>
      </w:r>
      <w:r w:rsidR="00F52673">
        <w:rPr>
          <w:rFonts w:ascii="Arial" w:hAnsi="Arial" w:cs="Arial"/>
          <w:bCs/>
          <w:sz w:val="24"/>
          <w:szCs w:val="24"/>
        </w:rPr>
        <w:t>c</w:t>
      </w:r>
      <w:r w:rsidRPr="00156583">
        <w:rPr>
          <w:rFonts w:ascii="Arial" w:hAnsi="Arial" w:cs="Arial"/>
          <w:bCs/>
          <w:sz w:val="24"/>
          <w:szCs w:val="24"/>
        </w:rPr>
        <w:t>uáles son las características de las principales corrientes de la economía social, solidaria y el tercer sector?, ¿se han alcanzado</w:t>
      </w:r>
      <w:r>
        <w:rPr>
          <w:rFonts w:ascii="Arial" w:hAnsi="Arial" w:cs="Arial"/>
          <w:bCs/>
          <w:sz w:val="24"/>
          <w:szCs w:val="24"/>
        </w:rPr>
        <w:t xml:space="preserve"> acuerdos</w:t>
      </w:r>
      <w:r w:rsidRPr="00156583">
        <w:rPr>
          <w:rFonts w:ascii="Arial" w:hAnsi="Arial" w:cs="Arial"/>
          <w:bCs/>
          <w:sz w:val="24"/>
          <w:szCs w:val="24"/>
        </w:rPr>
        <w:t xml:space="preserve"> para su caracterización?, </w:t>
      </w:r>
      <w:r w:rsidRPr="00156583">
        <w:rPr>
          <w:rFonts w:ascii="Arial" w:hAnsi="Arial" w:cs="Arial"/>
          <w:sz w:val="24"/>
          <w:szCs w:val="24"/>
        </w:rPr>
        <w:t>¿</w:t>
      </w:r>
      <w:r w:rsidR="00F52673">
        <w:rPr>
          <w:rFonts w:ascii="Arial" w:hAnsi="Arial" w:cs="Arial"/>
          <w:sz w:val="24"/>
          <w:szCs w:val="24"/>
        </w:rPr>
        <w:t>q</w:t>
      </w:r>
      <w:r w:rsidRPr="00156583">
        <w:rPr>
          <w:rFonts w:ascii="Arial" w:hAnsi="Arial" w:cs="Arial"/>
          <w:sz w:val="24"/>
          <w:szCs w:val="24"/>
        </w:rPr>
        <w:t>ué producen y cómo lo hacen? ¿</w:t>
      </w:r>
      <w:proofErr w:type="gramStart"/>
      <w:r w:rsidR="00F52673">
        <w:rPr>
          <w:rFonts w:ascii="Arial" w:hAnsi="Arial" w:cs="Arial"/>
          <w:sz w:val="24"/>
          <w:szCs w:val="24"/>
        </w:rPr>
        <w:t>d</w:t>
      </w:r>
      <w:r w:rsidRPr="00156583">
        <w:rPr>
          <w:rFonts w:ascii="Arial" w:hAnsi="Arial" w:cs="Arial"/>
          <w:sz w:val="24"/>
          <w:szCs w:val="24"/>
        </w:rPr>
        <w:t>ónde</w:t>
      </w:r>
      <w:proofErr w:type="gramEnd"/>
      <w:r w:rsidRPr="00156583">
        <w:rPr>
          <w:rFonts w:ascii="Arial" w:hAnsi="Arial" w:cs="Arial"/>
          <w:sz w:val="24"/>
          <w:szCs w:val="24"/>
        </w:rPr>
        <w:t xml:space="preserve"> se ubican y cuál es el papel que cumplen en la generación de empleo y valor agregado? </w:t>
      </w:r>
      <w:r w:rsidRPr="00156583">
        <w:rPr>
          <w:rFonts w:ascii="Arial" w:hAnsi="Arial" w:cs="Arial"/>
          <w:bCs/>
          <w:sz w:val="24"/>
          <w:szCs w:val="24"/>
        </w:rPr>
        <w:t xml:space="preserve"> </w:t>
      </w:r>
    </w:p>
    <w:p w:rsidR="00B45142" w:rsidRDefault="003D498A" w:rsidP="007F25FE">
      <w:pPr>
        <w:spacing w:before="100" w:beforeAutospacing="1" w:after="100" w:afterAutospacing="1" w:line="360" w:lineRule="auto"/>
        <w:jc w:val="both"/>
      </w:pPr>
      <w:r>
        <w:rPr>
          <w:rFonts w:ascii="Arial" w:hAnsi="Arial" w:cs="Arial"/>
          <w:bCs/>
          <w:sz w:val="24"/>
          <w:szCs w:val="24"/>
        </w:rPr>
        <w:lastRenderedPageBreak/>
        <w:t xml:space="preserve">Con lo anterior, es posible develar las características conceptuales que sirven de punto de partida para la formulación de políticas públicas específicas. </w:t>
      </w:r>
    </w:p>
    <w:p w:rsidR="003D498A" w:rsidRPr="007F25FE" w:rsidRDefault="003D498A" w:rsidP="007F25FE">
      <w:pPr>
        <w:pStyle w:val="Ttulo2"/>
        <w:numPr>
          <w:ilvl w:val="1"/>
          <w:numId w:val="76"/>
        </w:numPr>
        <w:spacing w:before="100" w:beforeAutospacing="1" w:after="100" w:afterAutospacing="1"/>
        <w:rPr>
          <w:rFonts w:cs="Arial"/>
          <w:i/>
          <w:sz w:val="24"/>
          <w:szCs w:val="24"/>
        </w:rPr>
      </w:pPr>
      <w:bookmarkStart w:id="8" w:name="_Toc452831922"/>
      <w:r>
        <w:t>Fundamentos cognitivos de otra forma de hacer economía</w:t>
      </w:r>
      <w:bookmarkEnd w:id="8"/>
    </w:p>
    <w:p w:rsidR="003D498A" w:rsidRPr="00AF3C48" w:rsidRDefault="003D498A" w:rsidP="007F25FE">
      <w:pPr>
        <w:tabs>
          <w:tab w:val="left" w:pos="993"/>
        </w:tabs>
        <w:spacing w:before="100" w:beforeAutospacing="1" w:after="100" w:afterAutospacing="1" w:line="360" w:lineRule="auto"/>
        <w:ind w:left="708" w:right="-136"/>
        <w:jc w:val="both"/>
        <w:rPr>
          <w:rFonts w:ascii="Arial" w:hAnsi="Arial" w:cs="Arial"/>
          <w:sz w:val="24"/>
          <w:szCs w:val="24"/>
        </w:rPr>
      </w:pPr>
      <w:r w:rsidRPr="00AF3C48">
        <w:rPr>
          <w:rFonts w:ascii="Arial" w:hAnsi="Arial" w:cs="Arial"/>
          <w:sz w:val="24"/>
          <w:szCs w:val="24"/>
        </w:rPr>
        <w:t>En principio, todas las organizaciones están a favor de la cooperación, pero en la práctica, su propia estructura se lo impide (Sennett, 2012, p.</w:t>
      </w:r>
      <w:r w:rsidR="00F52673" w:rsidRPr="00AF3C48">
        <w:rPr>
          <w:rFonts w:ascii="Arial" w:hAnsi="Arial" w:cs="Arial"/>
          <w:sz w:val="24"/>
          <w:szCs w:val="24"/>
        </w:rPr>
        <w:t xml:space="preserve"> </w:t>
      </w:r>
      <w:r w:rsidRPr="00AF3C48">
        <w:rPr>
          <w:rFonts w:ascii="Arial" w:hAnsi="Arial" w:cs="Arial"/>
          <w:sz w:val="24"/>
          <w:szCs w:val="24"/>
        </w:rPr>
        <w:t xml:space="preserve">21). </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 xml:space="preserve">Las ciencias sociales transitan tiempos de cambios. Los vaivenes en el comportamiento de sus objetos de estudio realzan la necesidad de buscar renovados marcos conceptuales que expliquen el quehacer humano y social y a su vez indiquen nuevas rutas para repensar el estado actual de las cosas y qué opciones teóricas pueden vislumbrar alternativas en el marco de un sistema económico que se entiende así mismo como unívoco y representante fiel del “fin </w:t>
      </w:r>
      <w:r w:rsidRPr="006E3EEA">
        <w:rPr>
          <w:rFonts w:ascii="Arial" w:hAnsi="Arial" w:cs="Arial"/>
          <w:sz w:val="24"/>
          <w:szCs w:val="24"/>
        </w:rPr>
        <w:t>de la historia”</w:t>
      </w:r>
      <w:r w:rsidR="0057121F">
        <w:rPr>
          <w:rFonts w:ascii="Arial" w:hAnsi="Arial" w:cs="Arial"/>
          <w:sz w:val="24"/>
          <w:szCs w:val="24"/>
        </w:rPr>
        <w:t>,</w:t>
      </w:r>
      <w:r w:rsidRPr="006E3EEA">
        <w:rPr>
          <w:rFonts w:ascii="Arial" w:hAnsi="Arial" w:cs="Arial"/>
          <w:sz w:val="24"/>
          <w:szCs w:val="24"/>
        </w:rPr>
        <w:t xml:space="preserve"> tal como lo mencionó Fukuyama (1999).</w:t>
      </w:r>
      <w:r w:rsidRPr="00EA653A">
        <w:rPr>
          <w:rFonts w:ascii="Arial" w:hAnsi="Arial" w:cs="Arial"/>
          <w:sz w:val="24"/>
          <w:szCs w:val="24"/>
        </w:rPr>
        <w:t xml:space="preserve">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 xml:space="preserve">La tímida aparición de estudios acerca de </w:t>
      </w:r>
      <w:r>
        <w:rPr>
          <w:rFonts w:ascii="Arial" w:hAnsi="Arial" w:cs="Arial"/>
          <w:sz w:val="24"/>
          <w:szCs w:val="24"/>
        </w:rPr>
        <w:t>otras formas de hacer economías</w:t>
      </w:r>
      <w:r w:rsidRPr="00EA653A">
        <w:rPr>
          <w:rFonts w:ascii="Arial" w:hAnsi="Arial" w:cs="Arial"/>
          <w:sz w:val="24"/>
          <w:szCs w:val="24"/>
        </w:rPr>
        <w:t xml:space="preserve"> durante los años sesenta del siglo pasado, es hoy apenas un asomo del amplio material documental que expresa la necesidad de generar vínculos conceptuales con </w:t>
      </w:r>
      <w:r>
        <w:rPr>
          <w:rFonts w:ascii="Arial" w:hAnsi="Arial" w:cs="Arial"/>
          <w:sz w:val="24"/>
          <w:szCs w:val="24"/>
        </w:rPr>
        <w:t>las formas ortodoxas de entender la economía, la administración y sus empresas, las ciencias políticas y sus agentes, la historia y sus actores, la sociología y sus agentes determinantes</w:t>
      </w:r>
      <w:r w:rsidRPr="00EA653A">
        <w:rPr>
          <w:rFonts w:ascii="Arial" w:hAnsi="Arial" w:cs="Arial"/>
          <w:sz w:val="24"/>
          <w:szCs w:val="24"/>
        </w:rPr>
        <w:t xml:space="preserve">. </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 xml:space="preserve">La masificación del acceso a documentos heterodoxos gracias a los sistemas interuniversitarios de acceso a conocimientos, Internet y la mundialización de experiencias y conocimientos alentados por encuentros como el Foro Social Mundial, han hecho reproducir exponencialmente estudios de millares de experiencias, análisis y propuestas que encaran una alternatividad real al estado actual de las cosas. </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 xml:space="preserve">Sin embargo, esto no parece repercutir ampliamente en la tradición académica de las ciencias sociales </w:t>
      </w:r>
      <w:r>
        <w:rPr>
          <w:rFonts w:ascii="Arial" w:hAnsi="Arial" w:cs="Arial"/>
          <w:sz w:val="24"/>
          <w:szCs w:val="24"/>
        </w:rPr>
        <w:t>dictada en la mayoría de los centros universitarios</w:t>
      </w:r>
      <w:r w:rsidRPr="00EA653A">
        <w:rPr>
          <w:rFonts w:ascii="Arial" w:hAnsi="Arial" w:cs="Arial"/>
          <w:sz w:val="24"/>
          <w:szCs w:val="24"/>
        </w:rPr>
        <w:t xml:space="preserve">. Un </w:t>
      </w:r>
      <w:r w:rsidRPr="00EA653A">
        <w:rPr>
          <w:rFonts w:ascii="Arial" w:hAnsi="Arial" w:cs="Arial"/>
          <w:sz w:val="24"/>
          <w:szCs w:val="24"/>
        </w:rPr>
        <w:lastRenderedPageBreak/>
        <w:t>breve análisis de los cambios en los currículos, las concepciones académicas que le preceden, la evolución de grupos de investigación de proximidad y los estímulos científicos a los mismos</w:t>
      </w:r>
      <w:r>
        <w:rPr>
          <w:rFonts w:ascii="Arial" w:hAnsi="Arial" w:cs="Arial"/>
          <w:sz w:val="24"/>
          <w:szCs w:val="24"/>
        </w:rPr>
        <w:t>,</w:t>
      </w:r>
      <w:r w:rsidRPr="00EA653A">
        <w:rPr>
          <w:rFonts w:ascii="Arial" w:hAnsi="Arial" w:cs="Arial"/>
          <w:sz w:val="24"/>
          <w:szCs w:val="24"/>
        </w:rPr>
        <w:t xml:space="preserve"> dan cuenta de que el acento sigue reproduciendo la concepción dogmática de individuos de preponderancia individualista, una economía basada en el extractivismo y un sistema socioeconómico asentado en la maximización mercantil como único esquema generador de valores sociales</w:t>
      </w:r>
      <w:r>
        <w:rPr>
          <w:rFonts w:ascii="Arial" w:hAnsi="Arial" w:cs="Arial"/>
          <w:sz w:val="24"/>
          <w:szCs w:val="24"/>
        </w:rPr>
        <w:t xml:space="preserve"> (</w:t>
      </w:r>
      <w:r w:rsidRPr="006E3EEA">
        <w:rPr>
          <w:rFonts w:ascii="Arial" w:hAnsi="Arial" w:cs="Arial"/>
          <w:sz w:val="24"/>
          <w:szCs w:val="24"/>
        </w:rPr>
        <w:t>Hinkelammert y Mora, 2008</w:t>
      </w:r>
      <w:r>
        <w:rPr>
          <w:rFonts w:ascii="Arial" w:hAnsi="Arial" w:cs="Arial"/>
          <w:sz w:val="24"/>
          <w:szCs w:val="24"/>
        </w:rPr>
        <w:t>)</w:t>
      </w:r>
      <w:r w:rsidRPr="00EA653A">
        <w:rPr>
          <w:rFonts w:ascii="Arial" w:hAnsi="Arial" w:cs="Arial"/>
          <w:sz w:val="24"/>
          <w:szCs w:val="24"/>
        </w:rPr>
        <w:t>.</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Las consecuencias desbordan nuestra capacidad prospectiva en tanto perdamos nuestras habilidades de cooperación requeridas para garantizar la gobernanza en sociedades cada vez más complejas</w:t>
      </w:r>
      <w:r>
        <w:rPr>
          <w:rFonts w:ascii="Arial" w:hAnsi="Arial" w:cs="Arial"/>
          <w:sz w:val="24"/>
          <w:szCs w:val="24"/>
        </w:rPr>
        <w:t xml:space="preserve"> </w:t>
      </w:r>
      <w:r w:rsidRPr="006E3EEA">
        <w:rPr>
          <w:rFonts w:ascii="Arial" w:hAnsi="Arial" w:cs="Arial"/>
          <w:sz w:val="24"/>
          <w:szCs w:val="24"/>
        </w:rPr>
        <w:t>(Sennet, 2012).</w:t>
      </w:r>
      <w:r w:rsidRPr="00EA653A">
        <w:rPr>
          <w:rFonts w:ascii="Arial" w:hAnsi="Arial" w:cs="Arial"/>
          <w:sz w:val="24"/>
          <w:szCs w:val="24"/>
        </w:rPr>
        <w:t xml:space="preserve">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 xml:space="preserve">En estas breves notas daremos una breve lectura a las concepciones de reconocidos autores de las ciencias sociales, económicas y biológicas con la esperanza de abrir vetas de discusión que impregnen concepciones </w:t>
      </w:r>
      <w:r>
        <w:rPr>
          <w:rFonts w:ascii="Arial" w:hAnsi="Arial" w:cs="Arial"/>
          <w:sz w:val="24"/>
          <w:szCs w:val="24"/>
        </w:rPr>
        <w:t>y</w:t>
      </w:r>
      <w:r w:rsidRPr="00EA653A">
        <w:rPr>
          <w:rFonts w:ascii="Arial" w:hAnsi="Arial" w:cs="Arial"/>
          <w:sz w:val="24"/>
          <w:szCs w:val="24"/>
        </w:rPr>
        <w:t xml:space="preserve"> alimenten el estudio de otras formas de hacer economías. </w:t>
      </w:r>
    </w:p>
    <w:p w:rsidR="003D498A" w:rsidRDefault="003D498A" w:rsidP="007F25FE">
      <w:pPr>
        <w:tabs>
          <w:tab w:val="left" w:pos="993"/>
        </w:tabs>
        <w:spacing w:before="100" w:beforeAutospacing="1" w:after="100" w:afterAutospacing="1" w:line="360" w:lineRule="auto"/>
        <w:ind w:right="-136"/>
        <w:jc w:val="both"/>
        <w:rPr>
          <w:rFonts w:ascii="Arial" w:hAnsi="Arial" w:cs="Arial"/>
          <w:bCs/>
          <w:sz w:val="24"/>
          <w:szCs w:val="24"/>
        </w:rPr>
      </w:pPr>
      <w:r w:rsidRPr="00EA653A">
        <w:rPr>
          <w:rFonts w:ascii="Arial" w:hAnsi="Arial" w:cs="Arial"/>
          <w:sz w:val="24"/>
          <w:szCs w:val="24"/>
        </w:rPr>
        <w:t>Autores como Karl Polanyi, Lee Alan Dugatkin, Jon Elster, Peter Drucker, Jeremy Rifkin, Elinor Ostrom, Ric</w:t>
      </w:r>
      <w:r w:rsidR="0057121F">
        <w:rPr>
          <w:rFonts w:ascii="Arial" w:hAnsi="Arial" w:cs="Arial"/>
          <w:sz w:val="24"/>
          <w:szCs w:val="24"/>
        </w:rPr>
        <w:t>h</w:t>
      </w:r>
      <w:r w:rsidRPr="00EA653A">
        <w:rPr>
          <w:rFonts w:ascii="Arial" w:hAnsi="Arial" w:cs="Arial"/>
          <w:sz w:val="24"/>
          <w:szCs w:val="24"/>
        </w:rPr>
        <w:t>ard Sennett, Bruno Latour y Humberto Maturana</w:t>
      </w:r>
      <w:r w:rsidR="0057121F">
        <w:rPr>
          <w:rFonts w:ascii="Arial" w:hAnsi="Arial" w:cs="Arial"/>
          <w:sz w:val="24"/>
          <w:szCs w:val="24"/>
        </w:rPr>
        <w:t>,</w:t>
      </w:r>
      <w:r w:rsidRPr="00EA653A">
        <w:rPr>
          <w:rFonts w:ascii="Arial" w:hAnsi="Arial" w:cs="Arial"/>
          <w:sz w:val="24"/>
          <w:szCs w:val="24"/>
        </w:rPr>
        <w:t xml:space="preserve"> entre otros, han hecho temblar los cimientos de las ciencias sociales en tanto destacan a la cooperación como condición para garantizar nuestra sobrevivencia como especie y han sido ampliamente citados por autores que se han dedicado a estudiar la economía social y solidaria como disciplina de estudio.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A partir de develar la naturaleza de otras formas de hacer economías, es posible entender las raíces conceptuales desde las cuales se abordan los diferentes títulos y contenidos que se desarrollan a nivel planetario. Esto se procura a partir del análisis conceptual de las obras de eminentes tratadistas de las ciencias sociales.</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9" w:name="_Toc452831923"/>
      <w:r w:rsidRPr="00ED364B">
        <w:rPr>
          <w:lang w:val="es-CO"/>
        </w:rPr>
        <w:lastRenderedPageBreak/>
        <w:t>Simbiosis entre ciencias sociales y ciencias naturales</w:t>
      </w:r>
      <w:bookmarkEnd w:id="9"/>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Las </w:t>
      </w:r>
      <w:r w:rsidRPr="00730ED0">
        <w:rPr>
          <w:rFonts w:ascii="Arial" w:hAnsi="Arial" w:cs="Arial"/>
          <w:sz w:val="24"/>
          <w:szCs w:val="24"/>
        </w:rPr>
        <w:t xml:space="preserve">nociones sobre </w:t>
      </w:r>
      <w:r w:rsidRPr="00730ED0">
        <w:rPr>
          <w:rFonts w:ascii="Arial" w:hAnsi="Arial" w:cs="Arial"/>
          <w:i/>
          <w:sz w:val="24"/>
          <w:szCs w:val="24"/>
        </w:rPr>
        <w:t>homus economicus</w:t>
      </w:r>
      <w:r w:rsidRPr="00730ED0">
        <w:rPr>
          <w:rFonts w:ascii="Arial" w:hAnsi="Arial" w:cs="Arial"/>
          <w:sz w:val="24"/>
          <w:szCs w:val="24"/>
        </w:rPr>
        <w:t xml:space="preserve"> vs. </w:t>
      </w:r>
      <w:proofErr w:type="gramStart"/>
      <w:r w:rsidRPr="00730ED0">
        <w:rPr>
          <w:rFonts w:ascii="Arial" w:hAnsi="Arial" w:cs="Arial"/>
          <w:i/>
          <w:sz w:val="24"/>
          <w:szCs w:val="24"/>
        </w:rPr>
        <w:t>homus</w:t>
      </w:r>
      <w:proofErr w:type="gramEnd"/>
      <w:r w:rsidRPr="00730ED0">
        <w:rPr>
          <w:rFonts w:ascii="Arial" w:hAnsi="Arial" w:cs="Arial"/>
          <w:i/>
          <w:sz w:val="24"/>
          <w:szCs w:val="24"/>
        </w:rPr>
        <w:t xml:space="preserve"> solidarius</w:t>
      </w:r>
      <w:r w:rsidR="0057121F">
        <w:rPr>
          <w:rFonts w:ascii="Arial" w:hAnsi="Arial" w:cs="Arial"/>
          <w:sz w:val="24"/>
          <w:szCs w:val="24"/>
        </w:rPr>
        <w:t>,</w:t>
      </w:r>
      <w:r>
        <w:rPr>
          <w:rFonts w:ascii="Arial" w:hAnsi="Arial" w:cs="Arial"/>
          <w:sz w:val="24"/>
          <w:szCs w:val="24"/>
        </w:rPr>
        <w:t xml:space="preserve"> han estado en contradicción desde la lógica científica predominante</w:t>
      </w:r>
      <w:r w:rsidRPr="00730ED0">
        <w:rPr>
          <w:rFonts w:ascii="Arial" w:hAnsi="Arial" w:cs="Arial"/>
          <w:i/>
          <w:sz w:val="24"/>
          <w:szCs w:val="24"/>
        </w:rPr>
        <w:t xml:space="preserve">. </w:t>
      </w:r>
      <w:r>
        <w:rPr>
          <w:rFonts w:ascii="Arial" w:hAnsi="Arial" w:cs="Arial"/>
          <w:sz w:val="24"/>
          <w:szCs w:val="24"/>
        </w:rPr>
        <w:t xml:space="preserve">Si bien lo anterior no es en rigor excluyente, el predominio de un método científico cercano a las posturas individualistas ha dado invisibilidad al acervo documental del </w:t>
      </w:r>
      <w:r w:rsidRPr="006221E0">
        <w:rPr>
          <w:rFonts w:ascii="Arial" w:hAnsi="Arial" w:cs="Arial"/>
          <w:i/>
          <w:sz w:val="24"/>
          <w:szCs w:val="24"/>
        </w:rPr>
        <w:t>homus solidarius</w:t>
      </w:r>
      <w:r>
        <w:rPr>
          <w:rFonts w:ascii="Arial" w:hAnsi="Arial" w:cs="Arial"/>
          <w:sz w:val="24"/>
          <w:szCs w:val="24"/>
        </w:rPr>
        <w:t xml:space="preserve"> como agente racional. </w:t>
      </w:r>
    </w:p>
    <w:p w:rsidR="003D498A" w:rsidRPr="00730ED0"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Mientra</w:t>
      </w:r>
      <w:r w:rsidRPr="00730ED0">
        <w:rPr>
          <w:rFonts w:ascii="Arial" w:hAnsi="Arial" w:cs="Arial"/>
          <w:sz w:val="24"/>
          <w:szCs w:val="24"/>
        </w:rPr>
        <w:t>s</w:t>
      </w:r>
      <w:r>
        <w:rPr>
          <w:rFonts w:ascii="Arial" w:hAnsi="Arial" w:cs="Arial"/>
          <w:sz w:val="24"/>
          <w:szCs w:val="24"/>
        </w:rPr>
        <w:t xml:space="preserve"> </w:t>
      </w:r>
      <w:r w:rsidRPr="00730ED0">
        <w:rPr>
          <w:rFonts w:ascii="Arial" w:hAnsi="Arial" w:cs="Arial"/>
          <w:sz w:val="24"/>
          <w:szCs w:val="24"/>
        </w:rPr>
        <w:t xml:space="preserve">los postulados de Hobbes, Descartes, Roseau, Darwin y Dawking predominan en las bases del pensamiento de </w:t>
      </w:r>
      <w:r>
        <w:rPr>
          <w:rFonts w:ascii="Arial" w:hAnsi="Arial" w:cs="Arial"/>
          <w:sz w:val="24"/>
          <w:szCs w:val="24"/>
        </w:rPr>
        <w:t>una gruesa parte de los pensadores, la evidencia de que</w:t>
      </w:r>
      <w:r w:rsidRPr="00730ED0">
        <w:rPr>
          <w:rFonts w:ascii="Arial" w:hAnsi="Arial" w:cs="Arial"/>
          <w:sz w:val="24"/>
          <w:szCs w:val="24"/>
        </w:rPr>
        <w:t xml:space="preserve"> </w:t>
      </w:r>
      <w:r>
        <w:rPr>
          <w:rFonts w:ascii="Arial" w:hAnsi="Arial" w:cs="Arial"/>
          <w:sz w:val="24"/>
          <w:szCs w:val="24"/>
        </w:rPr>
        <w:t>l</w:t>
      </w:r>
      <w:r w:rsidRPr="00730ED0">
        <w:rPr>
          <w:rFonts w:ascii="Arial" w:hAnsi="Arial" w:cs="Arial"/>
          <w:sz w:val="24"/>
          <w:szCs w:val="24"/>
        </w:rPr>
        <w:t xml:space="preserve">a especie humana presenta </w:t>
      </w:r>
      <w:r>
        <w:rPr>
          <w:rFonts w:ascii="Arial" w:hAnsi="Arial" w:cs="Arial"/>
          <w:sz w:val="24"/>
          <w:szCs w:val="24"/>
        </w:rPr>
        <w:t>una naturaleza de índole social no logró calar en el pensamiento predominante.</w:t>
      </w:r>
      <w:r w:rsidR="00054094">
        <w:rPr>
          <w:rFonts w:ascii="Arial" w:hAnsi="Arial" w:cs="Arial"/>
          <w:sz w:val="24"/>
          <w:szCs w:val="24"/>
        </w:rPr>
        <w:t xml:space="preserve"> </w:t>
      </w:r>
      <w:r>
        <w:rPr>
          <w:rFonts w:ascii="Arial" w:hAnsi="Arial" w:cs="Arial"/>
          <w:sz w:val="24"/>
          <w:szCs w:val="24"/>
        </w:rPr>
        <w:t>A</w:t>
      </w:r>
      <w:r w:rsidRPr="00730ED0">
        <w:rPr>
          <w:rFonts w:ascii="Arial" w:hAnsi="Arial" w:cs="Arial"/>
          <w:sz w:val="24"/>
          <w:szCs w:val="24"/>
        </w:rPr>
        <w:t xml:space="preserve">portes </w:t>
      </w:r>
      <w:r>
        <w:rPr>
          <w:rFonts w:ascii="Arial" w:hAnsi="Arial" w:cs="Arial"/>
          <w:sz w:val="24"/>
          <w:szCs w:val="24"/>
        </w:rPr>
        <w:t>como los de Shutte, Malinowski y</w:t>
      </w:r>
      <w:r w:rsidRPr="00730ED0">
        <w:rPr>
          <w:rFonts w:ascii="Arial" w:hAnsi="Arial" w:cs="Arial"/>
          <w:sz w:val="24"/>
          <w:szCs w:val="24"/>
        </w:rPr>
        <w:t xml:space="preserve"> Kropotkin</w:t>
      </w:r>
      <w:r>
        <w:rPr>
          <w:rFonts w:ascii="Arial" w:hAnsi="Arial" w:cs="Arial"/>
          <w:sz w:val="24"/>
          <w:szCs w:val="24"/>
        </w:rPr>
        <w:t xml:space="preserve"> demuestran cómo</w:t>
      </w:r>
      <w:r w:rsidRPr="00730ED0">
        <w:rPr>
          <w:rFonts w:ascii="Arial" w:hAnsi="Arial" w:cs="Arial"/>
          <w:sz w:val="24"/>
          <w:szCs w:val="24"/>
        </w:rPr>
        <w:t xml:space="preserve"> los seres humanos necesitan convivir para protegerse y atender sus necesidades comunes de sobrevivencia, por lo cual requiere</w:t>
      </w:r>
      <w:r>
        <w:rPr>
          <w:rFonts w:ascii="Arial" w:hAnsi="Arial" w:cs="Arial"/>
          <w:sz w:val="24"/>
          <w:szCs w:val="24"/>
        </w:rPr>
        <w:t>n</w:t>
      </w:r>
      <w:r w:rsidRPr="00730ED0">
        <w:rPr>
          <w:rFonts w:ascii="Arial" w:hAnsi="Arial" w:cs="Arial"/>
          <w:sz w:val="24"/>
          <w:szCs w:val="24"/>
        </w:rPr>
        <w:t xml:space="preserve"> de un pensamiento, actitudes y accionar solidarios. </w:t>
      </w:r>
    </w:p>
    <w:p w:rsidR="003D498A" w:rsidRPr="00604E6F" w:rsidRDefault="00912C18" w:rsidP="006116B3">
      <w:pPr>
        <w:tabs>
          <w:tab w:val="left" w:pos="993"/>
        </w:tabs>
        <w:spacing w:before="100" w:beforeAutospacing="1" w:after="100" w:afterAutospacing="1" w:line="360" w:lineRule="auto"/>
        <w:ind w:right="-136"/>
        <w:jc w:val="both"/>
        <w:rPr>
          <w:rFonts w:ascii="Arial" w:hAnsi="Arial" w:cs="Arial"/>
          <w:sz w:val="24"/>
          <w:szCs w:val="24"/>
        </w:rPr>
      </w:pPr>
      <w:r w:rsidRPr="007F25FE">
        <w:rPr>
          <w:rFonts w:ascii="Arial" w:hAnsi="Arial" w:cs="Arial"/>
          <w:sz w:val="24"/>
          <w:szCs w:val="24"/>
        </w:rPr>
        <w:t xml:space="preserve">Al igual que en los siglos XIX y XX, la incidencia de las ciencias naturales ha sido determinante en la evolución de los estudios de las ciencias sociales. </w:t>
      </w:r>
      <w:r w:rsidR="003D498A" w:rsidRPr="00912C18">
        <w:rPr>
          <w:rFonts w:ascii="Arial" w:hAnsi="Arial" w:cs="Arial"/>
          <w:sz w:val="24"/>
          <w:szCs w:val="24"/>
        </w:rPr>
        <w:t>La preeminencia darwin</w:t>
      </w:r>
      <w:r w:rsidR="003D498A" w:rsidRPr="004358C6">
        <w:rPr>
          <w:rFonts w:ascii="Arial" w:hAnsi="Arial" w:cs="Arial"/>
          <w:sz w:val="24"/>
          <w:szCs w:val="24"/>
        </w:rPr>
        <w:t>iana de la evolución como modelo explicativo de la inexistencia de la ayuda mutua, hacia el año de 1</w:t>
      </w:r>
      <w:r w:rsidR="003D498A" w:rsidRPr="00675BE8">
        <w:rPr>
          <w:rFonts w:ascii="Arial" w:hAnsi="Arial" w:cs="Arial"/>
          <w:sz w:val="24"/>
          <w:szCs w:val="24"/>
        </w:rPr>
        <w:t xml:space="preserve">859, socavó </w:t>
      </w:r>
      <w:r w:rsidR="003D498A" w:rsidRPr="00F545FE">
        <w:rPr>
          <w:rFonts w:ascii="Arial" w:hAnsi="Arial" w:cs="Arial"/>
          <w:sz w:val="24"/>
          <w:szCs w:val="24"/>
        </w:rPr>
        <w:t xml:space="preserve">el avance de las investigaciones de Kropotkin sobre la influencia de la ayuda mutua como explicación en las relaciones consanguíneas de parentesco (Dugatkin, 2007). </w:t>
      </w:r>
    </w:p>
    <w:p w:rsidR="003D498A" w:rsidRPr="00EA653A" w:rsidRDefault="00054094"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F</w:t>
      </w:r>
      <w:r w:rsidRPr="00EA653A">
        <w:rPr>
          <w:rFonts w:ascii="Arial" w:hAnsi="Arial" w:cs="Arial"/>
          <w:sz w:val="24"/>
          <w:szCs w:val="24"/>
        </w:rPr>
        <w:t>ue necesario</w:t>
      </w:r>
      <w:r>
        <w:rPr>
          <w:rFonts w:ascii="Arial" w:hAnsi="Arial" w:cs="Arial"/>
          <w:sz w:val="24"/>
          <w:szCs w:val="24"/>
        </w:rPr>
        <w:t xml:space="preserve"> m</w:t>
      </w:r>
      <w:r w:rsidR="003D498A" w:rsidRPr="00EA653A">
        <w:rPr>
          <w:rFonts w:ascii="Arial" w:hAnsi="Arial" w:cs="Arial"/>
          <w:sz w:val="24"/>
          <w:szCs w:val="24"/>
        </w:rPr>
        <w:t>ás de un siglo después de hegemonía científica por la selección natural amparada en la negación del gen social</w:t>
      </w:r>
      <w:r w:rsidR="003D498A">
        <w:rPr>
          <w:rFonts w:ascii="Arial" w:hAnsi="Arial" w:cs="Arial"/>
          <w:sz w:val="24"/>
          <w:szCs w:val="24"/>
        </w:rPr>
        <w:t>,</w:t>
      </w:r>
      <w:r w:rsidR="003D498A" w:rsidRPr="00EA653A">
        <w:rPr>
          <w:rFonts w:ascii="Arial" w:hAnsi="Arial" w:cs="Arial"/>
          <w:sz w:val="24"/>
          <w:szCs w:val="24"/>
        </w:rPr>
        <w:t xml:space="preserve"> hasta que en 1967, los trabajos de Hamilton rescataron el altruismo como modelo biológico explicativo. Ello hizo renacer los estudios sobre el comportamiento de los animales sociales dentro del sistema biológico y posteriormente, aúna sus investigaciones a las teorías sociológicas del momento. </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Sobre el particular</w:t>
      </w:r>
      <w:r w:rsidR="00E423B6">
        <w:rPr>
          <w:rFonts w:ascii="Arial" w:hAnsi="Arial" w:cs="Arial"/>
          <w:sz w:val="24"/>
          <w:szCs w:val="24"/>
        </w:rPr>
        <w:t>,</w:t>
      </w:r>
      <w:r w:rsidRPr="00EA653A">
        <w:rPr>
          <w:rFonts w:ascii="Arial" w:hAnsi="Arial" w:cs="Arial"/>
          <w:sz w:val="24"/>
          <w:szCs w:val="24"/>
        </w:rPr>
        <w:t xml:space="preserve"> Dugatkin refiere c</w:t>
      </w:r>
      <w:r w:rsidR="00E423B6">
        <w:rPr>
          <w:rFonts w:ascii="Arial" w:hAnsi="Arial" w:cs="Arial"/>
          <w:sz w:val="24"/>
          <w:szCs w:val="24"/>
        </w:rPr>
        <w:t>ó</w:t>
      </w:r>
      <w:r w:rsidRPr="00EA653A">
        <w:rPr>
          <w:rFonts w:ascii="Arial" w:hAnsi="Arial" w:cs="Arial"/>
          <w:sz w:val="24"/>
          <w:szCs w:val="24"/>
        </w:rPr>
        <w:t>mo a pesar de</w:t>
      </w:r>
      <w:r>
        <w:rPr>
          <w:rFonts w:ascii="Arial" w:hAnsi="Arial" w:cs="Arial"/>
          <w:sz w:val="24"/>
          <w:szCs w:val="24"/>
        </w:rPr>
        <w:t>l</w:t>
      </w:r>
      <w:r w:rsidRPr="00EA653A">
        <w:rPr>
          <w:rFonts w:ascii="Arial" w:hAnsi="Arial" w:cs="Arial"/>
          <w:sz w:val="24"/>
          <w:szCs w:val="24"/>
        </w:rPr>
        <w:t xml:space="preserve"> reconocimiento</w:t>
      </w:r>
      <w:r>
        <w:rPr>
          <w:rFonts w:ascii="Arial" w:hAnsi="Arial" w:cs="Arial"/>
          <w:sz w:val="24"/>
          <w:szCs w:val="24"/>
        </w:rPr>
        <w:t xml:space="preserve"> que tenía Hamilton</w:t>
      </w:r>
      <w:r w:rsidR="00E423B6">
        <w:rPr>
          <w:rFonts w:ascii="Arial" w:hAnsi="Arial" w:cs="Arial"/>
          <w:sz w:val="24"/>
          <w:szCs w:val="24"/>
        </w:rPr>
        <w:t>,</w:t>
      </w:r>
      <w:r w:rsidRPr="00EA653A">
        <w:rPr>
          <w:rFonts w:ascii="Arial" w:hAnsi="Arial" w:cs="Arial"/>
          <w:sz w:val="24"/>
          <w:szCs w:val="24"/>
        </w:rPr>
        <w:t xml:space="preserve"> aún no lograba la condición de titularidad en su Universidad (Imperial College). </w:t>
      </w:r>
      <w:r>
        <w:rPr>
          <w:rFonts w:ascii="Arial" w:hAnsi="Arial" w:cs="Arial"/>
          <w:sz w:val="24"/>
          <w:szCs w:val="24"/>
        </w:rPr>
        <w:t>Por ello migró</w:t>
      </w:r>
      <w:r w:rsidRPr="00EA653A">
        <w:rPr>
          <w:rFonts w:ascii="Arial" w:hAnsi="Arial" w:cs="Arial"/>
          <w:sz w:val="24"/>
          <w:szCs w:val="24"/>
        </w:rPr>
        <w:t xml:space="preserve"> a otros centros universitarios y en su trasegar coincidió </w:t>
      </w:r>
      <w:r w:rsidRPr="00EA653A">
        <w:rPr>
          <w:rFonts w:ascii="Arial" w:hAnsi="Arial" w:cs="Arial"/>
          <w:sz w:val="24"/>
          <w:szCs w:val="24"/>
        </w:rPr>
        <w:lastRenderedPageBreak/>
        <w:t>con el politólogo Robert Axelrod</w:t>
      </w:r>
      <w:r w:rsidR="00E423B6">
        <w:rPr>
          <w:rFonts w:ascii="Arial" w:hAnsi="Arial" w:cs="Arial"/>
          <w:sz w:val="24"/>
          <w:szCs w:val="24"/>
        </w:rPr>
        <w:t>,</w:t>
      </w:r>
      <w:r w:rsidRPr="00EA653A">
        <w:rPr>
          <w:rFonts w:ascii="Arial" w:hAnsi="Arial" w:cs="Arial"/>
          <w:sz w:val="24"/>
          <w:szCs w:val="24"/>
        </w:rPr>
        <w:t xml:space="preserve"> quien estaba trabajando en un modelo para explicar el altruismo en organismos no emparentados a partir de la teoría de juegos. A partir de ahí</w:t>
      </w:r>
      <w:r w:rsidR="00E423B6">
        <w:rPr>
          <w:rFonts w:ascii="Arial" w:hAnsi="Arial" w:cs="Arial"/>
          <w:sz w:val="24"/>
          <w:szCs w:val="24"/>
        </w:rPr>
        <w:t>,</w:t>
      </w:r>
      <w:r w:rsidRPr="00EA653A">
        <w:rPr>
          <w:rFonts w:ascii="Arial" w:hAnsi="Arial" w:cs="Arial"/>
          <w:sz w:val="24"/>
          <w:szCs w:val="24"/>
        </w:rPr>
        <w:t xml:space="preserve"> investigadores de las ciencias exactas como Dugatkin comienzan a construir los nuevos cimientos de la evolución humana: la cooperación. </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Por otra parte, hacia la década de los setenta, biólogos como Humberto Maturana y Francisco Varela plantean nuevas concepciones para explicar cómo los comportamientos organizacionales corresponden a patrones de organización de los seres vivos</w:t>
      </w:r>
      <w:r>
        <w:rPr>
          <w:rFonts w:ascii="Arial" w:hAnsi="Arial" w:cs="Arial"/>
          <w:sz w:val="24"/>
          <w:szCs w:val="24"/>
        </w:rPr>
        <w:t xml:space="preserve">. Estos pensadores concluyen que las </w:t>
      </w:r>
      <w:r w:rsidRPr="00EA653A">
        <w:rPr>
          <w:rFonts w:ascii="Arial" w:hAnsi="Arial" w:cs="Arial"/>
          <w:sz w:val="24"/>
          <w:szCs w:val="24"/>
        </w:rPr>
        <w:t xml:space="preserve">emociones, aspectos simbólicos de la cultura y la solidaridad entre las personas </w:t>
      </w:r>
      <w:r>
        <w:rPr>
          <w:rFonts w:ascii="Arial" w:hAnsi="Arial" w:cs="Arial"/>
          <w:sz w:val="24"/>
          <w:szCs w:val="24"/>
        </w:rPr>
        <w:t>son</w:t>
      </w:r>
      <w:r w:rsidRPr="00EA653A">
        <w:rPr>
          <w:rFonts w:ascii="Arial" w:hAnsi="Arial" w:cs="Arial"/>
          <w:sz w:val="24"/>
          <w:szCs w:val="24"/>
        </w:rPr>
        <w:t xml:space="preserve"> connatural</w:t>
      </w:r>
      <w:r>
        <w:rPr>
          <w:rFonts w:ascii="Arial" w:hAnsi="Arial" w:cs="Arial"/>
          <w:sz w:val="24"/>
          <w:szCs w:val="24"/>
        </w:rPr>
        <w:t>es</w:t>
      </w:r>
      <w:r w:rsidRPr="00EA653A">
        <w:rPr>
          <w:rFonts w:ascii="Arial" w:hAnsi="Arial" w:cs="Arial"/>
          <w:sz w:val="24"/>
          <w:szCs w:val="24"/>
        </w:rPr>
        <w:t xml:space="preserve"> a la</w:t>
      </w:r>
      <w:r>
        <w:rPr>
          <w:rFonts w:ascii="Arial" w:hAnsi="Arial" w:cs="Arial"/>
          <w:sz w:val="24"/>
          <w:szCs w:val="24"/>
        </w:rPr>
        <w:t>s</w:t>
      </w:r>
      <w:r w:rsidRPr="00EA653A">
        <w:rPr>
          <w:rFonts w:ascii="Arial" w:hAnsi="Arial" w:cs="Arial"/>
          <w:sz w:val="24"/>
          <w:szCs w:val="24"/>
        </w:rPr>
        <w:t xml:space="preserve"> decisi</w:t>
      </w:r>
      <w:r>
        <w:rPr>
          <w:rFonts w:ascii="Arial" w:hAnsi="Arial" w:cs="Arial"/>
          <w:sz w:val="24"/>
          <w:szCs w:val="24"/>
        </w:rPr>
        <w:t xml:space="preserve">ones </w:t>
      </w:r>
      <w:r w:rsidRPr="00EA653A">
        <w:rPr>
          <w:rFonts w:ascii="Arial" w:hAnsi="Arial" w:cs="Arial"/>
          <w:sz w:val="24"/>
          <w:szCs w:val="24"/>
        </w:rPr>
        <w:t>humana</w:t>
      </w:r>
      <w:r>
        <w:rPr>
          <w:rFonts w:ascii="Arial" w:hAnsi="Arial" w:cs="Arial"/>
          <w:sz w:val="24"/>
          <w:szCs w:val="24"/>
        </w:rPr>
        <w:t>s que permean los comportamientos de las organizaciones (Maturana, 2002), planteando</w:t>
      </w:r>
      <w:r w:rsidRPr="00EA653A">
        <w:rPr>
          <w:rFonts w:ascii="Arial" w:hAnsi="Arial" w:cs="Arial"/>
          <w:sz w:val="24"/>
          <w:szCs w:val="24"/>
        </w:rPr>
        <w:t xml:space="preserve"> repensar el mundo natural desde la convivencia y no desde el uso. </w:t>
      </w:r>
    </w:p>
    <w:p w:rsidR="003D498A" w:rsidRPr="00EA653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EA653A">
        <w:rPr>
          <w:rFonts w:ascii="Arial" w:hAnsi="Arial" w:cs="Arial"/>
          <w:sz w:val="24"/>
          <w:szCs w:val="24"/>
        </w:rPr>
        <w:t>Así los cimientos de una nueva economía son introducid</w:t>
      </w:r>
      <w:r w:rsidR="00A83550">
        <w:rPr>
          <w:rFonts w:ascii="Arial" w:hAnsi="Arial" w:cs="Arial"/>
          <w:sz w:val="24"/>
          <w:szCs w:val="24"/>
        </w:rPr>
        <w:t>o</w:t>
      </w:r>
      <w:r w:rsidRPr="00EA653A">
        <w:rPr>
          <w:rFonts w:ascii="Arial" w:hAnsi="Arial" w:cs="Arial"/>
          <w:sz w:val="24"/>
          <w:szCs w:val="24"/>
        </w:rPr>
        <w:t xml:space="preserve">s desde los estudios de las ciencias </w:t>
      </w:r>
      <w:r>
        <w:rPr>
          <w:rFonts w:ascii="Arial" w:hAnsi="Arial" w:cs="Arial"/>
          <w:sz w:val="24"/>
          <w:szCs w:val="24"/>
        </w:rPr>
        <w:t>naturales</w:t>
      </w:r>
      <w:r w:rsidRPr="00EA653A">
        <w:rPr>
          <w:rFonts w:ascii="Arial" w:hAnsi="Arial" w:cs="Arial"/>
          <w:sz w:val="24"/>
          <w:szCs w:val="24"/>
        </w:rPr>
        <w:t xml:space="preserve"> que terminan, en búsqueda de su cientificidad, reconociendo que el absolutismo de la economía de mercado capitalista es incapaz de explicar nuevos equilibrios expresados en la identidad de organizaciones de economía social, solidaria, tercer sector y entidades sin ánimo de lucro</w:t>
      </w:r>
      <w:r w:rsidR="00A83550">
        <w:rPr>
          <w:rFonts w:ascii="Arial" w:hAnsi="Arial" w:cs="Arial"/>
          <w:sz w:val="24"/>
          <w:szCs w:val="24"/>
        </w:rPr>
        <w:t>,</w:t>
      </w:r>
      <w:r w:rsidRPr="00EA653A">
        <w:rPr>
          <w:rFonts w:ascii="Arial" w:hAnsi="Arial" w:cs="Arial"/>
          <w:sz w:val="24"/>
          <w:szCs w:val="24"/>
        </w:rPr>
        <w:t xml:space="preserve"> entre otras denominaciones que venían operando bajo un manto aparente de invisibilidad estadística.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6E3EEA">
        <w:rPr>
          <w:rFonts w:ascii="Arial" w:hAnsi="Arial" w:cs="Arial"/>
          <w:sz w:val="24"/>
          <w:szCs w:val="24"/>
        </w:rPr>
        <w:t xml:space="preserve">Jeremy Rifkin (2010) retoma los avances de la biología y las neurociencias para plantear que la civilización humana nos obliga a cuestionar la agresión utilitarista de un ser humano en su relación con los demás. </w:t>
      </w:r>
      <w:r>
        <w:rPr>
          <w:rFonts w:ascii="Arial" w:hAnsi="Arial" w:cs="Arial"/>
          <w:sz w:val="24"/>
          <w:szCs w:val="24"/>
        </w:rPr>
        <w:t>P</w:t>
      </w:r>
      <w:r w:rsidRPr="006E3EEA">
        <w:rPr>
          <w:rFonts w:ascii="Arial" w:hAnsi="Arial" w:cs="Arial"/>
          <w:sz w:val="24"/>
          <w:szCs w:val="24"/>
        </w:rPr>
        <w:t xml:space="preserve">ara el autor, el desarrollo de la empatía </w:t>
      </w:r>
      <w:r>
        <w:rPr>
          <w:rFonts w:ascii="Arial" w:hAnsi="Arial" w:cs="Arial"/>
          <w:sz w:val="24"/>
          <w:szCs w:val="24"/>
        </w:rPr>
        <w:t>explica</w:t>
      </w:r>
      <w:r w:rsidRPr="006E3EEA">
        <w:rPr>
          <w:rFonts w:ascii="Arial" w:hAnsi="Arial" w:cs="Arial"/>
          <w:sz w:val="24"/>
          <w:szCs w:val="24"/>
        </w:rPr>
        <w:t xml:space="preserve"> nuevos entramados sociales que se expresan en los emprendimientos de otras economías. Con ello, la sociología ha adquirido un robusto instru</w:t>
      </w:r>
      <w:r>
        <w:rPr>
          <w:rFonts w:ascii="Arial" w:hAnsi="Arial" w:cs="Arial"/>
          <w:sz w:val="24"/>
          <w:szCs w:val="24"/>
        </w:rPr>
        <w:t>mental teórico para analizar otras formas de hacer economías</w:t>
      </w:r>
      <w:r w:rsidRPr="006E3EEA">
        <w:rPr>
          <w:rFonts w:ascii="Arial" w:hAnsi="Arial" w:cs="Arial"/>
          <w:sz w:val="24"/>
          <w:szCs w:val="24"/>
        </w:rPr>
        <w:t>.</w:t>
      </w:r>
      <w:r w:rsidRPr="00EA653A">
        <w:rPr>
          <w:rFonts w:ascii="Arial" w:hAnsi="Arial" w:cs="Arial"/>
          <w:sz w:val="24"/>
          <w:szCs w:val="24"/>
        </w:rPr>
        <w:t xml:space="preserve">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 xml:space="preserve">En un reciente compendio de estudios sobre altruismo, desarrollo y compasión (Singer y Ricard, 2015), el psicólogo social Daniel Batson de la Universidad de </w:t>
      </w:r>
      <w:r>
        <w:rPr>
          <w:rFonts w:ascii="Arial" w:hAnsi="Arial" w:cs="Arial"/>
          <w:sz w:val="24"/>
          <w:szCs w:val="24"/>
        </w:rPr>
        <w:lastRenderedPageBreak/>
        <w:t xml:space="preserve">Kansas ha logrado identificar las motivaciones altruistas dentro de un reportorio de motivaciones que no se limitan al egoísmo.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La neurocientífica Tania Singer</w:t>
      </w:r>
      <w:r w:rsidR="00A83550">
        <w:rPr>
          <w:rFonts w:ascii="Arial" w:hAnsi="Arial" w:cs="Arial"/>
          <w:sz w:val="24"/>
          <w:szCs w:val="24"/>
        </w:rPr>
        <w:t>,</w:t>
      </w:r>
      <w:r>
        <w:rPr>
          <w:rFonts w:ascii="Arial" w:hAnsi="Arial" w:cs="Arial"/>
          <w:sz w:val="24"/>
          <w:szCs w:val="24"/>
        </w:rPr>
        <w:t xml:space="preserve"> del Max Planc</w:t>
      </w:r>
      <w:r w:rsidR="005455D3">
        <w:rPr>
          <w:rFonts w:ascii="Arial" w:hAnsi="Arial" w:cs="Arial"/>
          <w:sz w:val="24"/>
          <w:szCs w:val="24"/>
        </w:rPr>
        <w:t>k</w:t>
      </w:r>
      <w:r>
        <w:rPr>
          <w:rFonts w:ascii="Arial" w:hAnsi="Arial" w:cs="Arial"/>
          <w:sz w:val="24"/>
          <w:szCs w:val="24"/>
        </w:rPr>
        <w:t xml:space="preserve"> Institute</w:t>
      </w:r>
      <w:r w:rsidR="00A83550">
        <w:rPr>
          <w:rFonts w:ascii="Arial" w:hAnsi="Arial" w:cs="Arial"/>
          <w:sz w:val="24"/>
          <w:szCs w:val="24"/>
        </w:rPr>
        <w:t>,</w:t>
      </w:r>
      <w:r>
        <w:rPr>
          <w:rFonts w:ascii="Arial" w:hAnsi="Arial" w:cs="Arial"/>
          <w:sz w:val="24"/>
          <w:szCs w:val="24"/>
        </w:rPr>
        <w:t xml:space="preserve"> demuestra que la relevancia que tienen en el sistema neuronal los sistemas emocionales que facilitan el desarrollo de emociones sociales y comportamientos prosociales como la empatía y la cooperación.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El psicólogo y psiquiatra de la Universidad de Madison, Richard Davidson, demuestra la correlación entre los niveles de activación de la ínsula y la amígdala con la predisposición a un comportamiento prosocial. Así</w:t>
      </w:r>
      <w:r w:rsidR="005455D3">
        <w:rPr>
          <w:rFonts w:ascii="Arial" w:hAnsi="Arial" w:cs="Arial"/>
          <w:sz w:val="24"/>
          <w:szCs w:val="24"/>
        </w:rPr>
        <w:t>,</w:t>
      </w:r>
      <w:r>
        <w:rPr>
          <w:rFonts w:ascii="Arial" w:hAnsi="Arial" w:cs="Arial"/>
          <w:sz w:val="24"/>
          <w:szCs w:val="24"/>
        </w:rPr>
        <w:t xml:space="preserve"> la biología y la experiencia modelan el comportamiento altruista de lo que se desprende que </w:t>
      </w:r>
      <w:r w:rsidR="005455D3">
        <w:rPr>
          <w:rFonts w:ascii="Arial" w:hAnsi="Arial" w:cs="Arial"/>
          <w:sz w:val="24"/>
          <w:szCs w:val="24"/>
        </w:rPr>
        <w:t>e</w:t>
      </w:r>
      <w:r>
        <w:rPr>
          <w:rFonts w:ascii="Arial" w:hAnsi="Arial" w:cs="Arial"/>
          <w:sz w:val="24"/>
          <w:szCs w:val="24"/>
        </w:rPr>
        <w:t xml:space="preserve">sta puede ser fomentada con una formación adecuada.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Por otra parte, están los estudios que desde la economía desarrollan experimentos para demostrar que el único motivante de los agentes económicos no es la búsqueda del beneficio propio</w:t>
      </w:r>
      <w:r w:rsidR="005455D3">
        <w:rPr>
          <w:rFonts w:ascii="Arial" w:hAnsi="Arial" w:cs="Arial"/>
          <w:sz w:val="24"/>
          <w:szCs w:val="24"/>
        </w:rPr>
        <w:t>,</w:t>
      </w:r>
      <w:r>
        <w:rPr>
          <w:rFonts w:ascii="Arial" w:hAnsi="Arial" w:cs="Arial"/>
          <w:sz w:val="24"/>
          <w:szCs w:val="24"/>
        </w:rPr>
        <w:t xml:space="preserve"> sino también la justicia y el altruismo.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Ernest Fehr, de la Universidad de Zúrich, es uno de los representantes más importantes de esta línea</w:t>
      </w:r>
      <w:r w:rsidR="005455D3">
        <w:rPr>
          <w:rFonts w:ascii="Arial" w:hAnsi="Arial" w:cs="Arial"/>
          <w:sz w:val="24"/>
          <w:szCs w:val="24"/>
        </w:rPr>
        <w:t>.</w:t>
      </w:r>
      <w:r>
        <w:rPr>
          <w:rFonts w:ascii="Arial" w:hAnsi="Arial" w:cs="Arial"/>
          <w:sz w:val="24"/>
          <w:szCs w:val="24"/>
        </w:rPr>
        <w:t xml:space="preserve"> </w:t>
      </w:r>
      <w:r w:rsidR="005455D3">
        <w:rPr>
          <w:rFonts w:ascii="Arial" w:hAnsi="Arial" w:cs="Arial"/>
          <w:sz w:val="24"/>
          <w:szCs w:val="24"/>
        </w:rPr>
        <w:t>T</w:t>
      </w:r>
      <w:r>
        <w:rPr>
          <w:rFonts w:ascii="Arial" w:hAnsi="Arial" w:cs="Arial"/>
          <w:sz w:val="24"/>
          <w:szCs w:val="24"/>
        </w:rPr>
        <w:t xml:space="preserve">ras su demostración de incentivos para el comportamiento prosocial, afirma que </w:t>
      </w:r>
      <w:r w:rsidR="005455D3" w:rsidRPr="005455D3">
        <w:rPr>
          <w:rFonts w:ascii="Arial" w:hAnsi="Arial" w:cs="Arial"/>
          <w:sz w:val="24"/>
          <w:szCs w:val="24"/>
        </w:rPr>
        <w:t>“</w:t>
      </w:r>
      <w:r w:rsidRPr="007F25FE">
        <w:rPr>
          <w:rFonts w:ascii="Arial" w:hAnsi="Arial" w:cs="Arial"/>
          <w:sz w:val="24"/>
          <w:szCs w:val="24"/>
        </w:rPr>
        <w:t>el altruismo ayuda a reforzar las normas cooperativas sobre las que se sustentan no sólo la cultura humana, sino también la democracia moderna y las libertades individuales</w:t>
      </w:r>
      <w:r w:rsidR="005455D3" w:rsidRPr="007F25FE">
        <w:rPr>
          <w:rFonts w:ascii="Arial" w:hAnsi="Arial" w:cs="Arial"/>
          <w:sz w:val="24"/>
          <w:szCs w:val="24"/>
        </w:rPr>
        <w:t>”</w:t>
      </w:r>
      <w:r>
        <w:rPr>
          <w:rFonts w:ascii="Arial" w:hAnsi="Arial" w:cs="Arial"/>
          <w:sz w:val="24"/>
          <w:szCs w:val="24"/>
        </w:rPr>
        <w:t xml:space="preserve"> (Singer y Ricard, 2015, p.</w:t>
      </w:r>
      <w:r w:rsidR="005455D3">
        <w:rPr>
          <w:rFonts w:ascii="Arial" w:hAnsi="Arial" w:cs="Arial"/>
          <w:sz w:val="24"/>
          <w:szCs w:val="24"/>
        </w:rPr>
        <w:t xml:space="preserve"> </w:t>
      </w:r>
      <w:r>
        <w:rPr>
          <w:rFonts w:ascii="Arial" w:hAnsi="Arial" w:cs="Arial"/>
          <w:sz w:val="24"/>
          <w:szCs w:val="24"/>
        </w:rPr>
        <w:t xml:space="preserve">112). Demuestra además, a partir de juegos experimentales, que el déficit de provisión de bienes públicos se relaciona al egoísmo de las personas. En la medida en que los cooperadores tengan evidencias de la contribución de los demás, más incentivos tendrán para cooperar. Esto es un comportamiento condicional que implica una responsabilidad para los hacedores de políticas frente a generar expectativas prosociales y diseñar instituciones para tal fin.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 xml:space="preserve">Por su parte, el profesor emérito de la London School of Economics, Richard Layard, indagando sobre las inconsistencias entre el crecimiento económico y el estancamiento de la felicidad, se pregunta: </w:t>
      </w:r>
      <w:r w:rsidR="005455D3" w:rsidRPr="005455D3">
        <w:rPr>
          <w:rFonts w:ascii="Arial" w:hAnsi="Arial" w:cs="Arial"/>
          <w:sz w:val="24"/>
          <w:szCs w:val="24"/>
        </w:rPr>
        <w:t>“</w:t>
      </w:r>
      <w:r w:rsidRPr="007F25FE">
        <w:rPr>
          <w:rFonts w:ascii="Arial" w:hAnsi="Arial" w:cs="Arial"/>
          <w:sz w:val="24"/>
          <w:szCs w:val="24"/>
        </w:rPr>
        <w:t xml:space="preserve">si el gran éxito económico al que da </w:t>
      </w:r>
      <w:r w:rsidRPr="007F25FE">
        <w:rPr>
          <w:rFonts w:ascii="Arial" w:hAnsi="Arial" w:cs="Arial"/>
          <w:sz w:val="24"/>
          <w:szCs w:val="24"/>
        </w:rPr>
        <w:lastRenderedPageBreak/>
        <w:t>lugar la competitividad no es tan importante para la felicidad humana, ¿por qué no consideramos otras formas de organización económica?</w:t>
      </w:r>
      <w:r w:rsidR="005455D3" w:rsidRPr="007F25FE">
        <w:rPr>
          <w:rFonts w:ascii="Arial" w:hAnsi="Arial" w:cs="Arial"/>
          <w:sz w:val="24"/>
          <w:szCs w:val="24"/>
        </w:rPr>
        <w:t>”</w:t>
      </w:r>
      <w:r w:rsidRPr="003D3D2B">
        <w:rPr>
          <w:rFonts w:ascii="Arial" w:hAnsi="Arial" w:cs="Arial"/>
          <w:i/>
          <w:sz w:val="24"/>
          <w:szCs w:val="24"/>
        </w:rPr>
        <w:t xml:space="preserve"> </w:t>
      </w:r>
      <w:r>
        <w:rPr>
          <w:rFonts w:ascii="Arial" w:hAnsi="Arial" w:cs="Arial"/>
          <w:sz w:val="24"/>
          <w:szCs w:val="24"/>
        </w:rPr>
        <w:t>(Singer y Ricard, 2015, p.138); para ello</w:t>
      </w:r>
      <w:r w:rsidR="005455D3">
        <w:rPr>
          <w:rFonts w:ascii="Arial" w:hAnsi="Arial" w:cs="Arial"/>
          <w:sz w:val="24"/>
          <w:szCs w:val="24"/>
        </w:rPr>
        <w:t>,</w:t>
      </w:r>
      <w:r>
        <w:rPr>
          <w:rFonts w:ascii="Arial" w:hAnsi="Arial" w:cs="Arial"/>
          <w:sz w:val="24"/>
          <w:szCs w:val="24"/>
        </w:rPr>
        <w:t xml:space="preserve"> propone crear un espíritu de cooperación dentro de los equipos que premie a todos según su contribución y los logros, en vez de singularizar el pago a cada miembro según cuotas diferentes. </w:t>
      </w:r>
    </w:p>
    <w:p w:rsidR="003D498A" w:rsidRPr="003D3D2B" w:rsidRDefault="003D498A" w:rsidP="006116B3">
      <w:pPr>
        <w:tabs>
          <w:tab w:val="left" w:pos="993"/>
        </w:tabs>
        <w:spacing w:before="100" w:beforeAutospacing="1" w:after="100" w:afterAutospacing="1" w:line="360" w:lineRule="auto"/>
        <w:ind w:right="-136"/>
        <w:jc w:val="both"/>
        <w:rPr>
          <w:rFonts w:ascii="Arial" w:hAnsi="Arial" w:cs="Arial"/>
          <w:i/>
          <w:sz w:val="24"/>
          <w:szCs w:val="24"/>
        </w:rPr>
      </w:pPr>
      <w:r>
        <w:rPr>
          <w:rFonts w:ascii="Arial" w:hAnsi="Arial" w:cs="Arial"/>
          <w:sz w:val="24"/>
          <w:szCs w:val="24"/>
        </w:rPr>
        <w:t xml:space="preserve">Finalmente, el profesor de la Universidad de Oregon, Willian Harbaugh, demuestra que el centro de recompensas cerebrales que se activa ante las ganancias y también ante las donaciones, tiene impacto en el mejoramiento de la calidad de vida de los beneficiarios. Como los mercados de la donación no funcionan, dado que los precios no asignan alicientes ni información para cooperar, los más pobres no tienen suficiente apoyo, ni acompañamiento. En la medida en que las personas saben que ellas han ayudado a la generación de un bienestar general, no el Gobierno, tienden a esforzarse más por donar. Por ello, los impuestos terminan siendo un costoso mecanismo para transferir bienestar a los más pobres. </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10" w:name="_Toc452831924"/>
      <w:r w:rsidRPr="00ED364B">
        <w:rPr>
          <w:lang w:val="es-CO"/>
        </w:rPr>
        <w:t>Ante el desconocimiento, la sospecha</w:t>
      </w:r>
      <w:bookmarkEnd w:id="10"/>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la actualidad, l</w:t>
      </w:r>
      <w:r w:rsidRPr="006E11BD">
        <w:rPr>
          <w:rFonts w:ascii="Arial" w:hAnsi="Arial" w:cs="Arial"/>
          <w:sz w:val="24"/>
          <w:szCs w:val="24"/>
        </w:rPr>
        <w:t xml:space="preserve">a ortodoxia de las ciencias económicas y administrativas pone énfasis en una sociedad de concepción dual frente a los </w:t>
      </w:r>
      <w:r>
        <w:rPr>
          <w:rFonts w:ascii="Arial" w:hAnsi="Arial" w:cs="Arial"/>
          <w:sz w:val="24"/>
          <w:szCs w:val="24"/>
        </w:rPr>
        <w:t>agentes que en ella interactúan. En este contexto,</w:t>
      </w:r>
      <w:r w:rsidRPr="006E11BD">
        <w:rPr>
          <w:rFonts w:ascii="Arial" w:hAnsi="Arial" w:cs="Arial"/>
          <w:sz w:val="24"/>
          <w:szCs w:val="24"/>
        </w:rPr>
        <w:t xml:space="preserve"> otras formas de hacer economía quedan invisibles desde la genera</w:t>
      </w:r>
      <w:r>
        <w:rPr>
          <w:rFonts w:ascii="Arial" w:hAnsi="Arial" w:cs="Arial"/>
          <w:sz w:val="24"/>
          <w:szCs w:val="24"/>
        </w:rPr>
        <w:t xml:space="preserve">lidad de los estudios ortodoxos y a pesar de los avances científicos, las ciencias económicas y administrativas parecieran haberse quedado en los fundamentos de dos siglos atrás.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B23B41">
        <w:rPr>
          <w:rFonts w:ascii="Arial" w:hAnsi="Arial" w:cs="Arial"/>
          <w:sz w:val="24"/>
          <w:szCs w:val="24"/>
        </w:rPr>
        <w:t xml:space="preserve">a existencia de organizaciones con lógicas particulares no implica que desde la teoría estas nociones hayan sido aceptadas. Por el contrario, pese a la revolución asociativa mundial que identificó Salamon en el estudio de la Universidad John Hopkins (1999), la ortodoxia académica sigue con sospecha cualquier intento de incorporar como objeto de estudio nociones que contemplen el desinterés, el altruismo, la reciprocidad, el interés general, la </w:t>
      </w:r>
      <w:r w:rsidRPr="00B23B41">
        <w:rPr>
          <w:rFonts w:ascii="Arial" w:hAnsi="Arial" w:cs="Arial"/>
          <w:sz w:val="24"/>
          <w:szCs w:val="24"/>
        </w:rPr>
        <w:lastRenderedPageBreak/>
        <w:t xml:space="preserve">acción colectiva y los bienes comunes, como elementos determinantes de las decisiones individuales y colectivas. </w:t>
      </w:r>
    </w:p>
    <w:p w:rsidR="003D498A" w:rsidRPr="00B23B41"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Tampoco es fácil</w:t>
      </w:r>
      <w:r w:rsidRPr="00B23B41">
        <w:rPr>
          <w:rFonts w:ascii="Arial" w:hAnsi="Arial" w:cs="Arial"/>
          <w:sz w:val="24"/>
          <w:szCs w:val="24"/>
        </w:rPr>
        <w:t xml:space="preserve"> aceptar postulados como los de Jon Elster (2011)</w:t>
      </w:r>
      <w:r w:rsidR="00A021CE">
        <w:rPr>
          <w:rFonts w:ascii="Arial" w:hAnsi="Arial" w:cs="Arial"/>
          <w:sz w:val="24"/>
          <w:szCs w:val="24"/>
        </w:rPr>
        <w:t>,</w:t>
      </w:r>
      <w:r w:rsidRPr="00B23B41">
        <w:rPr>
          <w:rFonts w:ascii="Arial" w:hAnsi="Arial" w:cs="Arial"/>
          <w:sz w:val="24"/>
          <w:szCs w:val="24"/>
        </w:rPr>
        <w:t xml:space="preserve"> según los cuales las motivaciones desinteresadas son más importantes en la vida social de lo que co</w:t>
      </w:r>
      <w:r>
        <w:rPr>
          <w:rFonts w:ascii="Arial" w:hAnsi="Arial" w:cs="Arial"/>
          <w:sz w:val="24"/>
          <w:szCs w:val="24"/>
        </w:rPr>
        <w:t>nsideran los modelos económicos. Para Elster</w:t>
      </w:r>
      <w:r w:rsidR="00A021CE">
        <w:rPr>
          <w:rFonts w:ascii="Arial" w:hAnsi="Arial" w:cs="Arial"/>
          <w:sz w:val="24"/>
          <w:szCs w:val="24"/>
        </w:rPr>
        <w:t>,</w:t>
      </w:r>
      <w:r>
        <w:rPr>
          <w:rFonts w:ascii="Arial" w:hAnsi="Arial" w:cs="Arial"/>
          <w:sz w:val="24"/>
          <w:szCs w:val="24"/>
        </w:rPr>
        <w:t xml:space="preserve"> seguir insistiendo en la cientificidad de las ciencias del egoísmo </w:t>
      </w:r>
      <w:r w:rsidRPr="00B23B41">
        <w:rPr>
          <w:rFonts w:ascii="Arial" w:hAnsi="Arial" w:cs="Arial"/>
          <w:sz w:val="24"/>
          <w:szCs w:val="24"/>
        </w:rPr>
        <w:t>puede ser un acto metodológicamente peligroso</w:t>
      </w:r>
      <w:r w:rsidR="00A021CE">
        <w:rPr>
          <w:rFonts w:ascii="Arial" w:hAnsi="Arial" w:cs="Arial"/>
          <w:sz w:val="24"/>
          <w:szCs w:val="24"/>
        </w:rPr>
        <w:t>,</w:t>
      </w:r>
      <w:r w:rsidRPr="00B23B41">
        <w:rPr>
          <w:rFonts w:ascii="Arial" w:hAnsi="Arial" w:cs="Arial"/>
          <w:sz w:val="24"/>
          <w:szCs w:val="24"/>
        </w:rPr>
        <w:t xml:space="preserve"> dadas las ausencias de constatación empírica </w:t>
      </w:r>
      <w:r>
        <w:rPr>
          <w:rFonts w:ascii="Arial" w:hAnsi="Arial" w:cs="Arial"/>
          <w:sz w:val="24"/>
          <w:szCs w:val="24"/>
        </w:rPr>
        <w:t>que tiene.</w:t>
      </w:r>
    </w:p>
    <w:p w:rsidR="003D498A" w:rsidRPr="00B23B41"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su parte</w:t>
      </w:r>
      <w:r w:rsidR="00A021CE">
        <w:rPr>
          <w:rFonts w:ascii="Arial" w:hAnsi="Arial" w:cs="Arial"/>
          <w:sz w:val="24"/>
          <w:szCs w:val="24"/>
        </w:rPr>
        <w:t>,</w:t>
      </w:r>
      <w:r w:rsidRPr="00B23B41">
        <w:rPr>
          <w:rFonts w:ascii="Arial" w:hAnsi="Arial" w:cs="Arial"/>
          <w:sz w:val="24"/>
          <w:szCs w:val="24"/>
        </w:rPr>
        <w:t xml:space="preserve"> Elinor Ostrom, premio Nobel de economía, dedicó su vida académica a entender las dinámicas comunitarias que producen resultados socialmente deseables. </w:t>
      </w:r>
      <w:r>
        <w:rPr>
          <w:rFonts w:ascii="Arial" w:hAnsi="Arial" w:cs="Arial"/>
          <w:sz w:val="24"/>
          <w:szCs w:val="24"/>
        </w:rPr>
        <w:t>Para ella</w:t>
      </w:r>
      <w:r w:rsidR="00A021CE">
        <w:rPr>
          <w:rFonts w:ascii="Arial" w:hAnsi="Arial" w:cs="Arial"/>
          <w:sz w:val="24"/>
          <w:szCs w:val="24"/>
        </w:rPr>
        <w:t>,</w:t>
      </w:r>
      <w:r w:rsidRPr="00B23B41">
        <w:rPr>
          <w:rFonts w:ascii="Arial" w:hAnsi="Arial" w:cs="Arial"/>
          <w:sz w:val="24"/>
          <w:szCs w:val="24"/>
        </w:rPr>
        <w:t xml:space="preserve"> la equidad, el autogobierno, la reciprocidad y la cooperación</w:t>
      </w:r>
      <w:r w:rsidR="00A021CE">
        <w:rPr>
          <w:rFonts w:ascii="Arial" w:hAnsi="Arial" w:cs="Arial"/>
          <w:sz w:val="24"/>
          <w:szCs w:val="24"/>
        </w:rPr>
        <w:t>,</w:t>
      </w:r>
      <w:r w:rsidRPr="00B23B41">
        <w:rPr>
          <w:rFonts w:ascii="Arial" w:hAnsi="Arial" w:cs="Arial"/>
          <w:sz w:val="24"/>
          <w:szCs w:val="24"/>
        </w:rPr>
        <w:t xml:space="preserve"> no constituyeron puntos de partida de sus investigaciones</w:t>
      </w:r>
      <w:r w:rsidR="00A021CE">
        <w:rPr>
          <w:rFonts w:ascii="Arial" w:hAnsi="Arial" w:cs="Arial"/>
          <w:sz w:val="24"/>
          <w:szCs w:val="24"/>
        </w:rPr>
        <w:t>,</w:t>
      </w:r>
      <w:r w:rsidRPr="00B23B41">
        <w:rPr>
          <w:rFonts w:ascii="Arial" w:hAnsi="Arial" w:cs="Arial"/>
          <w:sz w:val="24"/>
          <w:szCs w:val="24"/>
        </w:rPr>
        <w:t xml:space="preserve"> sino variables guía en su programa de investigación. </w:t>
      </w:r>
      <w:r>
        <w:rPr>
          <w:rFonts w:ascii="Arial" w:hAnsi="Arial" w:cs="Arial"/>
          <w:sz w:val="24"/>
          <w:szCs w:val="24"/>
        </w:rPr>
        <w:t>Estas v</w:t>
      </w:r>
      <w:r w:rsidRPr="00B23B41">
        <w:rPr>
          <w:rFonts w:ascii="Arial" w:hAnsi="Arial" w:cs="Arial"/>
          <w:sz w:val="24"/>
          <w:szCs w:val="24"/>
        </w:rPr>
        <w:t xml:space="preserve">ariables terminaron explicando el desarrollo de </w:t>
      </w:r>
      <w:r>
        <w:rPr>
          <w:rFonts w:ascii="Arial" w:hAnsi="Arial" w:cs="Arial"/>
          <w:sz w:val="24"/>
          <w:szCs w:val="24"/>
        </w:rPr>
        <w:t>algunos</w:t>
      </w:r>
      <w:r w:rsidRPr="00B23B41">
        <w:rPr>
          <w:rFonts w:ascii="Arial" w:hAnsi="Arial" w:cs="Arial"/>
          <w:sz w:val="24"/>
          <w:szCs w:val="24"/>
        </w:rPr>
        <w:t xml:space="preserve"> territorios</w:t>
      </w:r>
      <w:r w:rsidR="00A021CE">
        <w:rPr>
          <w:rFonts w:ascii="Arial" w:hAnsi="Arial" w:cs="Arial"/>
          <w:sz w:val="24"/>
          <w:szCs w:val="24"/>
        </w:rPr>
        <w:t>,</w:t>
      </w:r>
      <w:r w:rsidRPr="00B23B41">
        <w:rPr>
          <w:rFonts w:ascii="Arial" w:hAnsi="Arial" w:cs="Arial"/>
          <w:sz w:val="24"/>
          <w:szCs w:val="24"/>
        </w:rPr>
        <w:t xml:space="preserve"> </w:t>
      </w:r>
      <w:r>
        <w:rPr>
          <w:rFonts w:ascii="Arial" w:hAnsi="Arial" w:cs="Arial"/>
          <w:sz w:val="24"/>
          <w:szCs w:val="24"/>
        </w:rPr>
        <w:t>pero esta evidencia fue</w:t>
      </w:r>
      <w:r w:rsidRPr="00B23B41">
        <w:rPr>
          <w:rFonts w:ascii="Arial" w:hAnsi="Arial" w:cs="Arial"/>
          <w:sz w:val="24"/>
          <w:szCs w:val="24"/>
        </w:rPr>
        <w:t xml:space="preserve"> ampliamente desmentida por economistas que</w:t>
      </w:r>
      <w:r w:rsidR="00A021CE">
        <w:rPr>
          <w:rFonts w:ascii="Arial" w:hAnsi="Arial" w:cs="Arial"/>
          <w:sz w:val="24"/>
          <w:szCs w:val="24"/>
        </w:rPr>
        <w:t>,</w:t>
      </w:r>
      <w:r w:rsidRPr="00B23B41">
        <w:rPr>
          <w:rFonts w:ascii="Arial" w:hAnsi="Arial" w:cs="Arial"/>
          <w:sz w:val="24"/>
          <w:szCs w:val="24"/>
        </w:rPr>
        <w:t xml:space="preserve"> partiendo del dogma de la competencia</w:t>
      </w:r>
      <w:r w:rsidR="00A021CE">
        <w:rPr>
          <w:rFonts w:ascii="Arial" w:hAnsi="Arial" w:cs="Arial"/>
          <w:sz w:val="24"/>
          <w:szCs w:val="24"/>
        </w:rPr>
        <w:t>,</w:t>
      </w:r>
      <w:r w:rsidRPr="00B23B41">
        <w:rPr>
          <w:rFonts w:ascii="Arial" w:hAnsi="Arial" w:cs="Arial"/>
          <w:sz w:val="24"/>
          <w:szCs w:val="24"/>
        </w:rPr>
        <w:t xml:space="preserve"> desplegaron juicios de valor con los que teóricamente combatieron. Por ello, para Elster (2011, p.</w:t>
      </w:r>
      <w:r w:rsidR="00A021CE">
        <w:rPr>
          <w:rFonts w:ascii="Arial" w:hAnsi="Arial" w:cs="Arial"/>
          <w:sz w:val="24"/>
          <w:szCs w:val="24"/>
        </w:rPr>
        <w:t xml:space="preserve"> </w:t>
      </w:r>
      <w:r w:rsidRPr="00B23B41">
        <w:rPr>
          <w:rFonts w:ascii="Arial" w:hAnsi="Arial" w:cs="Arial"/>
          <w:sz w:val="24"/>
          <w:szCs w:val="24"/>
        </w:rPr>
        <w:t>11)</w:t>
      </w:r>
      <w:r w:rsidR="00A021CE">
        <w:rPr>
          <w:rFonts w:ascii="Arial" w:hAnsi="Arial" w:cs="Arial"/>
          <w:sz w:val="24"/>
          <w:szCs w:val="24"/>
        </w:rPr>
        <w:t>,</w:t>
      </w:r>
      <w:r w:rsidRPr="00B23B41">
        <w:rPr>
          <w:rFonts w:ascii="Arial" w:hAnsi="Arial" w:cs="Arial"/>
          <w:sz w:val="24"/>
          <w:szCs w:val="24"/>
        </w:rPr>
        <w:t xml:space="preserve"> en la medida en que la hipótesis del hombre egoísta sea refutada por la observación, hay que renunciar a ella.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Según Pauel Ricoeur (</w:t>
      </w:r>
      <w:r>
        <w:rPr>
          <w:rFonts w:ascii="Arial" w:hAnsi="Arial" w:cs="Arial"/>
          <w:sz w:val="24"/>
          <w:szCs w:val="24"/>
        </w:rPr>
        <w:t>citado por Elster, 2011</w:t>
      </w:r>
      <w:r w:rsidRPr="00B23B41">
        <w:rPr>
          <w:rFonts w:ascii="Arial" w:hAnsi="Arial" w:cs="Arial"/>
          <w:sz w:val="24"/>
          <w:szCs w:val="24"/>
        </w:rPr>
        <w:t xml:space="preserve">), en la dinámica de la sospecha explayaron sus hipótesis en contra del desinterés, el altruismo y la reciprocidad autores tan disímiles como Mandeville, Marx, Niestzche y Freud. De ahí </w:t>
      </w:r>
      <w:r w:rsidR="00A021CE">
        <w:rPr>
          <w:rFonts w:ascii="Arial" w:hAnsi="Arial" w:cs="Arial"/>
          <w:sz w:val="24"/>
          <w:szCs w:val="24"/>
        </w:rPr>
        <w:t xml:space="preserve">que </w:t>
      </w:r>
      <w:r w:rsidRPr="00B23B41">
        <w:rPr>
          <w:rFonts w:ascii="Arial" w:hAnsi="Arial" w:cs="Arial"/>
          <w:sz w:val="24"/>
          <w:szCs w:val="24"/>
        </w:rPr>
        <w:t>la lista de pensadores que amparan sus propuestas en las anteriores es tan extensa como los supuestos que niegan acciones contrarias a lo común.</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Paralelamente, el concepto de la evolución del más apto permeó hondo en las ciencias sociales. Desde las ciencias económicas el ser más apto se asoció con el agente individualista que maximiza intereses</w:t>
      </w:r>
      <w:r>
        <w:rPr>
          <w:rFonts w:ascii="Arial" w:hAnsi="Arial" w:cs="Arial"/>
          <w:sz w:val="24"/>
          <w:szCs w:val="24"/>
        </w:rPr>
        <w:t>, y</w:t>
      </w:r>
      <w:r w:rsidRPr="00B23B41">
        <w:rPr>
          <w:rFonts w:ascii="Arial" w:hAnsi="Arial" w:cs="Arial"/>
          <w:sz w:val="24"/>
          <w:szCs w:val="24"/>
        </w:rPr>
        <w:t xml:space="preserve"> desde la administración el </w:t>
      </w:r>
      <w:r>
        <w:rPr>
          <w:rFonts w:ascii="Arial" w:hAnsi="Arial" w:cs="Arial"/>
          <w:sz w:val="24"/>
          <w:szCs w:val="24"/>
        </w:rPr>
        <w:t>crecimiento de</w:t>
      </w:r>
      <w:r w:rsidRPr="00B23B41">
        <w:rPr>
          <w:rFonts w:ascii="Arial" w:hAnsi="Arial" w:cs="Arial"/>
          <w:sz w:val="24"/>
          <w:szCs w:val="24"/>
        </w:rPr>
        <w:t xml:space="preserve"> las variables organizacionales</w:t>
      </w:r>
      <w:r>
        <w:rPr>
          <w:rFonts w:ascii="Arial" w:hAnsi="Arial" w:cs="Arial"/>
          <w:sz w:val="24"/>
          <w:szCs w:val="24"/>
        </w:rPr>
        <w:t xml:space="preserve"> </w:t>
      </w:r>
      <w:r w:rsidRPr="00B23B41">
        <w:rPr>
          <w:rFonts w:ascii="Arial" w:hAnsi="Arial" w:cs="Arial"/>
          <w:sz w:val="24"/>
          <w:szCs w:val="24"/>
        </w:rPr>
        <w:t>para maximizar rendimientos</w:t>
      </w:r>
      <w:r w:rsidRPr="00914AD4">
        <w:rPr>
          <w:rFonts w:ascii="Arial" w:hAnsi="Arial" w:cs="Arial"/>
          <w:sz w:val="24"/>
          <w:szCs w:val="24"/>
        </w:rPr>
        <w:t xml:space="preserve"> </w:t>
      </w:r>
      <w:r>
        <w:rPr>
          <w:rFonts w:ascii="Arial" w:hAnsi="Arial" w:cs="Arial"/>
          <w:sz w:val="24"/>
          <w:szCs w:val="24"/>
        </w:rPr>
        <w:t>fue</w:t>
      </w:r>
      <w:r w:rsidRPr="00B23B41">
        <w:rPr>
          <w:rFonts w:ascii="Arial" w:hAnsi="Arial" w:cs="Arial"/>
          <w:sz w:val="24"/>
          <w:szCs w:val="24"/>
        </w:rPr>
        <w:t xml:space="preserve"> el objetivo central</w:t>
      </w:r>
      <w:r>
        <w:rPr>
          <w:rFonts w:ascii="Arial" w:hAnsi="Arial" w:cs="Arial"/>
          <w:sz w:val="24"/>
          <w:szCs w:val="24"/>
        </w:rPr>
        <w:t xml:space="preserve"> de los estudios disciplinares</w:t>
      </w:r>
      <w:r w:rsidRPr="00B23B41">
        <w:rPr>
          <w:rFonts w:ascii="Arial" w:hAnsi="Arial" w:cs="Arial"/>
          <w:sz w:val="24"/>
          <w:szCs w:val="24"/>
        </w:rPr>
        <w:t xml:space="preserve">. Elementos similares se </w:t>
      </w:r>
      <w:r w:rsidRPr="00B23B41">
        <w:rPr>
          <w:rFonts w:ascii="Arial" w:hAnsi="Arial" w:cs="Arial"/>
          <w:sz w:val="24"/>
          <w:szCs w:val="24"/>
        </w:rPr>
        <w:lastRenderedPageBreak/>
        <w:t>desarrollaron desde la contaduría, las relaciones</w:t>
      </w:r>
      <w:r w:rsidR="00912C18">
        <w:rPr>
          <w:rFonts w:ascii="Arial" w:hAnsi="Arial" w:cs="Arial"/>
          <w:sz w:val="24"/>
          <w:szCs w:val="24"/>
        </w:rPr>
        <w:t xml:space="preserve"> internacionales</w:t>
      </w:r>
      <w:r w:rsidRPr="00B23B41">
        <w:rPr>
          <w:rFonts w:ascii="Arial" w:hAnsi="Arial" w:cs="Arial"/>
          <w:sz w:val="24"/>
          <w:szCs w:val="24"/>
        </w:rPr>
        <w:t xml:space="preserve"> y el comercio exterior.</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Pero también surgieron autores que soportaron análisis conceptuales de diferentes matices y que incluyeron los elementos centrales de la economía social como orientadores de su propuesta. Especial atención merece el canadiense</w:t>
      </w:r>
      <w:r>
        <w:rPr>
          <w:rFonts w:ascii="Arial" w:hAnsi="Arial" w:cs="Arial"/>
          <w:sz w:val="24"/>
          <w:szCs w:val="24"/>
        </w:rPr>
        <w:t xml:space="preserve"> Karl</w:t>
      </w:r>
      <w:r w:rsidRPr="00B23B41">
        <w:rPr>
          <w:rFonts w:ascii="Arial" w:hAnsi="Arial" w:cs="Arial"/>
          <w:sz w:val="24"/>
          <w:szCs w:val="24"/>
        </w:rPr>
        <w:t xml:space="preserve"> Polanyi</w:t>
      </w:r>
      <w:r w:rsidR="00A021CE">
        <w:rPr>
          <w:rFonts w:ascii="Arial" w:hAnsi="Arial" w:cs="Arial"/>
          <w:sz w:val="24"/>
          <w:szCs w:val="24"/>
        </w:rPr>
        <w:t>,</w:t>
      </w:r>
      <w:r w:rsidRPr="00B23B41">
        <w:rPr>
          <w:rFonts w:ascii="Arial" w:hAnsi="Arial" w:cs="Arial"/>
          <w:sz w:val="24"/>
          <w:szCs w:val="24"/>
        </w:rPr>
        <w:t xml:space="preserve"> quien incorporó a la reciprocidad y la donación como elementos constitutivos de las estructuras económicas</w:t>
      </w:r>
      <w:r>
        <w:rPr>
          <w:rFonts w:ascii="Arial" w:hAnsi="Arial" w:cs="Arial"/>
          <w:sz w:val="24"/>
          <w:szCs w:val="24"/>
        </w:rPr>
        <w:t xml:space="preserve"> de intercambio</w:t>
      </w:r>
      <w:r w:rsidRPr="00B23B41">
        <w:rPr>
          <w:rFonts w:ascii="Arial" w:hAnsi="Arial" w:cs="Arial"/>
          <w:sz w:val="24"/>
          <w:szCs w:val="24"/>
        </w:rPr>
        <w:t>.</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Bien entrado el siglo </w:t>
      </w:r>
      <w:r w:rsidR="00A021CE" w:rsidRPr="00A021CE">
        <w:rPr>
          <w:rFonts w:ascii="Arial" w:hAnsi="Arial" w:cs="Arial"/>
          <w:smallCaps/>
          <w:sz w:val="24"/>
          <w:szCs w:val="24"/>
        </w:rPr>
        <w:t>xx</w:t>
      </w:r>
      <w:r w:rsidRPr="00B23B41">
        <w:rPr>
          <w:rFonts w:ascii="Arial" w:hAnsi="Arial" w:cs="Arial"/>
          <w:sz w:val="24"/>
          <w:szCs w:val="24"/>
        </w:rPr>
        <w:t xml:space="preserve">, comienza a retomarse el estudio de la cooperación como elemento de análisis en las ciencias sociales y algunos de los postulados de la sospecha comienzan a desvanecerse ante las evidencias de otras formas de hacer economía. La sociedad civil ganó una preponderancia sustantiva y hoy </w:t>
      </w:r>
      <w:r>
        <w:rPr>
          <w:rFonts w:ascii="Arial" w:hAnsi="Arial" w:cs="Arial"/>
          <w:sz w:val="24"/>
          <w:szCs w:val="24"/>
        </w:rPr>
        <w:t>los</w:t>
      </w:r>
      <w:r w:rsidRPr="00B23B41">
        <w:rPr>
          <w:rFonts w:ascii="Arial" w:hAnsi="Arial" w:cs="Arial"/>
          <w:sz w:val="24"/>
          <w:szCs w:val="24"/>
        </w:rPr>
        <w:t xml:space="preserve"> estudios de la</w:t>
      </w:r>
      <w:r>
        <w:rPr>
          <w:rFonts w:ascii="Arial" w:hAnsi="Arial" w:cs="Arial"/>
          <w:sz w:val="24"/>
          <w:szCs w:val="24"/>
        </w:rPr>
        <w:t>s</w:t>
      </w:r>
      <w:r w:rsidRPr="00B23B41">
        <w:rPr>
          <w:rFonts w:ascii="Arial" w:hAnsi="Arial" w:cs="Arial"/>
          <w:sz w:val="24"/>
          <w:szCs w:val="24"/>
        </w:rPr>
        <w:t xml:space="preserve"> ciencias sociales </w:t>
      </w:r>
      <w:r>
        <w:rPr>
          <w:rFonts w:ascii="Arial" w:hAnsi="Arial" w:cs="Arial"/>
          <w:sz w:val="24"/>
          <w:szCs w:val="24"/>
        </w:rPr>
        <w:t xml:space="preserve">comienzan a incorporar </w:t>
      </w:r>
      <w:r w:rsidRPr="00B23B41">
        <w:rPr>
          <w:rFonts w:ascii="Arial" w:hAnsi="Arial" w:cs="Arial"/>
          <w:sz w:val="24"/>
          <w:szCs w:val="24"/>
        </w:rPr>
        <w:t xml:space="preserve">los elementos </w:t>
      </w:r>
      <w:r>
        <w:rPr>
          <w:rFonts w:ascii="Arial" w:hAnsi="Arial" w:cs="Arial"/>
          <w:sz w:val="24"/>
          <w:szCs w:val="24"/>
        </w:rPr>
        <w:t>que particularizan a</w:t>
      </w:r>
      <w:r w:rsidRPr="00B23B41">
        <w:rPr>
          <w:rFonts w:ascii="Arial" w:hAnsi="Arial" w:cs="Arial"/>
          <w:sz w:val="24"/>
          <w:szCs w:val="24"/>
        </w:rPr>
        <w:t xml:space="preserve"> la economía social</w:t>
      </w:r>
      <w:r>
        <w:rPr>
          <w:rFonts w:ascii="Arial" w:hAnsi="Arial" w:cs="Arial"/>
          <w:sz w:val="24"/>
          <w:szCs w:val="24"/>
        </w:rPr>
        <w:t xml:space="preserve"> y solidaria</w:t>
      </w:r>
      <w:r w:rsidRPr="00B23B41">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Por ejemplo, en la economía los aportes de Amartya Sen, Ha Joon Chang, Rose Ackerman, Putterman y Stiglitz</w:t>
      </w:r>
      <w:r w:rsidR="00A021CE">
        <w:rPr>
          <w:rFonts w:ascii="Arial" w:hAnsi="Arial" w:cs="Arial"/>
          <w:sz w:val="24"/>
          <w:szCs w:val="24"/>
        </w:rPr>
        <w:t>,</w:t>
      </w:r>
      <w:r w:rsidRPr="00B23B41">
        <w:rPr>
          <w:rFonts w:ascii="Arial" w:hAnsi="Arial" w:cs="Arial"/>
          <w:sz w:val="24"/>
          <w:szCs w:val="24"/>
        </w:rPr>
        <w:t xml:space="preserve"> entre muchos otros</w:t>
      </w:r>
      <w:r w:rsidR="00A021CE">
        <w:rPr>
          <w:rFonts w:ascii="Arial" w:hAnsi="Arial" w:cs="Arial"/>
          <w:sz w:val="24"/>
          <w:szCs w:val="24"/>
        </w:rPr>
        <w:t>,</w:t>
      </w:r>
      <w:r w:rsidRPr="00B23B41">
        <w:rPr>
          <w:rFonts w:ascii="Arial" w:hAnsi="Arial" w:cs="Arial"/>
          <w:sz w:val="24"/>
          <w:szCs w:val="24"/>
        </w:rPr>
        <w:t xml:space="preserve"> han logrado que en el análisis económico se incorporen los valores y en ellos gravitan los fundamentos de la economía social. En la administración</w:t>
      </w:r>
      <w:r w:rsidR="00A021CE">
        <w:rPr>
          <w:rFonts w:ascii="Arial" w:hAnsi="Arial" w:cs="Arial"/>
          <w:sz w:val="24"/>
          <w:szCs w:val="24"/>
        </w:rPr>
        <w:t>,</w:t>
      </w:r>
      <w:r w:rsidRPr="00B23B41">
        <w:rPr>
          <w:rFonts w:ascii="Arial" w:hAnsi="Arial" w:cs="Arial"/>
          <w:sz w:val="24"/>
          <w:szCs w:val="24"/>
        </w:rPr>
        <w:t xml:space="preserve"> autores como Peter Drucker, muestran la eficiencia de las organizaciones no lucrativas en las nuevas sociedades. </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En la sociología</w:t>
      </w:r>
      <w:r w:rsidR="00A021CE">
        <w:rPr>
          <w:rFonts w:ascii="Arial" w:hAnsi="Arial" w:cs="Arial"/>
          <w:sz w:val="24"/>
          <w:szCs w:val="24"/>
        </w:rPr>
        <w:t>,</w:t>
      </w:r>
      <w:r w:rsidRPr="00B23B41">
        <w:rPr>
          <w:rFonts w:ascii="Arial" w:hAnsi="Arial" w:cs="Arial"/>
          <w:sz w:val="24"/>
          <w:szCs w:val="24"/>
        </w:rPr>
        <w:t xml:space="preserve"> autores como Jon Elster y Putnam</w:t>
      </w:r>
      <w:r w:rsidR="00A021CE">
        <w:rPr>
          <w:rFonts w:ascii="Arial" w:hAnsi="Arial" w:cs="Arial"/>
          <w:sz w:val="24"/>
          <w:szCs w:val="24"/>
        </w:rPr>
        <w:t>,</w:t>
      </w:r>
      <w:r w:rsidRPr="00B23B41">
        <w:rPr>
          <w:rFonts w:ascii="Arial" w:hAnsi="Arial" w:cs="Arial"/>
          <w:sz w:val="24"/>
          <w:szCs w:val="24"/>
        </w:rPr>
        <w:t xml:space="preserve"> han demostrado la incidencia de la confianza, la reciprocidad y las redes comunitarias en el desarrollo de las sociedades. Obviamente faltan millares de autores relevantes, más lo que se intenta precisar es c</w:t>
      </w:r>
      <w:r w:rsidR="00A021CE">
        <w:rPr>
          <w:rFonts w:ascii="Arial" w:hAnsi="Arial" w:cs="Arial"/>
          <w:sz w:val="24"/>
          <w:szCs w:val="24"/>
        </w:rPr>
        <w:t>ó</w:t>
      </w:r>
      <w:r w:rsidRPr="00B23B41">
        <w:rPr>
          <w:rFonts w:ascii="Arial" w:hAnsi="Arial" w:cs="Arial"/>
          <w:sz w:val="24"/>
          <w:szCs w:val="24"/>
        </w:rPr>
        <w:t>mo las ciencias sociales han transitado por un proceso en el cual la economía social termina incluyéndose como objeto de estudio</w:t>
      </w:r>
      <w:r>
        <w:rPr>
          <w:rFonts w:ascii="Arial" w:hAnsi="Arial" w:cs="Arial"/>
          <w:sz w:val="24"/>
          <w:szCs w:val="24"/>
        </w:rPr>
        <w:t xml:space="preserve">, pero esto </w:t>
      </w:r>
      <w:r w:rsidR="00A021CE">
        <w:rPr>
          <w:rFonts w:ascii="Arial" w:hAnsi="Arial" w:cs="Arial"/>
          <w:sz w:val="24"/>
          <w:szCs w:val="24"/>
        </w:rPr>
        <w:t xml:space="preserve">sólo es posible a través de </w:t>
      </w:r>
      <w:r>
        <w:rPr>
          <w:rFonts w:ascii="Arial" w:hAnsi="Arial" w:cs="Arial"/>
          <w:sz w:val="24"/>
          <w:szCs w:val="24"/>
        </w:rPr>
        <w:t>un largo recorrido lleno de sospechas</w:t>
      </w:r>
      <w:r w:rsidRPr="00B23B41">
        <w:rPr>
          <w:rFonts w:ascii="Arial" w:hAnsi="Arial" w:cs="Arial"/>
          <w:sz w:val="24"/>
          <w:szCs w:val="24"/>
        </w:rPr>
        <w:t>.</w:t>
      </w:r>
    </w:p>
    <w:p w:rsidR="00ED364B" w:rsidRPr="007F25FE" w:rsidRDefault="00ED364B" w:rsidP="007F25FE">
      <w:pPr>
        <w:pStyle w:val="Ttulo2"/>
        <w:numPr>
          <w:ilvl w:val="1"/>
          <w:numId w:val="76"/>
        </w:numPr>
        <w:spacing w:before="100" w:beforeAutospacing="1" w:after="100" w:afterAutospacing="1"/>
        <w:rPr>
          <w:rFonts w:cs="Arial"/>
          <w:bCs/>
          <w:sz w:val="24"/>
          <w:szCs w:val="24"/>
        </w:rPr>
      </w:pPr>
      <w:bookmarkStart w:id="11" w:name="_Toc452831925"/>
      <w:r>
        <w:lastRenderedPageBreak/>
        <w:t>T</w:t>
      </w:r>
      <w:r w:rsidR="003D498A" w:rsidRPr="00EA0F4E">
        <w:t>endencias en la economía social, solidaria y tercer sector</w:t>
      </w:r>
      <w:bookmarkEnd w:id="11"/>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Los estudios sobre la conceptualización de economía social, solidaria, tercer sector y otros conceptos recientes como economía social y solidaria</w:t>
      </w:r>
      <w:r w:rsidR="00B9570F">
        <w:rPr>
          <w:rFonts w:ascii="Arial" w:hAnsi="Arial" w:cs="Arial"/>
          <w:bCs/>
          <w:sz w:val="24"/>
          <w:szCs w:val="24"/>
        </w:rPr>
        <w:t>,</w:t>
      </w:r>
      <w:r>
        <w:rPr>
          <w:rFonts w:ascii="Arial" w:hAnsi="Arial" w:cs="Arial"/>
          <w:bCs/>
          <w:sz w:val="24"/>
          <w:szCs w:val="24"/>
        </w:rPr>
        <w:t xml:space="preserve"> busca</w:t>
      </w:r>
      <w:r w:rsidR="00B9570F">
        <w:rPr>
          <w:rFonts w:ascii="Arial" w:hAnsi="Arial" w:cs="Arial"/>
          <w:bCs/>
          <w:sz w:val="24"/>
          <w:szCs w:val="24"/>
        </w:rPr>
        <w:t>n</w:t>
      </w:r>
      <w:r>
        <w:rPr>
          <w:rFonts w:ascii="Arial" w:hAnsi="Arial" w:cs="Arial"/>
          <w:bCs/>
          <w:sz w:val="24"/>
          <w:szCs w:val="24"/>
        </w:rPr>
        <w:t xml:space="preserve"> la integración de formas organizacionales bajo un mismo </w:t>
      </w:r>
      <w:r w:rsidR="00B9570F">
        <w:rPr>
          <w:rFonts w:ascii="Arial" w:hAnsi="Arial" w:cs="Arial"/>
          <w:bCs/>
          <w:sz w:val="24"/>
          <w:szCs w:val="24"/>
        </w:rPr>
        <w:t xml:space="preserve">enfoque </w:t>
      </w:r>
      <w:r>
        <w:rPr>
          <w:rFonts w:ascii="Arial" w:hAnsi="Arial" w:cs="Arial"/>
          <w:bCs/>
          <w:sz w:val="24"/>
          <w:szCs w:val="24"/>
        </w:rPr>
        <w:t xml:space="preserve">conceptual que agrupe formas diferenciadas de hacer economías. Este esfuerzo no ha sido fácil dadas las particularidades organizacionales, los títulos y contenidos que en cada país se han puesto de relieve según su desarrollo histórico. </w:t>
      </w:r>
    </w:p>
    <w:p w:rsidR="003D498A" w:rsidRPr="006C2845"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En un rastreo conceptual por países</w:t>
      </w:r>
      <w:r w:rsidR="00B9570F">
        <w:rPr>
          <w:rFonts w:ascii="Arial" w:hAnsi="Arial" w:cs="Arial"/>
          <w:bCs/>
          <w:sz w:val="24"/>
          <w:szCs w:val="24"/>
        </w:rPr>
        <w:t>,</w:t>
      </w:r>
      <w:r>
        <w:rPr>
          <w:rFonts w:ascii="Arial" w:hAnsi="Arial" w:cs="Arial"/>
          <w:bCs/>
          <w:sz w:val="24"/>
          <w:szCs w:val="24"/>
        </w:rPr>
        <w:t xml:space="preserve"> se encuentra una importante diversidad de títulos y conceptos. En la figura </w:t>
      </w:r>
      <w:r w:rsidR="00B9570F">
        <w:rPr>
          <w:rFonts w:ascii="Arial" w:hAnsi="Arial" w:cs="Arial"/>
          <w:bCs/>
          <w:sz w:val="24"/>
          <w:szCs w:val="24"/>
        </w:rPr>
        <w:t>4</w:t>
      </w:r>
      <w:r>
        <w:rPr>
          <w:rFonts w:ascii="Arial" w:hAnsi="Arial" w:cs="Arial"/>
          <w:bCs/>
          <w:sz w:val="24"/>
          <w:szCs w:val="24"/>
        </w:rPr>
        <w:t xml:space="preserve"> se muestran algunos de los principales conceptos identificados. </w:t>
      </w:r>
    </w:p>
    <w:p w:rsidR="003D498A" w:rsidRDefault="003D498A" w:rsidP="006116B3">
      <w:pPr>
        <w:spacing w:before="100" w:beforeAutospacing="1" w:after="100" w:afterAutospacing="1" w:line="360" w:lineRule="auto"/>
        <w:jc w:val="both"/>
        <w:rPr>
          <w:rFonts w:ascii="Arial" w:hAnsi="Arial" w:cs="Arial"/>
          <w:bCs/>
          <w:sz w:val="24"/>
          <w:szCs w:val="24"/>
        </w:rPr>
      </w:pPr>
      <w:r w:rsidRPr="00C85D77">
        <w:rPr>
          <w:rFonts w:ascii="Arial" w:hAnsi="Arial" w:cs="Arial"/>
          <w:bCs/>
          <w:noProof/>
          <w:sz w:val="24"/>
          <w:szCs w:val="24"/>
          <w:lang w:val="pt-PT" w:eastAsia="pt-PT"/>
        </w:rPr>
        <w:drawing>
          <wp:inline distT="0" distB="0" distL="0" distR="0">
            <wp:extent cx="5181600" cy="2933700"/>
            <wp:effectExtent l="57150" t="0" r="57150" b="114300"/>
            <wp:docPr id="23" name="Picture 6" descr="Imagen1">
              <a:hlinkClick xmlns:a="http://schemas.openxmlformats.org/drawingml/2006/main" r:id="" action="ppaction://hlinksldjump?num=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6" descr="Imagen1">
                      <a:hlinkClick r:id="" action="ppaction://hlinksldjump?num=8"/>
                    </pic:cNvPr>
                    <pic:cNvPicPr>
                      <a:picLocks noChangeAspect="1" noChangeArrowheads="1"/>
                    </pic:cNvPicPr>
                  </pic:nvPicPr>
                  <pic:blipFill rotWithShape="1">
                    <a:blip r:embed="rId20"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3">
                              <a14:imgEffect>
                                <a14:sharpenSoften amount="25000"/>
                              </a14:imgEffect>
                              <a14:imgEffect>
                                <a14:saturation sat="19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4382" r="3887" b="21892"/>
                    <a:stretch/>
                  </pic:blipFill>
                  <pic:spPr bwMode="auto">
                    <a:xfrm>
                      <a:off x="0" y="0"/>
                      <a:ext cx="5190144" cy="2938538"/>
                    </a:xfrm>
                    <a:prstGeom prst="rect">
                      <a:avLst/>
                    </a:prstGeom>
                    <a:ln>
                      <a:noFill/>
                    </a:ln>
                    <a:effectLst>
                      <a:outerShdw blurRad="50800" dist="50800" dir="5400000" algn="ctr" rotWithShape="0">
                        <a:srgbClr val="000000">
                          <a:alpha val="46000"/>
                        </a:srgbClr>
                      </a:outerShdw>
                    </a:effectLst>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9570F" w:rsidRDefault="00B9570F" w:rsidP="007F25FE">
      <w:pPr>
        <w:spacing w:before="100" w:beforeAutospacing="1" w:after="100" w:afterAutospacing="1" w:line="360" w:lineRule="auto"/>
        <w:jc w:val="both"/>
        <w:rPr>
          <w:rFonts w:ascii="Arial" w:hAnsi="Arial" w:cs="Arial"/>
          <w:bCs/>
          <w:sz w:val="24"/>
          <w:szCs w:val="24"/>
        </w:rPr>
      </w:pPr>
      <w:r w:rsidRPr="006C2845">
        <w:rPr>
          <w:rFonts w:ascii="Arial" w:hAnsi="Arial" w:cs="Arial"/>
          <w:b/>
          <w:bCs/>
          <w:sz w:val="24"/>
          <w:szCs w:val="24"/>
        </w:rPr>
        <w:t xml:space="preserve">Figura </w:t>
      </w:r>
      <w:r>
        <w:rPr>
          <w:rFonts w:ascii="Arial" w:hAnsi="Arial" w:cs="Arial"/>
          <w:b/>
          <w:bCs/>
          <w:sz w:val="24"/>
          <w:szCs w:val="24"/>
        </w:rPr>
        <w:t>4</w:t>
      </w:r>
      <w:r w:rsidRPr="006C2845">
        <w:rPr>
          <w:rFonts w:ascii="Arial" w:hAnsi="Arial" w:cs="Arial"/>
          <w:b/>
          <w:bCs/>
          <w:sz w:val="24"/>
          <w:szCs w:val="24"/>
        </w:rPr>
        <w:t>.</w:t>
      </w:r>
      <w:r>
        <w:rPr>
          <w:rFonts w:ascii="Arial" w:hAnsi="Arial" w:cs="Arial"/>
          <w:bCs/>
          <w:sz w:val="24"/>
          <w:szCs w:val="24"/>
        </w:rPr>
        <w:t xml:space="preserve"> Títulos y contenidos para abordar otras formas de hacer economía</w:t>
      </w:r>
    </w:p>
    <w:p w:rsidR="003D498A" w:rsidRDefault="003D498A" w:rsidP="007F25FE">
      <w:pPr>
        <w:spacing w:before="100" w:beforeAutospacing="1" w:after="100" w:afterAutospacing="1" w:line="360" w:lineRule="auto"/>
        <w:rPr>
          <w:rFonts w:ascii="Arial" w:hAnsi="Arial" w:cs="Arial"/>
          <w:bCs/>
          <w:sz w:val="24"/>
          <w:szCs w:val="24"/>
        </w:rPr>
      </w:pPr>
      <w:r>
        <w:rPr>
          <w:rFonts w:ascii="Arial" w:hAnsi="Arial" w:cs="Arial"/>
          <w:bCs/>
          <w:sz w:val="24"/>
          <w:szCs w:val="24"/>
        </w:rPr>
        <w:t xml:space="preserve">Fuente: </w:t>
      </w:r>
      <w:r w:rsidR="00B9570F">
        <w:rPr>
          <w:rFonts w:ascii="Arial" w:hAnsi="Arial" w:cs="Arial"/>
          <w:bCs/>
          <w:sz w:val="24"/>
          <w:szCs w:val="24"/>
        </w:rPr>
        <w:t>e</w:t>
      </w:r>
      <w:r>
        <w:rPr>
          <w:rFonts w:ascii="Arial" w:hAnsi="Arial" w:cs="Arial"/>
          <w:bCs/>
          <w:sz w:val="24"/>
          <w:szCs w:val="24"/>
        </w:rPr>
        <w:t>laboración propia</w:t>
      </w:r>
      <w:r w:rsidR="00B9570F">
        <w:rPr>
          <w:rFonts w:ascii="Arial" w:hAnsi="Arial" w:cs="Arial"/>
          <w:bCs/>
          <w:sz w:val="24"/>
          <w:szCs w:val="24"/>
        </w:rPr>
        <w:t>.</w:t>
      </w:r>
      <w:r>
        <w:rPr>
          <w:rFonts w:ascii="Arial" w:hAnsi="Arial" w:cs="Arial"/>
          <w:bCs/>
          <w:sz w:val="24"/>
          <w:szCs w:val="24"/>
        </w:rPr>
        <w:t xml:space="preserve">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Tal dispersión conceptual se explica en parte porque las nociones de sector están aún en construcción. </w:t>
      </w:r>
      <w:r w:rsidR="00B9570F">
        <w:rPr>
          <w:rFonts w:ascii="Arial" w:hAnsi="Arial" w:cs="Arial"/>
          <w:sz w:val="24"/>
          <w:szCs w:val="24"/>
        </w:rPr>
        <w:t>Sólo</w:t>
      </w:r>
      <w:r w:rsidRPr="00B23B41">
        <w:rPr>
          <w:rFonts w:ascii="Arial" w:hAnsi="Arial" w:cs="Arial"/>
          <w:sz w:val="24"/>
          <w:szCs w:val="24"/>
        </w:rPr>
        <w:t xml:space="preserve"> a fin</w:t>
      </w:r>
      <w:r w:rsidR="00B9570F">
        <w:rPr>
          <w:rFonts w:ascii="Arial" w:hAnsi="Arial" w:cs="Arial"/>
          <w:sz w:val="24"/>
          <w:szCs w:val="24"/>
        </w:rPr>
        <w:t>al</w:t>
      </w:r>
      <w:r w:rsidRPr="00B23B41">
        <w:rPr>
          <w:rFonts w:ascii="Arial" w:hAnsi="Arial" w:cs="Arial"/>
          <w:sz w:val="24"/>
          <w:szCs w:val="24"/>
        </w:rPr>
        <w:t xml:space="preserve">es del siglo </w:t>
      </w:r>
      <w:r w:rsidR="00B9570F" w:rsidRPr="00B9570F">
        <w:rPr>
          <w:rFonts w:ascii="Arial" w:hAnsi="Arial" w:cs="Arial"/>
          <w:smallCaps/>
          <w:sz w:val="24"/>
          <w:szCs w:val="24"/>
        </w:rPr>
        <w:t>xix</w:t>
      </w:r>
      <w:r w:rsidRPr="00B23B41">
        <w:rPr>
          <w:rFonts w:ascii="Arial" w:hAnsi="Arial" w:cs="Arial"/>
          <w:sz w:val="24"/>
          <w:szCs w:val="24"/>
        </w:rPr>
        <w:t xml:space="preserve"> la academia comienza a explorar las dimensiones de las cooperativas a nivel mundial, pero poco se </w:t>
      </w:r>
      <w:r w:rsidRPr="00B23B41">
        <w:rPr>
          <w:rFonts w:ascii="Arial" w:hAnsi="Arial" w:cs="Arial"/>
          <w:sz w:val="24"/>
          <w:szCs w:val="24"/>
        </w:rPr>
        <w:lastRenderedPageBreak/>
        <w:t>entendía acerca de la naturaleza de organizaciones como mutuales</w:t>
      </w:r>
      <w:r>
        <w:rPr>
          <w:rFonts w:ascii="Arial" w:hAnsi="Arial" w:cs="Arial"/>
          <w:sz w:val="24"/>
          <w:szCs w:val="24"/>
        </w:rPr>
        <w:t>, montepíos, voluntariados, entre otros</w:t>
      </w:r>
      <w:r w:rsidR="00B9570F">
        <w:rPr>
          <w:rFonts w:ascii="Arial" w:hAnsi="Arial" w:cs="Arial"/>
          <w:sz w:val="24"/>
          <w:szCs w:val="24"/>
        </w:rPr>
        <w:t>,</w:t>
      </w:r>
      <w:r w:rsidRPr="00B23B41">
        <w:rPr>
          <w:rFonts w:ascii="Arial" w:hAnsi="Arial" w:cs="Arial"/>
          <w:sz w:val="24"/>
          <w:szCs w:val="24"/>
        </w:rPr>
        <w:t xml:space="preserve"> y menos aún se pensaba en que clubes, ONG, asociaciones de diferente índole y </w:t>
      </w:r>
      <w:r w:rsidR="00B9570F">
        <w:rPr>
          <w:rFonts w:ascii="Arial" w:hAnsi="Arial" w:cs="Arial"/>
          <w:sz w:val="24"/>
          <w:szCs w:val="24"/>
        </w:rPr>
        <w:t>f</w:t>
      </w:r>
      <w:r w:rsidRPr="00B23B41">
        <w:rPr>
          <w:rFonts w:ascii="Arial" w:hAnsi="Arial" w:cs="Arial"/>
          <w:sz w:val="24"/>
          <w:szCs w:val="24"/>
        </w:rPr>
        <w:t xml:space="preserve">undaciones como universidades, hospitales y centros de beneficencia fueran parte de un sector económico diferenciado.  </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La polivalencia de títulos hace referencia a un sinfín de contenidos organizacionales caracterizados porque los principios motivadores de su producción, consumo y distribución parten del planteamiento de que </w:t>
      </w:r>
      <w:r w:rsidR="00E74E37">
        <w:rPr>
          <w:rFonts w:ascii="Arial" w:hAnsi="Arial" w:cs="Arial"/>
          <w:sz w:val="24"/>
          <w:szCs w:val="24"/>
        </w:rPr>
        <w:t>e</w:t>
      </w:r>
      <w:r w:rsidRPr="00B23B41">
        <w:rPr>
          <w:rFonts w:ascii="Arial" w:hAnsi="Arial" w:cs="Arial"/>
          <w:sz w:val="24"/>
          <w:szCs w:val="24"/>
        </w:rPr>
        <w:t xml:space="preserve">stos son inherentes al hombre y se reproducen para los grupos humanos que comparten estas motivaciones en un territorio determinado.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El territorio podrá ser físico o simbólico, pero en todo caso las decisiones se toman basadas en microsistemas con particularidades económicas, sociales, organizacionales, políticas, cívicas y ambientales determinadas. Por ello el contenido de </w:t>
      </w:r>
      <w:r>
        <w:rPr>
          <w:rFonts w:ascii="Arial" w:hAnsi="Arial" w:cs="Arial"/>
          <w:sz w:val="24"/>
          <w:szCs w:val="24"/>
        </w:rPr>
        <w:t>los títulos relacionados en la figura anterior</w:t>
      </w:r>
      <w:r w:rsidRPr="00B23B41">
        <w:rPr>
          <w:rFonts w:ascii="Arial" w:hAnsi="Arial" w:cs="Arial"/>
          <w:sz w:val="24"/>
          <w:szCs w:val="24"/>
        </w:rPr>
        <w:t xml:space="preserve"> sólo es posible entenderlo tomando en cuenta las particularidades, necesidades y satisfactores antes mencionad</w:t>
      </w:r>
      <w:r w:rsidR="00E74E37">
        <w:rPr>
          <w:rFonts w:ascii="Arial" w:hAnsi="Arial" w:cs="Arial"/>
          <w:sz w:val="24"/>
          <w:szCs w:val="24"/>
        </w:rPr>
        <w:t>o</w:t>
      </w:r>
      <w:r w:rsidRPr="00B23B41">
        <w:rPr>
          <w:rFonts w:ascii="Arial" w:hAnsi="Arial" w:cs="Arial"/>
          <w:sz w:val="24"/>
          <w:szCs w:val="24"/>
        </w:rPr>
        <w:t>s en un espacio situacional específico.</w:t>
      </w:r>
      <w:r w:rsidR="00E74E37">
        <w:rPr>
          <w:rFonts w:ascii="Arial" w:hAnsi="Arial" w:cs="Arial"/>
          <w:sz w:val="24"/>
          <w:szCs w:val="24"/>
        </w:rPr>
        <w:t xml:space="preserve"> </w:t>
      </w:r>
      <w:r w:rsidRPr="00B23B41">
        <w:rPr>
          <w:rFonts w:ascii="Arial" w:hAnsi="Arial" w:cs="Arial"/>
          <w:sz w:val="24"/>
          <w:szCs w:val="24"/>
        </w:rPr>
        <w:t xml:space="preserve">Ello repercute en concepciones paradigmáticas que se alejan de las tradicionalmente construidas para entender la sociedad y los determinantes de un supuesto “orden natural”. </w:t>
      </w:r>
    </w:p>
    <w:p w:rsidR="003D498A" w:rsidRDefault="003D498A" w:rsidP="006116B3">
      <w:pPr>
        <w:spacing w:before="100" w:beforeAutospacing="1" w:after="100" w:afterAutospacing="1" w:line="360" w:lineRule="auto"/>
        <w:jc w:val="both"/>
        <w:rPr>
          <w:rFonts w:ascii="Arial" w:hAnsi="Arial" w:cs="Arial"/>
          <w:bCs/>
          <w:sz w:val="24"/>
          <w:szCs w:val="24"/>
        </w:rPr>
      </w:pPr>
      <w:r w:rsidRPr="00B23B41">
        <w:rPr>
          <w:rFonts w:ascii="Arial" w:hAnsi="Arial" w:cs="Arial"/>
          <w:sz w:val="24"/>
          <w:szCs w:val="24"/>
        </w:rPr>
        <w:t>Es así como en Ecuador y Bolivia</w:t>
      </w:r>
      <w:r w:rsidR="00E74E37">
        <w:rPr>
          <w:rFonts w:ascii="Arial" w:hAnsi="Arial" w:cs="Arial"/>
          <w:sz w:val="24"/>
          <w:szCs w:val="24"/>
        </w:rPr>
        <w:t>,</w:t>
      </w:r>
      <w:r w:rsidRPr="00B23B41">
        <w:rPr>
          <w:rFonts w:ascii="Arial" w:hAnsi="Arial" w:cs="Arial"/>
          <w:sz w:val="24"/>
          <w:szCs w:val="24"/>
        </w:rPr>
        <w:t xml:space="preserve"> los contenidos organizacionales de la economía social hacen énfasis en los componentes comunitarios y ambientales del concepto del buen vivir indígena. El acento organizacional de la Canadá francoparlante dista de la concepción de la angloparlante dadas las diferencias geográficas, históricas y también sociales que se presentan en un espacio territorial y otro. El enfoque reivindicativo de la economía social como economía popular de la Argentina dista de los movimientos cooperativos exportadores de Brasil por su relacionamiento político e histórico con las sociedades donde se desenvuelven. </w:t>
      </w:r>
      <w:r w:rsidR="00E74E37">
        <w:rPr>
          <w:rFonts w:ascii="Arial" w:hAnsi="Arial" w:cs="Arial"/>
          <w:sz w:val="24"/>
          <w:szCs w:val="24"/>
        </w:rPr>
        <w:t>Mientras que e</w:t>
      </w:r>
      <w:r w:rsidRPr="00B23B41">
        <w:rPr>
          <w:rFonts w:ascii="Arial" w:hAnsi="Arial" w:cs="Arial"/>
          <w:sz w:val="24"/>
          <w:szCs w:val="24"/>
        </w:rPr>
        <w:t>l enfoque comunal venezolano orienta sus esfuerzos en un contexto de amplio apoyo partidista</w:t>
      </w:r>
      <w:r w:rsidR="00E74E37">
        <w:rPr>
          <w:rFonts w:ascii="Arial" w:hAnsi="Arial" w:cs="Arial"/>
          <w:sz w:val="24"/>
          <w:szCs w:val="24"/>
        </w:rPr>
        <w:t xml:space="preserve"> y al mismo tiempo</w:t>
      </w:r>
      <w:r w:rsidRPr="00B23B41">
        <w:rPr>
          <w:rFonts w:ascii="Arial" w:hAnsi="Arial" w:cs="Arial"/>
          <w:sz w:val="24"/>
          <w:szCs w:val="24"/>
        </w:rPr>
        <w:t xml:space="preserve"> la resistencia institucional de la economía solidaria colombiana trata de que su especificidad constitucional sea ejecutada.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lastRenderedPageBreak/>
        <w:t xml:space="preserve">Algunos de estos títulos son propios de un territorio en particular y otros hacen parte de enfoques conceptuales para entender la lógica de las organizaciones. Los principales títulos encontrados se resumen en la figura </w:t>
      </w:r>
      <w:r w:rsidR="00E74E37">
        <w:rPr>
          <w:rFonts w:ascii="Arial" w:hAnsi="Arial" w:cs="Arial"/>
          <w:bCs/>
          <w:sz w:val="24"/>
          <w:szCs w:val="24"/>
        </w:rPr>
        <w:t>5</w:t>
      </w:r>
      <w:r>
        <w:rPr>
          <w:rFonts w:ascii="Arial" w:hAnsi="Arial" w:cs="Arial"/>
          <w:bCs/>
          <w:sz w:val="24"/>
          <w:szCs w:val="24"/>
        </w:rPr>
        <w:t xml:space="preserve"> y se categorizan bajo las siguientes tendencias:</w:t>
      </w:r>
    </w:p>
    <w:p w:rsidR="003D498A" w:rsidRDefault="003D498A" w:rsidP="006116B3">
      <w:pPr>
        <w:pStyle w:val="PargrafodaLista"/>
        <w:numPr>
          <w:ilvl w:val="0"/>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Tendencias agregadas: estas tendencias buscan la agregación de múltiples formas organizacionales que actúan en las economías. </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722417"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sidRPr="00A320DA">
        <w:rPr>
          <w:rFonts w:ascii="Arial" w:hAnsi="Arial" w:cs="Arial"/>
          <w:bCs/>
          <w:sz w:val="24"/>
          <w:szCs w:val="24"/>
        </w:rPr>
        <w:t xml:space="preserve">Tercer sector: es una noción conceptual de influencia </w:t>
      </w:r>
      <w:r w:rsidR="0089564D">
        <w:rPr>
          <w:rFonts w:ascii="Arial" w:hAnsi="Arial" w:cs="Arial"/>
          <w:bCs/>
          <w:sz w:val="24"/>
          <w:szCs w:val="24"/>
        </w:rPr>
        <w:t>predominantemente</w:t>
      </w:r>
      <w:r w:rsidRPr="00A320DA">
        <w:rPr>
          <w:rFonts w:ascii="Arial" w:hAnsi="Arial" w:cs="Arial"/>
          <w:bCs/>
          <w:sz w:val="24"/>
          <w:szCs w:val="24"/>
        </w:rPr>
        <w:t xml:space="preserve"> </w:t>
      </w:r>
      <w:r w:rsidRPr="00A320DA">
        <w:rPr>
          <w:rFonts w:ascii="Arial" w:hAnsi="Arial" w:cs="Arial"/>
          <w:sz w:val="24"/>
          <w:szCs w:val="24"/>
        </w:rPr>
        <w:t xml:space="preserve">anglosajona. Para la noción </w:t>
      </w:r>
      <w:r>
        <w:rPr>
          <w:rFonts w:ascii="Arial" w:hAnsi="Arial" w:cs="Arial"/>
          <w:sz w:val="24"/>
          <w:szCs w:val="24"/>
        </w:rPr>
        <w:t>anglosajona</w:t>
      </w:r>
      <w:r w:rsidR="00E74E37">
        <w:rPr>
          <w:rFonts w:ascii="Arial" w:hAnsi="Arial" w:cs="Arial"/>
          <w:sz w:val="24"/>
          <w:szCs w:val="24"/>
        </w:rPr>
        <w:t>,</w:t>
      </w:r>
      <w:r>
        <w:rPr>
          <w:rFonts w:ascii="Arial" w:hAnsi="Arial" w:cs="Arial"/>
          <w:sz w:val="24"/>
          <w:szCs w:val="24"/>
        </w:rPr>
        <w:t xml:space="preserve"> el tercer sector es sinónimo del </w:t>
      </w:r>
      <w:r w:rsidR="0089564D" w:rsidRPr="007F25FE">
        <w:rPr>
          <w:rFonts w:ascii="Arial" w:hAnsi="Arial" w:cs="Arial"/>
          <w:i/>
          <w:sz w:val="24"/>
          <w:szCs w:val="24"/>
        </w:rPr>
        <w:t>non profit sector</w:t>
      </w:r>
      <w:r w:rsidR="0089564D">
        <w:rPr>
          <w:rFonts w:ascii="Arial" w:hAnsi="Arial" w:cs="Arial"/>
          <w:sz w:val="24"/>
          <w:szCs w:val="24"/>
        </w:rPr>
        <w:t xml:space="preserve"> (</w:t>
      </w:r>
      <w:r>
        <w:rPr>
          <w:rFonts w:ascii="Arial" w:hAnsi="Arial" w:cs="Arial"/>
          <w:sz w:val="24"/>
          <w:szCs w:val="24"/>
        </w:rPr>
        <w:t>sector no lucrativo</w:t>
      </w:r>
      <w:r w:rsidR="0089564D">
        <w:rPr>
          <w:rFonts w:ascii="Arial" w:hAnsi="Arial" w:cs="Arial"/>
          <w:sz w:val="24"/>
          <w:szCs w:val="24"/>
        </w:rPr>
        <w:t>)</w:t>
      </w:r>
      <w:r w:rsidR="00E74E37">
        <w:rPr>
          <w:rFonts w:ascii="Arial" w:hAnsi="Arial" w:cs="Arial"/>
          <w:sz w:val="24"/>
          <w:szCs w:val="24"/>
        </w:rPr>
        <w:t>,</w:t>
      </w:r>
      <w:r>
        <w:rPr>
          <w:rFonts w:ascii="Arial" w:hAnsi="Arial" w:cs="Arial"/>
          <w:sz w:val="24"/>
          <w:szCs w:val="24"/>
        </w:rPr>
        <w:t xml:space="preserve"> y para la noción</w:t>
      </w:r>
      <w:r w:rsidR="008B51C5">
        <w:rPr>
          <w:rFonts w:ascii="Arial" w:hAnsi="Arial" w:cs="Arial"/>
          <w:sz w:val="24"/>
          <w:szCs w:val="24"/>
        </w:rPr>
        <w:t xml:space="preserve"> de algunas instituciones</w:t>
      </w:r>
      <w:r>
        <w:rPr>
          <w:rFonts w:ascii="Arial" w:hAnsi="Arial" w:cs="Arial"/>
          <w:sz w:val="24"/>
          <w:szCs w:val="24"/>
        </w:rPr>
        <w:t xml:space="preserve"> europea</w:t>
      </w:r>
      <w:r w:rsidR="008B51C5">
        <w:rPr>
          <w:rFonts w:ascii="Arial" w:hAnsi="Arial" w:cs="Arial"/>
          <w:sz w:val="24"/>
          <w:szCs w:val="24"/>
        </w:rPr>
        <w:t>s</w:t>
      </w:r>
      <w:r>
        <w:rPr>
          <w:rFonts w:ascii="Arial" w:hAnsi="Arial" w:cs="Arial"/>
          <w:sz w:val="24"/>
          <w:szCs w:val="24"/>
        </w:rPr>
        <w:t xml:space="preserve"> el tercer sector agrupa tanto a organizaciones no lucrativas como a organizaciones de la economía social</w:t>
      </w:r>
      <w:r w:rsidR="00E74E37">
        <w:rPr>
          <w:rFonts w:ascii="Arial" w:hAnsi="Arial" w:cs="Arial"/>
          <w:sz w:val="24"/>
          <w:szCs w:val="24"/>
        </w:rPr>
        <w:t>,</w:t>
      </w:r>
      <w:r>
        <w:rPr>
          <w:rFonts w:ascii="Arial" w:hAnsi="Arial" w:cs="Arial"/>
          <w:sz w:val="24"/>
          <w:szCs w:val="24"/>
        </w:rPr>
        <w:t xml:space="preserve"> buscando un concepto que abrigue la polivalencia europea (Monzón, 2006). </w:t>
      </w:r>
    </w:p>
    <w:p w:rsidR="003D498A" w:rsidRPr="00A320D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A320D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sidRPr="00A320DA">
        <w:rPr>
          <w:rFonts w:ascii="Arial" w:hAnsi="Arial" w:cs="Arial"/>
          <w:i/>
          <w:sz w:val="24"/>
          <w:szCs w:val="24"/>
        </w:rPr>
        <w:t>Non profit sector</w:t>
      </w:r>
      <w:r w:rsidRPr="00A320DA">
        <w:rPr>
          <w:rFonts w:ascii="Arial" w:hAnsi="Arial" w:cs="Arial"/>
          <w:sz w:val="24"/>
          <w:szCs w:val="24"/>
        </w:rPr>
        <w:t xml:space="preserve"> es una noción conceptual de origen anglosajón,  y se basa en el principio de no distribución de beneficios a los aportantes</w:t>
      </w:r>
      <w:r>
        <w:rPr>
          <w:rFonts w:ascii="Arial" w:hAnsi="Arial" w:cs="Arial"/>
          <w:sz w:val="24"/>
          <w:szCs w:val="24"/>
        </w:rPr>
        <w:t>,</w:t>
      </w:r>
      <w:r w:rsidRPr="00A320DA">
        <w:rPr>
          <w:rFonts w:ascii="Arial" w:hAnsi="Arial" w:cs="Arial"/>
          <w:sz w:val="24"/>
          <w:szCs w:val="24"/>
        </w:rPr>
        <w:t xml:space="preserve"> </w:t>
      </w:r>
      <w:r>
        <w:rPr>
          <w:rFonts w:ascii="Arial" w:hAnsi="Arial" w:cs="Arial"/>
          <w:sz w:val="24"/>
          <w:szCs w:val="24"/>
        </w:rPr>
        <w:t xml:space="preserve">autogobierno, participación </w:t>
      </w:r>
      <w:r w:rsidRPr="00A320DA">
        <w:rPr>
          <w:rFonts w:ascii="Arial" w:hAnsi="Arial" w:cs="Arial"/>
          <w:sz w:val="24"/>
          <w:szCs w:val="24"/>
        </w:rPr>
        <w:t>voluntaria</w:t>
      </w:r>
      <w:r>
        <w:rPr>
          <w:rFonts w:ascii="Arial" w:hAnsi="Arial" w:cs="Arial"/>
          <w:sz w:val="24"/>
          <w:szCs w:val="24"/>
        </w:rPr>
        <w:t xml:space="preserve"> y estructura formal de organización privada</w:t>
      </w:r>
      <w:r w:rsidRPr="00A320DA">
        <w:rPr>
          <w:rFonts w:ascii="Arial" w:hAnsi="Arial" w:cs="Arial"/>
          <w:sz w:val="24"/>
          <w:szCs w:val="24"/>
        </w:rPr>
        <w:t xml:space="preserve">. </w:t>
      </w:r>
      <w:r>
        <w:rPr>
          <w:rFonts w:ascii="Arial" w:hAnsi="Arial" w:cs="Arial"/>
          <w:sz w:val="24"/>
          <w:szCs w:val="24"/>
        </w:rPr>
        <w:t xml:space="preserve">Recoge la tradición de la acción de fundaciones, voluntariados y organizaciones no gubernamentales que desarrollan acciones por el interés general y excluye por su principio de no distribución a cooperativas, mutuales y otras formas de índole mutual. </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7F25FE" w:rsidRDefault="003D498A" w:rsidP="007F25FE">
      <w:pPr>
        <w:pStyle w:val="PargrafodaLista"/>
        <w:numPr>
          <w:ilvl w:val="1"/>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Economía social: </w:t>
      </w:r>
      <w:r>
        <w:rPr>
          <w:rFonts w:ascii="Arial" w:hAnsi="Arial" w:cs="Arial"/>
          <w:sz w:val="24"/>
          <w:szCs w:val="24"/>
        </w:rPr>
        <w:t>de influencia</w:t>
      </w:r>
      <w:r w:rsidRPr="001D3E47">
        <w:rPr>
          <w:rFonts w:ascii="Arial" w:hAnsi="Arial" w:cs="Arial"/>
          <w:sz w:val="24"/>
          <w:szCs w:val="24"/>
        </w:rPr>
        <w:t xml:space="preserve"> francófon</w:t>
      </w:r>
      <w:r>
        <w:rPr>
          <w:rFonts w:ascii="Arial" w:hAnsi="Arial" w:cs="Arial"/>
          <w:sz w:val="24"/>
          <w:szCs w:val="24"/>
        </w:rPr>
        <w:t>a</w:t>
      </w:r>
      <w:r w:rsidRPr="001D3E47">
        <w:rPr>
          <w:rFonts w:ascii="Arial" w:hAnsi="Arial" w:cs="Arial"/>
          <w:sz w:val="24"/>
          <w:szCs w:val="24"/>
        </w:rPr>
        <w:t xml:space="preserve">, la economía social se asienta </w:t>
      </w:r>
      <w:r>
        <w:rPr>
          <w:rFonts w:ascii="Arial" w:hAnsi="Arial" w:cs="Arial"/>
          <w:sz w:val="24"/>
          <w:szCs w:val="24"/>
        </w:rPr>
        <w:t>en el</w:t>
      </w:r>
      <w:r w:rsidRPr="001D3E47">
        <w:rPr>
          <w:rFonts w:ascii="Arial" w:hAnsi="Arial" w:cs="Arial"/>
          <w:sz w:val="24"/>
          <w:szCs w:val="24"/>
        </w:rPr>
        <w:t xml:space="preserve"> componente organizacional </w:t>
      </w:r>
      <w:r>
        <w:rPr>
          <w:rFonts w:ascii="Arial" w:hAnsi="Arial" w:cs="Arial"/>
          <w:sz w:val="24"/>
          <w:szCs w:val="24"/>
        </w:rPr>
        <w:t>del asociacionismo democrático: cooperativas, mutuales, cofradías y tod</w:t>
      </w:r>
      <w:r w:rsidR="005F299D">
        <w:rPr>
          <w:rFonts w:ascii="Arial" w:hAnsi="Arial" w:cs="Arial"/>
          <w:sz w:val="24"/>
          <w:szCs w:val="24"/>
        </w:rPr>
        <w:t>as</w:t>
      </w:r>
      <w:r>
        <w:rPr>
          <w:rFonts w:ascii="Arial" w:hAnsi="Arial" w:cs="Arial"/>
          <w:sz w:val="24"/>
          <w:szCs w:val="24"/>
        </w:rPr>
        <w:t xml:space="preserve"> aquellas organizaciones que siguen dichas lógicas generales y actúan en los mercados. Sin embargo, en su componente de no mercado abren las compuertas para organizaciones voluntarias y abocadas </w:t>
      </w:r>
      <w:r>
        <w:rPr>
          <w:rFonts w:ascii="Arial" w:hAnsi="Arial" w:cs="Arial"/>
          <w:sz w:val="24"/>
          <w:szCs w:val="24"/>
        </w:rPr>
        <w:lastRenderedPageBreak/>
        <w:t xml:space="preserve">al interés general de terceros no asociados como fundaciones, corporaciones y organizaciones no gubernamentales. </w:t>
      </w:r>
    </w:p>
    <w:p w:rsidR="003D498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sidRPr="000D64E2">
        <w:rPr>
          <w:rFonts w:ascii="Arial" w:hAnsi="Arial" w:cs="Arial"/>
          <w:bCs/>
          <w:sz w:val="24"/>
          <w:szCs w:val="24"/>
        </w:rPr>
        <w:t xml:space="preserve">Economía social y solidaria: con múltiples influencias provenientes de experiencias iberoamericanas y francoamericanas se asientan en prácticas organizacionales que configuran otras formas de hacer economías con proximidad a los análisis de contextos políticos de contracorriente y de acciones por la sostenibilidad. </w:t>
      </w:r>
    </w:p>
    <w:p w:rsidR="003D498A" w:rsidRPr="000D64E2"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Default="003D498A" w:rsidP="006116B3">
      <w:pPr>
        <w:pStyle w:val="PargrafodaLista"/>
        <w:numPr>
          <w:ilvl w:val="0"/>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Tendencias provenientes de la tradición cooperativa: las cooperativas se configuran como una expresión sectorial paralela a las formas privadas de capital y de empresas públicas pero con conexiones sustantivas con las prácticas de mercado o bajo la instrumentalización del Estado en la lógica de formas alternativas de propiedad. </w:t>
      </w:r>
    </w:p>
    <w:p w:rsidR="003D498A" w:rsidRDefault="003D498A" w:rsidP="006116B3">
      <w:pPr>
        <w:pStyle w:val="PargrafodaLista"/>
        <w:spacing w:before="100" w:beforeAutospacing="1" w:after="100" w:afterAutospacing="1" w:line="360" w:lineRule="auto"/>
        <w:jc w:val="both"/>
        <w:rPr>
          <w:rFonts w:ascii="Arial" w:hAnsi="Arial" w:cs="Arial"/>
          <w:bCs/>
          <w:sz w:val="24"/>
          <w:szCs w:val="24"/>
        </w:rPr>
      </w:pPr>
    </w:p>
    <w:p w:rsidR="003D498A" w:rsidRDefault="003D498A" w:rsidP="006116B3">
      <w:pPr>
        <w:pStyle w:val="PargrafodaLista"/>
        <w:numPr>
          <w:ilvl w:val="0"/>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Tendencias que desarrollan un enfoque conceptual: la existencia de tendencias conceptuales con aceptación amplia no menoscaba el desarrollo de enfoques para el análisis del accionar microeconómico o las lógicas de los agentes por parte de múltiples pensadores. Estos enfoques no desconocen las grandes tendencias agregadas sino que generan elementos para describir su especificidad. </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E81F8F"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sidRPr="00F52E7A">
        <w:rPr>
          <w:rFonts w:ascii="Arial" w:hAnsi="Arial" w:cs="Arial"/>
          <w:bCs/>
          <w:sz w:val="24"/>
          <w:szCs w:val="24"/>
        </w:rPr>
        <w:t>Empresas de participación: este enfoque</w:t>
      </w:r>
      <w:r>
        <w:rPr>
          <w:rFonts w:ascii="Arial" w:hAnsi="Arial" w:cs="Arial"/>
          <w:bCs/>
          <w:sz w:val="24"/>
          <w:szCs w:val="24"/>
        </w:rPr>
        <w:t>,</w:t>
      </w:r>
      <w:r w:rsidRPr="00F52E7A">
        <w:rPr>
          <w:rFonts w:ascii="Arial" w:hAnsi="Arial" w:cs="Arial"/>
          <w:bCs/>
          <w:sz w:val="24"/>
          <w:szCs w:val="24"/>
        </w:rPr>
        <w:t xml:space="preserve"> de preponderancia española, </w:t>
      </w:r>
      <w:r>
        <w:rPr>
          <w:rFonts w:ascii="Arial" w:hAnsi="Arial" w:cs="Arial"/>
          <w:bCs/>
          <w:sz w:val="24"/>
          <w:szCs w:val="24"/>
        </w:rPr>
        <w:t>busca resaltar a</w:t>
      </w:r>
      <w:r w:rsidRPr="00F52E7A">
        <w:rPr>
          <w:rFonts w:ascii="Arial" w:hAnsi="Arial" w:cs="Arial"/>
          <w:bCs/>
          <w:sz w:val="24"/>
          <w:szCs w:val="24"/>
        </w:rPr>
        <w:t xml:space="preserve"> la</w:t>
      </w:r>
      <w:r>
        <w:rPr>
          <w:rFonts w:ascii="Arial" w:hAnsi="Arial" w:cs="Arial"/>
          <w:bCs/>
          <w:sz w:val="24"/>
          <w:szCs w:val="24"/>
        </w:rPr>
        <w:t>s</w:t>
      </w:r>
      <w:r w:rsidRPr="00F52E7A">
        <w:rPr>
          <w:rFonts w:ascii="Arial" w:hAnsi="Arial" w:cs="Arial"/>
          <w:bCs/>
          <w:sz w:val="24"/>
          <w:szCs w:val="24"/>
        </w:rPr>
        <w:t xml:space="preserve"> empresa</w:t>
      </w:r>
      <w:r>
        <w:rPr>
          <w:rFonts w:ascii="Arial" w:hAnsi="Arial" w:cs="Arial"/>
          <w:bCs/>
          <w:sz w:val="24"/>
          <w:szCs w:val="24"/>
        </w:rPr>
        <w:t>s caracterizadas por detentar</w:t>
      </w:r>
      <w:r w:rsidRPr="00F52E7A">
        <w:rPr>
          <w:rFonts w:ascii="Arial" w:hAnsi="Arial" w:cs="Arial"/>
          <w:bCs/>
          <w:sz w:val="24"/>
          <w:szCs w:val="24"/>
        </w:rPr>
        <w:t xml:space="preserve"> la condición de</w:t>
      </w:r>
      <w:r>
        <w:rPr>
          <w:rFonts w:ascii="Arial" w:hAnsi="Arial" w:cs="Arial"/>
          <w:bCs/>
          <w:sz w:val="24"/>
          <w:szCs w:val="24"/>
        </w:rPr>
        <w:t xml:space="preserve"> que sus</w:t>
      </w:r>
      <w:r w:rsidRPr="00F52E7A">
        <w:rPr>
          <w:rFonts w:ascii="Arial" w:hAnsi="Arial" w:cs="Arial"/>
          <w:bCs/>
          <w:sz w:val="24"/>
          <w:szCs w:val="24"/>
        </w:rPr>
        <w:t xml:space="preserve"> socio</w:t>
      </w:r>
      <w:r>
        <w:rPr>
          <w:rFonts w:ascii="Arial" w:hAnsi="Arial" w:cs="Arial"/>
          <w:bCs/>
          <w:sz w:val="24"/>
          <w:szCs w:val="24"/>
        </w:rPr>
        <w:t>s</w:t>
      </w:r>
      <w:r w:rsidRPr="00F52E7A">
        <w:rPr>
          <w:rFonts w:ascii="Arial" w:hAnsi="Arial" w:cs="Arial"/>
          <w:bCs/>
          <w:sz w:val="24"/>
          <w:szCs w:val="24"/>
        </w:rPr>
        <w:t xml:space="preserve"> </w:t>
      </w:r>
      <w:r>
        <w:rPr>
          <w:rFonts w:ascii="Arial" w:hAnsi="Arial" w:cs="Arial"/>
          <w:bCs/>
          <w:sz w:val="24"/>
          <w:szCs w:val="24"/>
        </w:rPr>
        <w:t xml:space="preserve">protagonizan la planeación del objeto social, </w:t>
      </w:r>
      <w:r w:rsidRPr="00E81F8F">
        <w:rPr>
          <w:rFonts w:ascii="Arial" w:hAnsi="Arial" w:cs="Arial"/>
          <w:bCs/>
          <w:sz w:val="24"/>
          <w:szCs w:val="24"/>
        </w:rPr>
        <w:t>el proceso de producción y distribución</w:t>
      </w:r>
      <w:r>
        <w:rPr>
          <w:rFonts w:ascii="Arial" w:hAnsi="Arial" w:cs="Arial"/>
          <w:bCs/>
          <w:sz w:val="24"/>
          <w:szCs w:val="24"/>
        </w:rPr>
        <w:t xml:space="preserve"> bajo la lógica de la participación un hombre un voto (</w:t>
      </w:r>
      <w:r w:rsidRPr="00D933A6">
        <w:rPr>
          <w:rFonts w:ascii="Arial" w:hAnsi="Arial" w:cs="Arial"/>
          <w:bCs/>
          <w:sz w:val="24"/>
          <w:szCs w:val="24"/>
        </w:rPr>
        <w:t>García-Gutiérrez</w:t>
      </w:r>
      <w:r>
        <w:rPr>
          <w:rFonts w:ascii="Arial" w:hAnsi="Arial" w:cs="Arial"/>
          <w:bCs/>
          <w:sz w:val="24"/>
          <w:szCs w:val="24"/>
        </w:rPr>
        <w:t xml:space="preserve">, 2002). </w:t>
      </w:r>
    </w:p>
    <w:p w:rsidR="003D498A" w:rsidRPr="002F05D7" w:rsidRDefault="003D498A" w:rsidP="006116B3">
      <w:pPr>
        <w:pStyle w:val="PargrafodaLista"/>
        <w:spacing w:before="100" w:beforeAutospacing="1" w:after="100" w:afterAutospacing="1" w:line="360" w:lineRule="auto"/>
        <w:ind w:left="1440"/>
        <w:jc w:val="both"/>
        <w:rPr>
          <w:rFonts w:ascii="Arial" w:hAnsi="Arial" w:cs="Arial"/>
          <w:sz w:val="24"/>
          <w:szCs w:val="24"/>
        </w:rPr>
      </w:pPr>
    </w:p>
    <w:p w:rsidR="003D498A" w:rsidRPr="00D933A6" w:rsidRDefault="003D498A" w:rsidP="006116B3">
      <w:pPr>
        <w:pStyle w:val="PargrafodaLista"/>
        <w:numPr>
          <w:ilvl w:val="1"/>
          <w:numId w:val="4"/>
        </w:numPr>
        <w:spacing w:before="100" w:beforeAutospacing="1" w:after="100" w:afterAutospacing="1" w:line="360" w:lineRule="auto"/>
        <w:jc w:val="both"/>
        <w:rPr>
          <w:rFonts w:ascii="Arial" w:hAnsi="Arial" w:cs="Arial"/>
          <w:sz w:val="24"/>
          <w:szCs w:val="24"/>
        </w:rPr>
      </w:pPr>
      <w:r w:rsidRPr="00D933A6">
        <w:rPr>
          <w:rFonts w:ascii="Arial" w:hAnsi="Arial" w:cs="Arial"/>
          <w:bCs/>
          <w:sz w:val="24"/>
          <w:szCs w:val="24"/>
        </w:rPr>
        <w:t xml:space="preserve">Economía civil: </w:t>
      </w:r>
      <w:r w:rsidR="005F299D">
        <w:rPr>
          <w:rFonts w:ascii="Arial" w:hAnsi="Arial" w:cs="Arial"/>
          <w:sz w:val="24"/>
          <w:szCs w:val="24"/>
        </w:rPr>
        <w:t>l</w:t>
      </w:r>
      <w:r w:rsidRPr="00D933A6">
        <w:rPr>
          <w:rFonts w:ascii="Arial" w:hAnsi="Arial" w:cs="Arial"/>
          <w:sz w:val="24"/>
          <w:szCs w:val="24"/>
        </w:rPr>
        <w:t xml:space="preserve">a economía civil es un enfoque, de tradición italiana, que procura ahondar en las organizaciones civiles como actores del desarrollo y parte de considerar que en las </w:t>
      </w:r>
      <w:r w:rsidRPr="00D933A6">
        <w:rPr>
          <w:rFonts w:ascii="Arial" w:hAnsi="Arial" w:cs="Arial"/>
          <w:sz w:val="24"/>
          <w:szCs w:val="24"/>
        </w:rPr>
        <w:lastRenderedPageBreak/>
        <w:t xml:space="preserve">sociedades existen agentes económicos organizados no sólo en el Estado y la empresa capitalista, sino en </w:t>
      </w:r>
      <w:r>
        <w:rPr>
          <w:rFonts w:ascii="Arial" w:hAnsi="Arial" w:cs="Arial"/>
          <w:sz w:val="24"/>
          <w:szCs w:val="24"/>
        </w:rPr>
        <w:t xml:space="preserve">el </w:t>
      </w:r>
      <w:r w:rsidRPr="00D933A6">
        <w:rPr>
          <w:rFonts w:ascii="Arial" w:hAnsi="Arial" w:cs="Arial"/>
          <w:sz w:val="24"/>
          <w:szCs w:val="24"/>
        </w:rPr>
        <w:t>grueso entramado organizacional basados en la fraternidad y la reciprocidad</w:t>
      </w:r>
      <w:r>
        <w:rPr>
          <w:rFonts w:ascii="Arial" w:hAnsi="Arial" w:cs="Arial"/>
          <w:sz w:val="24"/>
          <w:szCs w:val="24"/>
        </w:rPr>
        <w:t xml:space="preserve"> (Bruni y Zamagni, 2007)</w:t>
      </w:r>
      <w:r w:rsidRPr="00D933A6">
        <w:rPr>
          <w:rFonts w:ascii="Arial" w:hAnsi="Arial" w:cs="Arial"/>
          <w:sz w:val="24"/>
          <w:szCs w:val="24"/>
        </w:rPr>
        <w:t xml:space="preserve">. </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Economía desinteresada: este enfoque, propuesto por </w:t>
      </w:r>
      <w:r w:rsidRPr="00D933A6">
        <w:rPr>
          <w:rFonts w:ascii="Arial" w:hAnsi="Arial" w:cs="Arial"/>
          <w:bCs/>
          <w:sz w:val="24"/>
          <w:szCs w:val="24"/>
        </w:rPr>
        <w:t>Bourdieu</w:t>
      </w:r>
      <w:r>
        <w:rPr>
          <w:rFonts w:ascii="Arial" w:hAnsi="Arial" w:cs="Arial"/>
          <w:bCs/>
          <w:sz w:val="24"/>
          <w:szCs w:val="24"/>
        </w:rPr>
        <w:t xml:space="preserve"> y retomado en la actualidad por </w:t>
      </w:r>
      <w:r w:rsidRPr="00D933A6">
        <w:rPr>
          <w:rFonts w:ascii="Arial" w:hAnsi="Arial" w:cs="Arial"/>
          <w:bCs/>
          <w:sz w:val="24"/>
          <w:szCs w:val="24"/>
        </w:rPr>
        <w:t>Muhammad Yunus</w:t>
      </w:r>
      <w:r w:rsidR="005F299D">
        <w:rPr>
          <w:rFonts w:ascii="Arial" w:hAnsi="Arial" w:cs="Arial"/>
          <w:bCs/>
          <w:sz w:val="24"/>
          <w:szCs w:val="24"/>
        </w:rPr>
        <w:t>,</w:t>
      </w:r>
      <w:r>
        <w:rPr>
          <w:rFonts w:ascii="Arial" w:hAnsi="Arial" w:cs="Arial"/>
          <w:bCs/>
          <w:sz w:val="24"/>
          <w:szCs w:val="24"/>
        </w:rPr>
        <w:t xml:space="preserve"> se basa en la búsqueda del progreso social pero no acota el tipo de organizaciones que puede procurarla. Lo fundamental es la orientación hacia el bien de las personas por encima del capital y basado en valores como la democracia y el compromiso comunitario.</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Socioeconomía de la solidaridad: bajo este enfoque, de tradición latinoamericana, se plantea que la solidaridad y los valores morales y éticos explican numerosos comportamientos socioeconómicos, caracterizados por la preponderancia del trabajo, </w:t>
      </w:r>
      <w:r w:rsidRPr="00455A78">
        <w:rPr>
          <w:rFonts w:ascii="Arial" w:hAnsi="Arial" w:cs="Arial"/>
          <w:bCs/>
          <w:sz w:val="24"/>
          <w:szCs w:val="24"/>
        </w:rPr>
        <w:t>coop</w:t>
      </w:r>
      <w:r>
        <w:rPr>
          <w:rFonts w:ascii="Arial" w:hAnsi="Arial" w:cs="Arial"/>
          <w:bCs/>
          <w:sz w:val="24"/>
          <w:szCs w:val="24"/>
        </w:rPr>
        <w:t>eración, colaboración, comunión y</w:t>
      </w:r>
      <w:r w:rsidRPr="00455A78">
        <w:rPr>
          <w:rFonts w:ascii="Arial" w:hAnsi="Arial" w:cs="Arial"/>
          <w:bCs/>
          <w:sz w:val="24"/>
          <w:szCs w:val="24"/>
        </w:rPr>
        <w:t xml:space="preserve"> coordinación</w:t>
      </w:r>
      <w:r w:rsidR="002A0AC8">
        <w:rPr>
          <w:rFonts w:ascii="Arial" w:hAnsi="Arial" w:cs="Arial"/>
          <w:bCs/>
          <w:sz w:val="24"/>
          <w:szCs w:val="24"/>
        </w:rPr>
        <w:t>,</w:t>
      </w:r>
      <w:r>
        <w:rPr>
          <w:rFonts w:ascii="Arial" w:hAnsi="Arial" w:cs="Arial"/>
          <w:bCs/>
          <w:sz w:val="24"/>
          <w:szCs w:val="24"/>
        </w:rPr>
        <w:t xml:space="preserve"> entre otros (Guerra, 2014).</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110A7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sidRPr="00110A7A">
        <w:rPr>
          <w:rFonts w:ascii="Arial" w:hAnsi="Arial" w:cs="Arial"/>
          <w:bCs/>
          <w:sz w:val="24"/>
          <w:szCs w:val="24"/>
        </w:rPr>
        <w:t xml:space="preserve">Economía del trabajo: bajo este enfoque, de tradición latinoamericana, el concepto se contrapone a la lógica hegemónica del capital, en tanto parte de la lógica, los intereses, identidades y agrupamiento de los </w:t>
      </w:r>
      <w:r>
        <w:rPr>
          <w:rFonts w:ascii="Arial" w:hAnsi="Arial" w:cs="Arial"/>
          <w:bCs/>
          <w:sz w:val="24"/>
          <w:szCs w:val="24"/>
        </w:rPr>
        <w:t>trabajadores para enfatizar en su</w:t>
      </w:r>
      <w:r w:rsidRPr="00110A7A">
        <w:rPr>
          <w:rFonts w:ascii="Arial" w:hAnsi="Arial" w:cs="Arial"/>
          <w:bCs/>
          <w:sz w:val="24"/>
          <w:szCs w:val="24"/>
        </w:rPr>
        <w:t>s mecanismos de</w:t>
      </w:r>
      <w:r>
        <w:rPr>
          <w:rFonts w:ascii="Arial" w:hAnsi="Arial" w:cs="Arial"/>
          <w:bCs/>
          <w:sz w:val="24"/>
          <w:szCs w:val="24"/>
        </w:rPr>
        <w:t xml:space="preserve"> reproducción ampliada</w:t>
      </w:r>
      <w:r w:rsidRPr="00110A7A">
        <w:rPr>
          <w:rFonts w:ascii="Arial" w:hAnsi="Arial" w:cs="Arial"/>
          <w:bCs/>
          <w:sz w:val="24"/>
          <w:szCs w:val="24"/>
        </w:rPr>
        <w:t xml:space="preserve"> (Coraggio, </w:t>
      </w:r>
      <w:r>
        <w:rPr>
          <w:rFonts w:ascii="Arial" w:hAnsi="Arial" w:cs="Arial"/>
          <w:bCs/>
          <w:sz w:val="24"/>
          <w:szCs w:val="24"/>
        </w:rPr>
        <w:t>2004</w:t>
      </w:r>
      <w:r w:rsidRPr="00110A7A">
        <w:rPr>
          <w:rFonts w:ascii="Arial" w:hAnsi="Arial" w:cs="Arial"/>
          <w:bCs/>
          <w:sz w:val="24"/>
          <w:szCs w:val="24"/>
        </w:rPr>
        <w:t>)</w:t>
      </w:r>
      <w:r>
        <w:rPr>
          <w:rFonts w:ascii="Arial" w:hAnsi="Arial" w:cs="Arial"/>
          <w:bCs/>
          <w:sz w:val="24"/>
          <w:szCs w:val="24"/>
        </w:rPr>
        <w:t>.</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483331"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Economía plural: bajo este enfoque, de desarrollo euroamericano, </w:t>
      </w:r>
    </w:p>
    <w:p w:rsidR="003D498A" w:rsidRDefault="002A0AC8" w:rsidP="006116B3">
      <w:pPr>
        <w:pStyle w:val="PargrafodaLista"/>
        <w:spacing w:before="100" w:beforeAutospacing="1" w:after="100" w:afterAutospacing="1" w:line="360" w:lineRule="auto"/>
        <w:ind w:left="1440"/>
        <w:jc w:val="both"/>
        <w:rPr>
          <w:rFonts w:ascii="Arial" w:hAnsi="Arial" w:cs="Arial"/>
          <w:bCs/>
          <w:sz w:val="24"/>
          <w:szCs w:val="24"/>
        </w:rPr>
      </w:pPr>
      <w:r>
        <w:rPr>
          <w:rFonts w:ascii="Arial" w:hAnsi="Arial" w:cs="Arial"/>
          <w:bCs/>
          <w:sz w:val="24"/>
          <w:szCs w:val="24"/>
        </w:rPr>
        <w:t>s</w:t>
      </w:r>
      <w:r w:rsidR="003D498A">
        <w:rPr>
          <w:rFonts w:ascii="Arial" w:hAnsi="Arial" w:cs="Arial"/>
          <w:bCs/>
          <w:sz w:val="24"/>
          <w:szCs w:val="24"/>
        </w:rPr>
        <w:t>e describen las prácticas e instituciones basadas en</w:t>
      </w:r>
      <w:r w:rsidR="003D498A" w:rsidRPr="00483331">
        <w:rPr>
          <w:rFonts w:ascii="Arial" w:hAnsi="Arial" w:cs="Arial"/>
          <w:bCs/>
          <w:sz w:val="24"/>
          <w:szCs w:val="24"/>
        </w:rPr>
        <w:t xml:space="preserve"> relaciones entre los productores y entre </w:t>
      </w:r>
      <w:r>
        <w:rPr>
          <w:rFonts w:ascii="Arial" w:hAnsi="Arial" w:cs="Arial"/>
          <w:bCs/>
          <w:sz w:val="24"/>
          <w:szCs w:val="24"/>
        </w:rPr>
        <w:t>e</w:t>
      </w:r>
      <w:r w:rsidR="003D498A" w:rsidRPr="00483331">
        <w:rPr>
          <w:rFonts w:ascii="Arial" w:hAnsi="Arial" w:cs="Arial"/>
          <w:bCs/>
          <w:sz w:val="24"/>
          <w:szCs w:val="24"/>
        </w:rPr>
        <w:t>stos y la naturaleza</w:t>
      </w:r>
      <w:r w:rsidR="003D498A">
        <w:rPr>
          <w:rFonts w:ascii="Arial" w:hAnsi="Arial" w:cs="Arial"/>
          <w:bCs/>
          <w:sz w:val="24"/>
          <w:szCs w:val="24"/>
        </w:rPr>
        <w:t>, regidos por p</w:t>
      </w:r>
      <w:r w:rsidR="003D498A" w:rsidRPr="00483331">
        <w:rPr>
          <w:rFonts w:ascii="Arial" w:hAnsi="Arial" w:cs="Arial"/>
          <w:bCs/>
          <w:sz w:val="24"/>
          <w:szCs w:val="24"/>
        </w:rPr>
        <w:t>rincipios económicos plurales</w:t>
      </w:r>
      <w:r w:rsidR="003D498A">
        <w:rPr>
          <w:rFonts w:ascii="Arial" w:hAnsi="Arial" w:cs="Arial"/>
          <w:bCs/>
          <w:sz w:val="24"/>
          <w:szCs w:val="24"/>
        </w:rPr>
        <w:t xml:space="preserve"> que amplían la visión mercantil de los mercados buscando una economía sustantiva donde se </w:t>
      </w:r>
      <w:r w:rsidR="003D498A">
        <w:rPr>
          <w:rFonts w:ascii="Arial" w:hAnsi="Arial" w:cs="Arial"/>
          <w:bCs/>
          <w:sz w:val="24"/>
          <w:szCs w:val="24"/>
        </w:rPr>
        <w:lastRenderedPageBreak/>
        <w:t>incorporen valores y acciones de reciprocidad a los intercambios (Laville, 2009)</w:t>
      </w:r>
      <w:r w:rsidR="003D498A" w:rsidRPr="00483331">
        <w:rPr>
          <w:rFonts w:ascii="Arial" w:hAnsi="Arial" w:cs="Arial"/>
          <w:bCs/>
          <w:sz w:val="24"/>
          <w:szCs w:val="24"/>
        </w:rPr>
        <w:t>.</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Empresa social: bajo este enfoque, de tradición europea y norteamericana, se trazan nexos desde las agrupaciones de ciudadanos en las empresas no lucrativas (bajo el enfoque anglosajón incluye también a las empresas lucrativas o públicas) con las comunidades, buscando innovar para generar valor social a partir de la provisión de servicios a las mismas y generar bienestar. Las empresas asumen riesgos vinculados a su actividad económica, con personal preferentemente voluntario</w:t>
      </w:r>
      <w:r w:rsidR="002A0AC8">
        <w:rPr>
          <w:rFonts w:ascii="Arial" w:hAnsi="Arial" w:cs="Arial"/>
          <w:bCs/>
          <w:sz w:val="24"/>
          <w:szCs w:val="24"/>
        </w:rPr>
        <w:t>,</w:t>
      </w:r>
      <w:r>
        <w:rPr>
          <w:rFonts w:ascii="Arial" w:hAnsi="Arial" w:cs="Arial"/>
          <w:bCs/>
          <w:sz w:val="24"/>
          <w:szCs w:val="24"/>
        </w:rPr>
        <w:t xml:space="preserve"> e involucran a los diferentes stakeholders en su administración (Defourny y Nissens, 2013).</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Default="003D498A" w:rsidP="006116B3">
      <w:pPr>
        <w:pStyle w:val="PargrafodaLista"/>
        <w:numPr>
          <w:ilvl w:val="1"/>
          <w:numId w:val="4"/>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Economía del bien común: bajo este enfoque se busca invertir el marco de incentivos de la economía actual para propiciar un modelo de valor de empresa basado en su aporte al bien común. Lo anterior mediante una propuesta ética que se basa en el desarrollo de balances del bien común que haga</w:t>
      </w:r>
      <w:r w:rsidR="002A0AC8">
        <w:rPr>
          <w:rFonts w:ascii="Arial" w:hAnsi="Arial" w:cs="Arial"/>
          <w:bCs/>
          <w:sz w:val="24"/>
          <w:szCs w:val="24"/>
        </w:rPr>
        <w:t>n</w:t>
      </w:r>
      <w:r>
        <w:rPr>
          <w:rFonts w:ascii="Arial" w:hAnsi="Arial" w:cs="Arial"/>
          <w:bCs/>
          <w:sz w:val="24"/>
          <w:szCs w:val="24"/>
        </w:rPr>
        <w:t xml:space="preserve"> más transparente</w:t>
      </w:r>
      <w:r w:rsidR="002A0AC8">
        <w:rPr>
          <w:rFonts w:ascii="Arial" w:hAnsi="Arial" w:cs="Arial"/>
          <w:bCs/>
          <w:sz w:val="24"/>
          <w:szCs w:val="24"/>
        </w:rPr>
        <w:t>s</w:t>
      </w:r>
      <w:r>
        <w:rPr>
          <w:rFonts w:ascii="Arial" w:hAnsi="Arial" w:cs="Arial"/>
          <w:bCs/>
          <w:sz w:val="24"/>
          <w:szCs w:val="24"/>
        </w:rPr>
        <w:t xml:space="preserve"> los mercados, los motive</w:t>
      </w:r>
      <w:r w:rsidR="002A0AC8">
        <w:rPr>
          <w:rFonts w:ascii="Arial" w:hAnsi="Arial" w:cs="Arial"/>
          <w:bCs/>
          <w:sz w:val="24"/>
          <w:szCs w:val="24"/>
        </w:rPr>
        <w:t>n</w:t>
      </w:r>
      <w:r>
        <w:rPr>
          <w:rFonts w:ascii="Arial" w:hAnsi="Arial" w:cs="Arial"/>
          <w:bCs/>
          <w:sz w:val="24"/>
          <w:szCs w:val="24"/>
        </w:rPr>
        <w:t xml:space="preserve"> a la búsqueda del interés general y donde los beneficios son los medios para su consecución (Felber, 2012). </w:t>
      </w:r>
    </w:p>
    <w:p w:rsidR="003D498A" w:rsidRDefault="003D498A" w:rsidP="006116B3">
      <w:pPr>
        <w:pStyle w:val="PargrafodaLista"/>
        <w:spacing w:before="100" w:beforeAutospacing="1" w:after="100" w:afterAutospacing="1" w:line="360" w:lineRule="auto"/>
        <w:ind w:left="1440"/>
        <w:jc w:val="both"/>
        <w:rPr>
          <w:rFonts w:ascii="Arial" w:hAnsi="Arial" w:cs="Arial"/>
          <w:bCs/>
          <w:sz w:val="24"/>
          <w:szCs w:val="24"/>
        </w:rPr>
      </w:pPr>
    </w:p>
    <w:p w:rsidR="003D498A" w:rsidRPr="007F25FE" w:rsidRDefault="003D498A" w:rsidP="007F25FE">
      <w:pPr>
        <w:pStyle w:val="PargrafodaLista"/>
        <w:numPr>
          <w:ilvl w:val="1"/>
          <w:numId w:val="4"/>
        </w:numPr>
        <w:spacing w:before="100" w:beforeAutospacing="1" w:after="100" w:afterAutospacing="1" w:line="360" w:lineRule="auto"/>
        <w:jc w:val="both"/>
        <w:rPr>
          <w:rFonts w:ascii="Arial" w:hAnsi="Arial" w:cs="Arial"/>
          <w:bCs/>
          <w:sz w:val="24"/>
          <w:szCs w:val="24"/>
        </w:rPr>
      </w:pPr>
      <w:r w:rsidRPr="00EB4FD4">
        <w:rPr>
          <w:rFonts w:ascii="Arial" w:hAnsi="Arial" w:cs="Arial"/>
          <w:bCs/>
          <w:sz w:val="24"/>
          <w:szCs w:val="24"/>
        </w:rPr>
        <w:t>Economía colaborativa: bajo este enfoque</w:t>
      </w:r>
      <w:r w:rsidR="00B31AEC">
        <w:rPr>
          <w:rFonts w:ascii="Arial" w:hAnsi="Arial" w:cs="Arial"/>
          <w:bCs/>
          <w:sz w:val="24"/>
          <w:szCs w:val="24"/>
        </w:rPr>
        <w:t>,</w:t>
      </w:r>
      <w:r w:rsidRPr="00EB4FD4">
        <w:rPr>
          <w:rFonts w:ascii="Arial" w:hAnsi="Arial" w:cs="Arial"/>
          <w:bCs/>
          <w:sz w:val="24"/>
          <w:szCs w:val="24"/>
        </w:rPr>
        <w:t xml:space="preserve"> se busca dinamizar un modelo de intercambio económico basado en la interacción</w:t>
      </w:r>
      <w:r>
        <w:rPr>
          <w:rFonts w:ascii="Arial" w:hAnsi="Arial" w:cs="Arial"/>
          <w:bCs/>
          <w:sz w:val="24"/>
          <w:szCs w:val="24"/>
        </w:rPr>
        <w:t xml:space="preserve"> y diálogo</w:t>
      </w:r>
      <w:r w:rsidRPr="00EB4FD4">
        <w:rPr>
          <w:rFonts w:ascii="Arial" w:hAnsi="Arial" w:cs="Arial"/>
          <w:bCs/>
          <w:sz w:val="24"/>
          <w:szCs w:val="24"/>
        </w:rPr>
        <w:t xml:space="preserve"> direct</w:t>
      </w:r>
      <w:r>
        <w:rPr>
          <w:rFonts w:ascii="Arial" w:hAnsi="Arial" w:cs="Arial"/>
          <w:bCs/>
          <w:sz w:val="24"/>
          <w:szCs w:val="24"/>
        </w:rPr>
        <w:t>o</w:t>
      </w:r>
      <w:r w:rsidRPr="00EB4FD4">
        <w:rPr>
          <w:rFonts w:ascii="Arial" w:hAnsi="Arial" w:cs="Arial"/>
          <w:bCs/>
          <w:sz w:val="24"/>
          <w:szCs w:val="24"/>
        </w:rPr>
        <w:t xml:space="preserve"> entre productores y consumidores</w:t>
      </w:r>
      <w:r>
        <w:rPr>
          <w:rFonts w:ascii="Arial" w:hAnsi="Arial" w:cs="Arial"/>
          <w:bCs/>
          <w:sz w:val="24"/>
          <w:szCs w:val="24"/>
        </w:rPr>
        <w:t xml:space="preserve"> basados en la colaboración mutua (Economistas sin frontera, 2014). </w:t>
      </w:r>
    </w:p>
    <w:p w:rsidR="00ED364B" w:rsidRPr="00B31AEC" w:rsidRDefault="003D498A" w:rsidP="007F25FE">
      <w:pPr>
        <w:pStyle w:val="Ttulo3"/>
        <w:numPr>
          <w:ilvl w:val="2"/>
          <w:numId w:val="76"/>
        </w:numPr>
        <w:spacing w:before="100" w:beforeAutospacing="1" w:after="100" w:afterAutospacing="1"/>
        <w:rPr>
          <w:szCs w:val="24"/>
        </w:rPr>
      </w:pPr>
      <w:bookmarkStart w:id="12" w:name="_Toc452831926"/>
      <w:r w:rsidRPr="00FF558E">
        <w:t>Principales tendencias conceptuales</w:t>
      </w:r>
      <w:r>
        <w:t xml:space="preserve"> agregadas</w:t>
      </w:r>
      <w:bookmarkEnd w:id="12"/>
    </w:p>
    <w:p w:rsidR="008B51C5"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Partiendo de las tendencias agregadas</w:t>
      </w:r>
      <w:r w:rsidR="00FC0EEF">
        <w:rPr>
          <w:rFonts w:ascii="Arial" w:hAnsi="Arial" w:cs="Arial"/>
          <w:sz w:val="24"/>
          <w:szCs w:val="24"/>
        </w:rPr>
        <w:t xml:space="preserve">, </w:t>
      </w:r>
      <w:r>
        <w:rPr>
          <w:rFonts w:ascii="Arial" w:hAnsi="Arial" w:cs="Arial"/>
          <w:sz w:val="24"/>
          <w:szCs w:val="24"/>
        </w:rPr>
        <w:t xml:space="preserve">se desarrollan algunas de las especificidades de los grandes conceptos agregados: tercer sector, </w:t>
      </w:r>
      <w:r w:rsidRPr="007F25FE">
        <w:rPr>
          <w:rFonts w:ascii="Arial" w:hAnsi="Arial" w:cs="Arial"/>
          <w:i/>
          <w:sz w:val="24"/>
          <w:szCs w:val="24"/>
        </w:rPr>
        <w:t>non profit sector</w:t>
      </w:r>
      <w:r>
        <w:rPr>
          <w:rFonts w:ascii="Arial" w:hAnsi="Arial" w:cs="Arial"/>
          <w:sz w:val="24"/>
          <w:szCs w:val="24"/>
        </w:rPr>
        <w:t xml:space="preserve">, economía social y economía social y solidaria. </w:t>
      </w:r>
    </w:p>
    <w:p w:rsidR="003D498A" w:rsidRPr="00BA4F0D" w:rsidRDefault="003D498A" w:rsidP="006116B3">
      <w:pPr>
        <w:tabs>
          <w:tab w:val="left" w:pos="0"/>
          <w:tab w:val="left" w:pos="708"/>
          <w:tab w:val="left" w:pos="2124"/>
          <w:tab w:val="left" w:pos="2832"/>
          <w:tab w:val="left" w:pos="3693"/>
        </w:tabs>
        <w:spacing w:before="100" w:beforeAutospacing="1" w:after="100" w:afterAutospacing="1" w:line="360" w:lineRule="auto"/>
        <w:jc w:val="both"/>
        <w:rPr>
          <w:rFonts w:ascii="Arial" w:hAnsi="Arial" w:cs="Arial"/>
          <w:b/>
          <w:i/>
          <w:sz w:val="24"/>
          <w:szCs w:val="24"/>
        </w:rPr>
      </w:pPr>
      <w:r w:rsidRPr="00BA4F0D">
        <w:rPr>
          <w:rFonts w:ascii="Arial" w:hAnsi="Arial" w:cs="Arial"/>
          <w:b/>
          <w:i/>
          <w:sz w:val="24"/>
          <w:szCs w:val="24"/>
        </w:rPr>
        <w:lastRenderedPageBreak/>
        <w:t>El tercer sector y sus caracterizaciones desde el enfoque anglosajón</w:t>
      </w:r>
      <w:r w:rsidRPr="00BA4F0D">
        <w:rPr>
          <w:rFonts w:ascii="Arial" w:hAnsi="Arial" w:cs="Arial"/>
          <w:b/>
          <w:i/>
          <w:sz w:val="24"/>
          <w:szCs w:val="24"/>
        </w:rPr>
        <w:tab/>
      </w:r>
    </w:p>
    <w:p w:rsidR="003D498A" w:rsidRDefault="003D498A" w:rsidP="006116B3">
      <w:pPr>
        <w:spacing w:before="100" w:beforeAutospacing="1" w:after="100" w:afterAutospacing="1" w:line="360" w:lineRule="auto"/>
        <w:jc w:val="both"/>
        <w:rPr>
          <w:rFonts w:ascii="Arial" w:hAnsi="Arial" w:cs="Arial"/>
          <w:sz w:val="24"/>
          <w:szCs w:val="24"/>
        </w:rPr>
      </w:pPr>
      <w:r w:rsidRPr="00156583">
        <w:rPr>
          <w:rFonts w:ascii="Arial" w:hAnsi="Arial" w:cs="Arial"/>
          <w:sz w:val="24"/>
          <w:szCs w:val="24"/>
        </w:rPr>
        <w:t>El tercer sector como componente organizativo (en especial su componente asociativo) ha sido tratado</w:t>
      </w:r>
      <w:r>
        <w:rPr>
          <w:rFonts w:ascii="Arial" w:hAnsi="Arial" w:cs="Arial"/>
          <w:sz w:val="24"/>
          <w:szCs w:val="24"/>
        </w:rPr>
        <w:t xml:space="preserve"> </w:t>
      </w:r>
      <w:r w:rsidRPr="00156583">
        <w:rPr>
          <w:rFonts w:ascii="Arial" w:hAnsi="Arial" w:cs="Arial"/>
          <w:sz w:val="24"/>
          <w:szCs w:val="24"/>
        </w:rPr>
        <w:t>por el derecho, la historia</w:t>
      </w:r>
      <w:r>
        <w:rPr>
          <w:rFonts w:ascii="Arial" w:hAnsi="Arial" w:cs="Arial"/>
          <w:sz w:val="24"/>
          <w:szCs w:val="24"/>
        </w:rPr>
        <w:t>,</w:t>
      </w:r>
      <w:r w:rsidRPr="00156583">
        <w:rPr>
          <w:rFonts w:ascii="Arial" w:hAnsi="Arial" w:cs="Arial"/>
          <w:sz w:val="24"/>
          <w:szCs w:val="24"/>
        </w:rPr>
        <w:t xml:space="preserve"> la sociología</w:t>
      </w:r>
      <w:r>
        <w:rPr>
          <w:rFonts w:ascii="Arial" w:hAnsi="Arial" w:cs="Arial"/>
          <w:sz w:val="24"/>
          <w:szCs w:val="24"/>
        </w:rPr>
        <w:t xml:space="preserve"> y la economía</w:t>
      </w:r>
      <w:r w:rsidRPr="00156583">
        <w:rPr>
          <w:rFonts w:ascii="Arial" w:hAnsi="Arial" w:cs="Arial"/>
          <w:sz w:val="24"/>
          <w:szCs w:val="24"/>
        </w:rPr>
        <w:t xml:space="preserve"> desde inicios de la década de los cincuenta del siglo pasado. Su difusión como componente sujeto a regulación a nivel mundial, generó la multiplicación de estudios sobre la acción social que ejerc</w:t>
      </w:r>
      <w:r>
        <w:rPr>
          <w:rFonts w:ascii="Arial" w:hAnsi="Arial" w:cs="Arial"/>
          <w:sz w:val="24"/>
          <w:szCs w:val="24"/>
        </w:rPr>
        <w:t>e</w:t>
      </w:r>
      <w:r w:rsidRPr="00156583">
        <w:rPr>
          <w:rFonts w:ascii="Arial" w:hAnsi="Arial" w:cs="Arial"/>
          <w:sz w:val="24"/>
          <w:szCs w:val="24"/>
        </w:rPr>
        <w:t>n. Sin embargo, es a partir de la década de los setenta cuando comienzan a configurarse los primeros pasos de clasificación organizacional del tercer sector con algunos trazos de teoría económica.</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Y</w:t>
      </w:r>
      <w:r w:rsidRPr="00156583">
        <w:rPr>
          <w:rFonts w:ascii="Arial" w:hAnsi="Arial" w:cs="Arial"/>
          <w:sz w:val="24"/>
          <w:szCs w:val="24"/>
        </w:rPr>
        <w:t xml:space="preserve">a entrada la década de los ochenta comienzan a estructurarse estudios sobre las organizaciones del tercer sector como productoras de bienes públicos y en buena medida, como agentes de transferencia de competencias públicas en un marco de caída de las condiciones impuestas bajo los diferentes Estados de </w:t>
      </w:r>
      <w:r w:rsidR="0068328D">
        <w:rPr>
          <w:rFonts w:ascii="Arial" w:hAnsi="Arial" w:cs="Arial"/>
          <w:sz w:val="24"/>
          <w:szCs w:val="24"/>
        </w:rPr>
        <w:t>b</w:t>
      </w:r>
      <w:r w:rsidRPr="00156583">
        <w:rPr>
          <w:rFonts w:ascii="Arial" w:hAnsi="Arial" w:cs="Arial"/>
          <w:sz w:val="24"/>
          <w:szCs w:val="24"/>
        </w:rPr>
        <w:t>ienestar.</w:t>
      </w:r>
      <w:r w:rsidR="0068328D">
        <w:rPr>
          <w:rFonts w:ascii="Arial" w:hAnsi="Arial" w:cs="Arial"/>
          <w:sz w:val="24"/>
          <w:szCs w:val="24"/>
        </w:rPr>
        <w:t xml:space="preserve"> </w:t>
      </w:r>
      <w:r w:rsidRPr="00AA1E2B">
        <w:rPr>
          <w:rFonts w:ascii="Arial" w:hAnsi="Arial" w:cs="Arial"/>
          <w:sz w:val="24"/>
          <w:szCs w:val="24"/>
        </w:rPr>
        <w:t>Para algunos, “el tercer sector es aquel que comprende las micro-organizaciones económicas ubicadas entre el sector privado lucrativo y el sector público</w:t>
      </w:r>
      <w:r w:rsidR="0068328D">
        <w:rPr>
          <w:rFonts w:ascii="Arial" w:hAnsi="Arial" w:cs="Arial"/>
          <w:sz w:val="24"/>
          <w:szCs w:val="24"/>
        </w:rPr>
        <w:t>”</w:t>
      </w:r>
      <w:r w:rsidRPr="00AA1E2B">
        <w:rPr>
          <w:rStyle w:val="Refdenotaderodap"/>
          <w:rFonts w:cs="Arial"/>
          <w:sz w:val="24"/>
          <w:szCs w:val="24"/>
        </w:rPr>
        <w:footnoteReference w:id="13"/>
      </w:r>
      <w:r w:rsidRPr="00AA1E2B">
        <w:rPr>
          <w:rFonts w:ascii="Arial" w:hAnsi="Arial" w:cs="Arial"/>
          <w:sz w:val="24"/>
          <w:szCs w:val="24"/>
        </w:rPr>
        <w:t xml:space="preserve"> (Anheir, 1991). Desde este punto de vista, el concepto de tercer sector se construye de forma residual a partir de la negación de pertenencia al sector privado lucrativo o al sector público. Para otros, el tercer sector abarca </w:t>
      </w:r>
      <w:r w:rsidR="0068328D">
        <w:rPr>
          <w:rFonts w:ascii="Arial" w:hAnsi="Arial" w:cs="Arial"/>
          <w:sz w:val="24"/>
          <w:szCs w:val="24"/>
        </w:rPr>
        <w:t>“</w:t>
      </w:r>
      <w:r w:rsidRPr="00AA1E2B">
        <w:rPr>
          <w:rFonts w:ascii="Arial" w:hAnsi="Arial" w:cs="Arial"/>
          <w:sz w:val="24"/>
          <w:szCs w:val="24"/>
        </w:rPr>
        <w:t>el espacio correspondiente a la intersección existente entre el sector privado lucrativo y el sector público o, el punto donde el sector privado termina y el sector estatal comienza” (Landeau, 1995, p.</w:t>
      </w:r>
      <w:r w:rsidR="0068328D">
        <w:rPr>
          <w:rFonts w:ascii="Arial" w:hAnsi="Arial" w:cs="Arial"/>
          <w:sz w:val="24"/>
          <w:szCs w:val="24"/>
        </w:rPr>
        <w:t xml:space="preserve"> </w:t>
      </w:r>
      <w:r w:rsidRPr="00AA1E2B">
        <w:rPr>
          <w:rFonts w:ascii="Arial" w:hAnsi="Arial" w:cs="Arial"/>
          <w:sz w:val="24"/>
          <w:szCs w:val="24"/>
        </w:rPr>
        <w:t>5).</w:t>
      </w:r>
    </w:p>
    <w:p w:rsidR="003D498A" w:rsidRPr="00DC678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 xml:space="preserve">En todo caso, el concepto se construye a partir de abordar a un grupo de </w:t>
      </w:r>
      <w:r w:rsidRPr="00DC678B">
        <w:rPr>
          <w:rFonts w:ascii="Arial" w:hAnsi="Arial" w:cs="Arial"/>
          <w:sz w:val="24"/>
          <w:szCs w:val="24"/>
        </w:rPr>
        <w:t>organizaciones diferenciándolas de dos grandes complejos de organizaciones: el sector público y el sector privado con fines lucrativo</w:t>
      </w:r>
      <w:r w:rsidR="0068328D">
        <w:rPr>
          <w:rFonts w:ascii="Arial" w:hAnsi="Arial" w:cs="Arial"/>
          <w:sz w:val="24"/>
          <w:szCs w:val="24"/>
        </w:rPr>
        <w:t>s</w:t>
      </w:r>
      <w:r w:rsidRPr="00DC678B">
        <w:rPr>
          <w:rFonts w:ascii="Arial" w:hAnsi="Arial" w:cs="Arial"/>
          <w:sz w:val="24"/>
          <w:szCs w:val="24"/>
        </w:rPr>
        <w:t xml:space="preserve">. De esta manera, comienza a estructurarse un concepto asociado a las organizaciones que siendo privadas no mantienen únicamente objetivos lucrativos y/o de interés general. </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lastRenderedPageBreak/>
        <w:t>A este punto surgen interrogantes como: ¿</w:t>
      </w:r>
      <w:r w:rsidR="0068328D">
        <w:rPr>
          <w:rFonts w:ascii="Arial" w:hAnsi="Arial" w:cs="Arial"/>
          <w:sz w:val="24"/>
          <w:szCs w:val="24"/>
        </w:rPr>
        <w:t>q</w:t>
      </w:r>
      <w:r w:rsidRPr="00AA1E2B">
        <w:rPr>
          <w:rFonts w:ascii="Arial" w:hAnsi="Arial" w:cs="Arial"/>
          <w:sz w:val="24"/>
          <w:szCs w:val="24"/>
        </w:rPr>
        <w:t>ué tipo de organizaciones pueden hacer parte de este sector?, ¿cómo y de dónde surge este tipo de organizaciones?,</w:t>
      </w:r>
      <w:r>
        <w:rPr>
          <w:rFonts w:ascii="Arial" w:hAnsi="Arial" w:cs="Arial"/>
          <w:sz w:val="24"/>
          <w:szCs w:val="24"/>
        </w:rPr>
        <w:t xml:space="preserve"> </w:t>
      </w:r>
      <w:r w:rsidRPr="00AA1E2B">
        <w:rPr>
          <w:rFonts w:ascii="Arial" w:hAnsi="Arial" w:cs="Arial"/>
          <w:sz w:val="24"/>
          <w:szCs w:val="24"/>
        </w:rPr>
        <w:t>¿qué impacto pueden arrojar estas organizaciones desde el ámbito político, social y cultural?</w:t>
      </w:r>
      <w:r>
        <w:rPr>
          <w:rFonts w:ascii="Arial" w:hAnsi="Arial" w:cs="Arial"/>
          <w:sz w:val="24"/>
          <w:szCs w:val="24"/>
        </w:rPr>
        <w:t xml:space="preserve"> </w:t>
      </w:r>
      <w:r w:rsidRPr="00AA1E2B">
        <w:rPr>
          <w:rFonts w:ascii="Arial" w:hAnsi="Arial" w:cs="Arial"/>
          <w:sz w:val="24"/>
          <w:szCs w:val="24"/>
        </w:rPr>
        <w:t xml:space="preserve">Las respuestas a lo anterior se contestan otorgando a la conceptualización mostrada un contenido. </w:t>
      </w:r>
    </w:p>
    <w:p w:rsidR="00D049D1"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Entre los avances científicos más destacados en esa vía se encuentra el trabajo del profesor Benedetto Gui</w:t>
      </w:r>
      <w:r w:rsidR="002874C0">
        <w:rPr>
          <w:rFonts w:ascii="Arial" w:hAnsi="Arial" w:cs="Arial"/>
          <w:sz w:val="24"/>
          <w:szCs w:val="24"/>
        </w:rPr>
        <w:t>,</w:t>
      </w:r>
      <w:r w:rsidRPr="00AA1E2B">
        <w:rPr>
          <w:rFonts w:ascii="Arial" w:hAnsi="Arial" w:cs="Arial"/>
          <w:sz w:val="24"/>
          <w:szCs w:val="24"/>
        </w:rPr>
        <w:t xml:space="preserve"> quien en 1991 publicó un </w:t>
      </w:r>
      <w:r>
        <w:rPr>
          <w:rFonts w:ascii="Arial" w:hAnsi="Arial" w:cs="Arial"/>
          <w:sz w:val="24"/>
          <w:szCs w:val="24"/>
        </w:rPr>
        <w:t>artículo bastante citado en</w:t>
      </w:r>
      <w:r w:rsidRPr="00AA1E2B">
        <w:rPr>
          <w:rFonts w:ascii="Arial" w:hAnsi="Arial" w:cs="Arial"/>
          <w:sz w:val="24"/>
          <w:szCs w:val="24"/>
        </w:rPr>
        <w:t xml:space="preserve"> la literatura sobre tercer sector</w:t>
      </w:r>
      <w:r w:rsidRPr="00AA1E2B">
        <w:rPr>
          <w:rStyle w:val="Refdenotaderodap"/>
          <w:rFonts w:cs="Arial"/>
          <w:sz w:val="24"/>
          <w:szCs w:val="24"/>
        </w:rPr>
        <w:footnoteReference w:id="14"/>
      </w:r>
      <w:r w:rsidRPr="00AA1E2B">
        <w:rPr>
          <w:rFonts w:ascii="Arial" w:hAnsi="Arial" w:cs="Arial"/>
          <w:sz w:val="24"/>
          <w:szCs w:val="24"/>
        </w:rPr>
        <w:t xml:space="preserve"> en tanto plantea un enfoque en el que existe un agente beneficiario de la actividad de las organizaciones que no es el de inversor</w:t>
      </w:r>
      <w:r w:rsidR="002874C0">
        <w:rPr>
          <w:rFonts w:ascii="Arial" w:hAnsi="Arial" w:cs="Arial"/>
          <w:sz w:val="24"/>
          <w:szCs w:val="24"/>
        </w:rPr>
        <w:t>,</w:t>
      </w:r>
      <w:r w:rsidRPr="00AA1E2B">
        <w:rPr>
          <w:rFonts w:ascii="Arial" w:hAnsi="Arial" w:cs="Arial"/>
          <w:sz w:val="24"/>
          <w:szCs w:val="24"/>
        </w:rPr>
        <w:t xml:space="preserve"> y en el que se analizan los roles dominantes (por ejemplo</w:t>
      </w:r>
      <w:r w:rsidR="002874C0">
        <w:rPr>
          <w:rFonts w:ascii="Arial" w:hAnsi="Arial" w:cs="Arial"/>
          <w:sz w:val="24"/>
          <w:szCs w:val="24"/>
        </w:rPr>
        <w:t>,</w:t>
      </w:r>
      <w:r w:rsidRPr="00AA1E2B">
        <w:rPr>
          <w:rFonts w:ascii="Arial" w:hAnsi="Arial" w:cs="Arial"/>
          <w:sz w:val="24"/>
          <w:szCs w:val="24"/>
        </w:rPr>
        <w:t xml:space="preserve"> en la toma de decisiones) para </w:t>
      </w:r>
      <w:r w:rsidR="002874C0">
        <w:rPr>
          <w:rFonts w:ascii="Arial" w:hAnsi="Arial" w:cs="Arial"/>
          <w:sz w:val="24"/>
          <w:szCs w:val="24"/>
        </w:rPr>
        <w:t>determinar</w:t>
      </w:r>
      <w:r w:rsidR="002874C0" w:rsidRPr="00AA1E2B">
        <w:rPr>
          <w:rFonts w:ascii="Arial" w:hAnsi="Arial" w:cs="Arial"/>
          <w:sz w:val="24"/>
          <w:szCs w:val="24"/>
        </w:rPr>
        <w:t xml:space="preserve"> </w:t>
      </w:r>
      <w:r w:rsidRPr="00AA1E2B">
        <w:rPr>
          <w:rFonts w:ascii="Arial" w:hAnsi="Arial" w:cs="Arial"/>
          <w:sz w:val="24"/>
          <w:szCs w:val="24"/>
        </w:rPr>
        <w:t xml:space="preserve">qué organizaciones buscan el interés general y cuáles el interés mutuo. </w:t>
      </w:r>
      <w:r w:rsidRPr="00C9593A">
        <w:rPr>
          <w:rFonts w:ascii="Arial" w:hAnsi="Arial" w:cs="Arial"/>
          <w:sz w:val="24"/>
          <w:szCs w:val="24"/>
        </w:rPr>
        <w:t>Las de índole mutual se caracterizan por la coincidencia entre los agentes aportes de recursos y sus beneficiarios; en las de índole benéfico no existe tal condición</w:t>
      </w:r>
      <w:r w:rsidR="0009662E">
        <w:rPr>
          <w:rFonts w:ascii="Arial" w:hAnsi="Arial" w:cs="Arial"/>
          <w:sz w:val="24"/>
          <w:szCs w:val="24"/>
        </w:rPr>
        <w:t>,</w:t>
      </w:r>
      <w:r w:rsidRPr="00C9593A">
        <w:rPr>
          <w:rFonts w:ascii="Arial" w:hAnsi="Arial" w:cs="Arial"/>
          <w:sz w:val="24"/>
          <w:szCs w:val="24"/>
        </w:rPr>
        <w:t xml:space="preserve"> lo que implica que los aportantes de los recursos lo hacen a la espera de que los beneficios se transfieran a unos terceros definidos por sus carencias, focalización de grupos de interés u otras condiciones. Bajo esta lectura</w:t>
      </w:r>
      <w:r w:rsidR="0009662E">
        <w:rPr>
          <w:rFonts w:ascii="Arial" w:hAnsi="Arial" w:cs="Arial"/>
          <w:sz w:val="24"/>
          <w:szCs w:val="24"/>
        </w:rPr>
        <w:t>,</w:t>
      </w:r>
      <w:r w:rsidRPr="00C9593A">
        <w:rPr>
          <w:rFonts w:ascii="Arial" w:hAnsi="Arial" w:cs="Arial"/>
          <w:sz w:val="24"/>
          <w:szCs w:val="24"/>
        </w:rPr>
        <w:t xml:space="preserve"> podría considerarse que las empresas que describe Gui como de índole mutual son las que conocemos como sin ánimo de lucro y en las que el lucro es sólo un medio para la consecución de fines mayores</w:t>
      </w:r>
      <w:r w:rsidR="0009662E">
        <w:rPr>
          <w:rFonts w:ascii="Arial" w:hAnsi="Arial" w:cs="Arial"/>
          <w:sz w:val="24"/>
          <w:szCs w:val="24"/>
        </w:rPr>
        <w:t>; mientras que</w:t>
      </w:r>
      <w:r w:rsidRPr="00C9593A">
        <w:rPr>
          <w:rFonts w:ascii="Arial" w:hAnsi="Arial" w:cs="Arial"/>
          <w:sz w:val="24"/>
          <w:szCs w:val="24"/>
        </w:rPr>
        <w:t xml:space="preserve"> las de índole benéfico</w:t>
      </w:r>
      <w:r w:rsidR="0009662E">
        <w:rPr>
          <w:rFonts w:ascii="Arial" w:hAnsi="Arial" w:cs="Arial"/>
          <w:sz w:val="24"/>
          <w:szCs w:val="24"/>
        </w:rPr>
        <w:t>,</w:t>
      </w:r>
      <w:r w:rsidRPr="00C9593A">
        <w:rPr>
          <w:rFonts w:ascii="Arial" w:hAnsi="Arial" w:cs="Arial"/>
          <w:sz w:val="24"/>
          <w:szCs w:val="24"/>
        </w:rPr>
        <w:t xml:space="preserve"> son las que explícitamente excluyen la generación de lucro y por tanto</w:t>
      </w:r>
      <w:r w:rsidR="0009662E">
        <w:rPr>
          <w:rFonts w:ascii="Arial" w:hAnsi="Arial" w:cs="Arial"/>
          <w:sz w:val="24"/>
          <w:szCs w:val="24"/>
        </w:rPr>
        <w:t>,</w:t>
      </w:r>
      <w:r w:rsidRPr="00C9593A">
        <w:rPr>
          <w:rFonts w:ascii="Arial" w:hAnsi="Arial" w:cs="Arial"/>
          <w:sz w:val="24"/>
          <w:szCs w:val="24"/>
        </w:rPr>
        <w:t xml:space="preserve"> serían no lucrativas.</w:t>
      </w:r>
      <w:r w:rsidR="0009662E">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De otra parte, el profesor Mertens (1999) retoma el aporte de Gui para destacar la importancia de la independencia de los agentes dominantes de las autoridades públicas.</w:t>
      </w:r>
      <w:r w:rsidR="00D049D1">
        <w:rPr>
          <w:rFonts w:ascii="Arial" w:hAnsi="Arial" w:cs="Arial"/>
          <w:sz w:val="24"/>
          <w:szCs w:val="24"/>
        </w:rPr>
        <w:t xml:space="preserve"> Por último, o</w:t>
      </w:r>
      <w:r w:rsidRPr="00AA1E2B">
        <w:rPr>
          <w:rFonts w:ascii="Arial" w:hAnsi="Arial" w:cs="Arial"/>
          <w:sz w:val="24"/>
          <w:szCs w:val="24"/>
        </w:rPr>
        <w:t>tro estudio de importancia sustantiva ha sido el realizado desde el Center of Civil Society de la Universidad Johns Hopkins</w:t>
      </w:r>
      <w:r>
        <w:rPr>
          <w:rFonts w:ascii="Arial" w:hAnsi="Arial" w:cs="Arial"/>
          <w:sz w:val="24"/>
          <w:szCs w:val="24"/>
        </w:rPr>
        <w:t xml:space="preserve"> (Salamon y Anheir, 1999)</w:t>
      </w:r>
      <w:r w:rsidR="00D049D1">
        <w:rPr>
          <w:rFonts w:ascii="Arial" w:hAnsi="Arial" w:cs="Arial"/>
          <w:sz w:val="24"/>
          <w:szCs w:val="24"/>
        </w:rPr>
        <w:t>,</w:t>
      </w:r>
      <w:r w:rsidRPr="00AA1E2B">
        <w:rPr>
          <w:rFonts w:ascii="Arial" w:hAnsi="Arial" w:cs="Arial"/>
          <w:sz w:val="24"/>
          <w:szCs w:val="24"/>
        </w:rPr>
        <w:t xml:space="preserve"> donde se ha otorgado contenido al tercer sector </w:t>
      </w:r>
      <w:r w:rsidR="00D049D1">
        <w:rPr>
          <w:rFonts w:ascii="Arial" w:hAnsi="Arial" w:cs="Arial"/>
          <w:sz w:val="24"/>
          <w:szCs w:val="24"/>
        </w:rPr>
        <w:t xml:space="preserve">con base </w:t>
      </w:r>
      <w:r w:rsidRPr="00AA1E2B">
        <w:rPr>
          <w:rFonts w:ascii="Arial" w:hAnsi="Arial" w:cs="Arial"/>
          <w:sz w:val="24"/>
          <w:szCs w:val="24"/>
        </w:rPr>
        <w:t xml:space="preserve">en criterios clasificatorios para las formas empresariales que forman parte </w:t>
      </w:r>
      <w:r w:rsidR="00E41FF2">
        <w:rPr>
          <w:rFonts w:ascii="Arial" w:hAnsi="Arial" w:cs="Arial"/>
          <w:sz w:val="24"/>
          <w:szCs w:val="24"/>
        </w:rPr>
        <w:t>de él</w:t>
      </w:r>
      <w:r w:rsidRPr="00AA1E2B">
        <w:rPr>
          <w:rFonts w:ascii="Arial" w:hAnsi="Arial" w:cs="Arial"/>
          <w:sz w:val="24"/>
          <w:szCs w:val="24"/>
        </w:rPr>
        <w:t xml:space="preserve">. </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lastRenderedPageBreak/>
        <w:t>Los criterios otorgados para entender a una organización dentro del tercer sector implica que la organización sea privada, independiente del sector público y esté estructurada administrativamente de forma legal. Adicionalmente</w:t>
      </w:r>
      <w:r w:rsidR="00343C13">
        <w:rPr>
          <w:rFonts w:ascii="Arial" w:hAnsi="Arial" w:cs="Arial"/>
          <w:sz w:val="24"/>
          <w:szCs w:val="24"/>
        </w:rPr>
        <w:t>,</w:t>
      </w:r>
      <w:r w:rsidRPr="00AA1E2B">
        <w:rPr>
          <w:rFonts w:ascii="Arial" w:hAnsi="Arial" w:cs="Arial"/>
          <w:sz w:val="24"/>
          <w:szCs w:val="24"/>
        </w:rPr>
        <w:t xml:space="preserve"> debe tener carácter no lucrativo y por lo tanto</w:t>
      </w:r>
      <w:r w:rsidR="00343C13">
        <w:rPr>
          <w:rFonts w:ascii="Arial" w:hAnsi="Arial" w:cs="Arial"/>
          <w:sz w:val="24"/>
          <w:szCs w:val="24"/>
        </w:rPr>
        <w:t>,</w:t>
      </w:r>
      <w:r w:rsidRPr="00AA1E2B">
        <w:rPr>
          <w:rFonts w:ascii="Arial" w:hAnsi="Arial" w:cs="Arial"/>
          <w:sz w:val="24"/>
          <w:szCs w:val="24"/>
        </w:rPr>
        <w:t xml:space="preserve"> no pueden repartirse beneficios a quienes controlan la organización. La participación en la empresa debe ser totalmente voluntaria.</w:t>
      </w:r>
    </w:p>
    <w:p w:rsidR="003D498A" w:rsidRDefault="003D498A" w:rsidP="006116B3">
      <w:pPr>
        <w:spacing w:before="100" w:beforeAutospacing="1" w:after="100" w:afterAutospacing="1" w:line="360" w:lineRule="auto"/>
        <w:jc w:val="both"/>
        <w:rPr>
          <w:rFonts w:ascii="Arial" w:hAnsi="Arial" w:cs="Arial"/>
          <w:sz w:val="24"/>
          <w:szCs w:val="24"/>
        </w:rPr>
      </w:pPr>
      <w:r w:rsidRPr="006F5288">
        <w:rPr>
          <w:rFonts w:ascii="Arial" w:hAnsi="Arial" w:cs="Arial"/>
          <w:sz w:val="24"/>
          <w:szCs w:val="24"/>
        </w:rPr>
        <w:t xml:space="preserve">Por su parte, </w:t>
      </w:r>
      <w:r w:rsidR="00E41FF2">
        <w:rPr>
          <w:rFonts w:ascii="Arial" w:hAnsi="Arial" w:cs="Arial"/>
          <w:sz w:val="24"/>
          <w:szCs w:val="24"/>
        </w:rPr>
        <w:t>algunos autores europeos</w:t>
      </w:r>
      <w:r w:rsidRPr="006F5288">
        <w:rPr>
          <w:rFonts w:ascii="Arial" w:hAnsi="Arial" w:cs="Arial"/>
          <w:sz w:val="24"/>
          <w:szCs w:val="24"/>
        </w:rPr>
        <w:t xml:space="preserve"> consideran incluidas en el tercer sector “las organizaciones privadas que, en virtud de sus reglas constitutivas, no pueden distribuir sus beneficios a las personas que la controlan, teniendo que destinarse los mismos bien a la realización de sus objetivos, bien a la ayuda de personas que no ejerzan ningún control sobre la organización” (Chaves </w:t>
      </w:r>
      <w:r w:rsidR="008005C6">
        <w:rPr>
          <w:rFonts w:ascii="Arial" w:hAnsi="Arial" w:cs="Arial"/>
          <w:sz w:val="24"/>
          <w:szCs w:val="24"/>
        </w:rPr>
        <w:t>y</w:t>
      </w:r>
      <w:r w:rsidRPr="006F5288">
        <w:rPr>
          <w:rFonts w:ascii="Arial" w:hAnsi="Arial" w:cs="Arial"/>
          <w:sz w:val="24"/>
          <w:szCs w:val="24"/>
        </w:rPr>
        <w:t xml:space="preserve"> Monzón, 2002, p.</w:t>
      </w:r>
      <w:r w:rsidR="008005C6">
        <w:rPr>
          <w:rFonts w:ascii="Arial" w:hAnsi="Arial" w:cs="Arial"/>
          <w:sz w:val="24"/>
          <w:szCs w:val="24"/>
        </w:rPr>
        <w:t xml:space="preserve"> </w:t>
      </w:r>
      <w:r w:rsidRPr="006F5288">
        <w:rPr>
          <w:rFonts w:ascii="Arial" w:hAnsi="Arial" w:cs="Arial"/>
          <w:sz w:val="24"/>
          <w:szCs w:val="24"/>
        </w:rPr>
        <w:t xml:space="preserve">13). </w:t>
      </w:r>
      <w:r w:rsidR="00E41FF2">
        <w:rPr>
          <w:rFonts w:ascii="Arial" w:hAnsi="Arial" w:cs="Arial"/>
          <w:sz w:val="24"/>
          <w:szCs w:val="24"/>
        </w:rPr>
        <w:t xml:space="preserve"> Pero </w:t>
      </w:r>
      <w:r w:rsidRPr="006F5288">
        <w:rPr>
          <w:rFonts w:ascii="Arial" w:hAnsi="Arial" w:cs="Arial"/>
          <w:sz w:val="24"/>
          <w:szCs w:val="24"/>
        </w:rPr>
        <w:t>bajo el enfoque anglosajón</w:t>
      </w:r>
      <w:r w:rsidR="00E41FF2">
        <w:rPr>
          <w:rFonts w:ascii="Arial" w:hAnsi="Arial" w:cs="Arial"/>
          <w:sz w:val="24"/>
          <w:szCs w:val="24"/>
        </w:rPr>
        <w:t>,</w:t>
      </w:r>
      <w:r w:rsidRPr="006F5288">
        <w:rPr>
          <w:rFonts w:ascii="Arial" w:hAnsi="Arial" w:cs="Arial"/>
          <w:sz w:val="24"/>
          <w:szCs w:val="24"/>
        </w:rPr>
        <w:t xml:space="preserve"> el </w:t>
      </w:r>
      <w:r w:rsidR="00E41FF2">
        <w:rPr>
          <w:rFonts w:ascii="Arial" w:hAnsi="Arial" w:cs="Arial"/>
          <w:sz w:val="24"/>
          <w:szCs w:val="24"/>
        </w:rPr>
        <w:t xml:space="preserve">tercer sector, como sinónimo del </w:t>
      </w:r>
      <w:r w:rsidRPr="006F5288">
        <w:rPr>
          <w:rFonts w:ascii="Arial" w:hAnsi="Arial" w:cs="Arial"/>
          <w:sz w:val="24"/>
          <w:szCs w:val="24"/>
        </w:rPr>
        <w:t>sector no lucrativo</w:t>
      </w:r>
      <w:r w:rsidR="008005C6">
        <w:rPr>
          <w:rFonts w:ascii="Arial" w:hAnsi="Arial" w:cs="Arial"/>
          <w:sz w:val="24"/>
          <w:szCs w:val="24"/>
        </w:rPr>
        <w:t>,</w:t>
      </w:r>
      <w:r w:rsidRPr="006F5288">
        <w:rPr>
          <w:rFonts w:ascii="Arial" w:hAnsi="Arial" w:cs="Arial"/>
          <w:sz w:val="24"/>
          <w:szCs w:val="24"/>
        </w:rPr>
        <w:t xml:space="preserve"> se basa en la</w:t>
      </w:r>
      <w:r>
        <w:rPr>
          <w:rFonts w:ascii="Arial" w:hAnsi="Arial" w:cs="Arial"/>
          <w:sz w:val="24"/>
          <w:szCs w:val="24"/>
        </w:rPr>
        <w:t>s expresiones organizacionales donde existe</w:t>
      </w:r>
      <w:r w:rsidRPr="006F5288">
        <w:rPr>
          <w:rFonts w:ascii="Arial" w:hAnsi="Arial" w:cs="Arial"/>
          <w:sz w:val="24"/>
          <w:szCs w:val="24"/>
        </w:rPr>
        <w:t xml:space="preserve"> aplicación del principio de no distribución de beneficios</w:t>
      </w:r>
      <w:r w:rsidR="00E41FF2">
        <w:rPr>
          <w:rFonts w:ascii="Arial" w:hAnsi="Arial" w:cs="Arial"/>
          <w:sz w:val="24"/>
          <w:szCs w:val="24"/>
        </w:rPr>
        <w:t xml:space="preserve"> y por lo tanto</w:t>
      </w:r>
      <w:r w:rsidR="008005C6">
        <w:rPr>
          <w:rFonts w:ascii="Arial" w:hAnsi="Arial" w:cs="Arial"/>
          <w:sz w:val="24"/>
          <w:szCs w:val="24"/>
        </w:rPr>
        <w:t>,</w:t>
      </w:r>
      <w:r w:rsidR="00E41FF2">
        <w:rPr>
          <w:rFonts w:ascii="Arial" w:hAnsi="Arial" w:cs="Arial"/>
          <w:sz w:val="24"/>
          <w:szCs w:val="24"/>
        </w:rPr>
        <w:t xml:space="preserve"> organizaciones de índole mutuo como las cooperativas quedan excluidas</w:t>
      </w:r>
      <w:r w:rsidRPr="006F5288">
        <w:rPr>
          <w:rFonts w:ascii="Arial" w:hAnsi="Arial" w:cs="Arial"/>
          <w:sz w:val="24"/>
          <w:szCs w:val="24"/>
        </w:rPr>
        <w:t xml:space="preserve"> (Chaves </w:t>
      </w:r>
      <w:r w:rsidR="008005C6">
        <w:rPr>
          <w:rFonts w:ascii="Arial" w:hAnsi="Arial" w:cs="Arial"/>
          <w:sz w:val="24"/>
          <w:szCs w:val="24"/>
        </w:rPr>
        <w:t>y</w:t>
      </w:r>
      <w:r w:rsidRPr="006F5288">
        <w:rPr>
          <w:rFonts w:ascii="Arial" w:hAnsi="Arial" w:cs="Arial"/>
          <w:sz w:val="24"/>
          <w:szCs w:val="24"/>
        </w:rPr>
        <w:t xml:space="preserve"> Monzón, 2002).</w:t>
      </w:r>
      <w:r w:rsidRPr="00AA1E2B">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A41992">
        <w:rPr>
          <w:rFonts w:ascii="Arial" w:hAnsi="Arial" w:cs="Arial"/>
          <w:sz w:val="24"/>
          <w:szCs w:val="24"/>
        </w:rPr>
        <w:t xml:space="preserve">Las </w:t>
      </w:r>
      <w:r>
        <w:rPr>
          <w:rFonts w:ascii="Arial" w:hAnsi="Arial" w:cs="Arial"/>
          <w:sz w:val="24"/>
          <w:szCs w:val="24"/>
        </w:rPr>
        <w:t xml:space="preserve">empresas </w:t>
      </w:r>
      <w:r w:rsidRPr="00A41992">
        <w:rPr>
          <w:rFonts w:ascii="Arial" w:hAnsi="Arial" w:cs="Arial"/>
          <w:sz w:val="24"/>
          <w:szCs w:val="24"/>
        </w:rPr>
        <w:t xml:space="preserve">sin ánimo de lucro tienen como característica que el objeto constitutivo se realiza a partir de fines distintos al del beneficio lucrativo. Lo anterior implica que las empresas utilizan los excedentes de su accionar económico como medio para cumplir un objetivo </w:t>
      </w:r>
      <w:r>
        <w:rPr>
          <w:rFonts w:ascii="Arial" w:hAnsi="Arial" w:cs="Arial"/>
          <w:sz w:val="24"/>
          <w:szCs w:val="24"/>
        </w:rPr>
        <w:t>social previamente determinado. Por tanto</w:t>
      </w:r>
      <w:r w:rsidR="006F7EB4">
        <w:rPr>
          <w:rFonts w:ascii="Arial" w:hAnsi="Arial" w:cs="Arial"/>
          <w:sz w:val="24"/>
          <w:szCs w:val="24"/>
        </w:rPr>
        <w:t>,</w:t>
      </w:r>
      <w:r>
        <w:rPr>
          <w:rFonts w:ascii="Arial" w:hAnsi="Arial" w:cs="Arial"/>
          <w:sz w:val="24"/>
          <w:szCs w:val="24"/>
        </w:rPr>
        <w:t xml:space="preserve"> deberán </w:t>
      </w:r>
      <w:r w:rsidRPr="00A41992">
        <w:rPr>
          <w:rFonts w:ascii="Arial" w:hAnsi="Arial" w:cs="Arial"/>
          <w:sz w:val="24"/>
          <w:szCs w:val="24"/>
        </w:rPr>
        <w:t>obtener beneficios</w:t>
      </w:r>
      <w:r>
        <w:rPr>
          <w:rFonts w:ascii="Arial" w:hAnsi="Arial" w:cs="Arial"/>
          <w:sz w:val="24"/>
          <w:szCs w:val="24"/>
        </w:rPr>
        <w:t xml:space="preserve"> y aplicarlos a su objeto social</w:t>
      </w:r>
      <w:r w:rsidRPr="00A41992">
        <w:rPr>
          <w:rFonts w:ascii="Arial" w:hAnsi="Arial" w:cs="Arial"/>
          <w:sz w:val="24"/>
          <w:szCs w:val="24"/>
        </w:rPr>
        <w:t xml:space="preserve">, </w:t>
      </w:r>
      <w:r>
        <w:rPr>
          <w:rFonts w:ascii="Arial" w:hAnsi="Arial" w:cs="Arial"/>
          <w:sz w:val="24"/>
          <w:szCs w:val="24"/>
        </w:rPr>
        <w:t>dado</w:t>
      </w:r>
      <w:r w:rsidRPr="00A41992">
        <w:rPr>
          <w:rFonts w:ascii="Arial" w:hAnsi="Arial" w:cs="Arial"/>
          <w:sz w:val="24"/>
          <w:szCs w:val="24"/>
        </w:rPr>
        <w:t xml:space="preserve"> que la ausencia de beneficios </w:t>
      </w:r>
      <w:r>
        <w:rPr>
          <w:rFonts w:ascii="Arial" w:hAnsi="Arial" w:cs="Arial"/>
          <w:sz w:val="24"/>
          <w:szCs w:val="24"/>
        </w:rPr>
        <w:t xml:space="preserve">da </w:t>
      </w:r>
      <w:r w:rsidRPr="00A41992">
        <w:rPr>
          <w:rFonts w:ascii="Arial" w:hAnsi="Arial" w:cs="Arial"/>
          <w:sz w:val="24"/>
          <w:szCs w:val="24"/>
        </w:rPr>
        <w:t>una mala señal</w:t>
      </w:r>
      <w:r>
        <w:rPr>
          <w:rFonts w:ascii="Arial" w:hAnsi="Arial" w:cs="Arial"/>
          <w:sz w:val="24"/>
          <w:szCs w:val="24"/>
        </w:rPr>
        <w:t xml:space="preserve"> de gestión administrativa </w:t>
      </w:r>
      <w:r w:rsidRPr="00A41992">
        <w:rPr>
          <w:rFonts w:ascii="Arial" w:hAnsi="Arial" w:cs="Arial"/>
          <w:sz w:val="24"/>
          <w:szCs w:val="24"/>
        </w:rPr>
        <w:t xml:space="preserve">para los inversores (sean estos miembros, donantes o voluntarios). </w:t>
      </w:r>
      <w:r w:rsidRPr="00B23B41">
        <w:rPr>
          <w:rFonts w:ascii="Arial" w:hAnsi="Arial" w:cs="Arial"/>
          <w:sz w:val="24"/>
          <w:szCs w:val="24"/>
        </w:rPr>
        <w:t xml:space="preserve">En </w:t>
      </w:r>
      <w:r w:rsidR="006F7EB4">
        <w:rPr>
          <w:rFonts w:ascii="Arial" w:hAnsi="Arial" w:cs="Arial"/>
          <w:sz w:val="24"/>
          <w:szCs w:val="24"/>
        </w:rPr>
        <w:t>contraste</w:t>
      </w:r>
      <w:r w:rsidRPr="00B23B41">
        <w:rPr>
          <w:rFonts w:ascii="Arial" w:hAnsi="Arial" w:cs="Arial"/>
          <w:sz w:val="24"/>
          <w:szCs w:val="24"/>
        </w:rPr>
        <w:t>, bajo la expresión no lucrativa se enmarcan las organizaciones que estatutariamente impiden una distribución de los excedentes entre sus gestores. Por ello</w:t>
      </w:r>
      <w:r w:rsidR="005920E3">
        <w:rPr>
          <w:rFonts w:ascii="Arial" w:hAnsi="Arial" w:cs="Arial"/>
          <w:sz w:val="24"/>
          <w:szCs w:val="24"/>
        </w:rPr>
        <w:t>,</w:t>
      </w:r>
      <w:r w:rsidRPr="00B23B41">
        <w:rPr>
          <w:rFonts w:ascii="Arial" w:hAnsi="Arial" w:cs="Arial"/>
          <w:sz w:val="24"/>
          <w:szCs w:val="24"/>
        </w:rPr>
        <w:t xml:space="preserve"> en este caso, de obtenerse excedentes se deben reinvertir en la causa que beneficie a terceros. </w:t>
      </w:r>
    </w:p>
    <w:p w:rsidR="00DA2278"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Hansmann</w:t>
      </w:r>
      <w:r w:rsidR="005920E3">
        <w:rPr>
          <w:rFonts w:ascii="Arial" w:hAnsi="Arial" w:cs="Arial"/>
          <w:sz w:val="24"/>
          <w:szCs w:val="24"/>
        </w:rPr>
        <w:t xml:space="preserve"> (citado en Herrera, 1998, p. 176)</w:t>
      </w:r>
      <w:r w:rsidRPr="00AA1E2B">
        <w:rPr>
          <w:rFonts w:ascii="Arial" w:hAnsi="Arial" w:cs="Arial"/>
          <w:sz w:val="24"/>
          <w:szCs w:val="24"/>
        </w:rPr>
        <w:t xml:space="preserve"> propone una tipología articulada en la financiación y en la forma de control como criterio clasificatorio. Existen, para el autor, dos fuentes de financiación que determinan dos tipos de </w:t>
      </w:r>
      <w:r w:rsidRPr="00AA1E2B">
        <w:rPr>
          <w:rFonts w:ascii="Arial" w:hAnsi="Arial" w:cs="Arial"/>
          <w:sz w:val="24"/>
          <w:szCs w:val="24"/>
        </w:rPr>
        <w:lastRenderedPageBreak/>
        <w:t xml:space="preserve">organizaciones: aquellas fundadas en los donativos, subvenciones y contribuciones privadas y las fundadas en las ventas. En cuanto a las formas de control, es posible distinguir organizaciones  controladas por los </w:t>
      </w:r>
      <w:r>
        <w:rPr>
          <w:rFonts w:ascii="Arial" w:hAnsi="Arial" w:cs="Arial"/>
          <w:sz w:val="24"/>
          <w:szCs w:val="24"/>
        </w:rPr>
        <w:t>aportantes</w:t>
      </w:r>
      <w:r w:rsidRPr="00AA1E2B">
        <w:rPr>
          <w:rFonts w:ascii="Arial" w:hAnsi="Arial" w:cs="Arial"/>
          <w:sz w:val="24"/>
          <w:szCs w:val="24"/>
        </w:rPr>
        <w:t xml:space="preserve"> (mutuales) y organizaciones empresariales</w:t>
      </w:r>
      <w:r w:rsidR="005920E3">
        <w:rPr>
          <w:rFonts w:ascii="Arial" w:hAnsi="Arial" w:cs="Arial"/>
          <w:sz w:val="24"/>
          <w:szCs w:val="24"/>
        </w:rPr>
        <w:t>,</w:t>
      </w:r>
      <w:r w:rsidRPr="00AA1E2B">
        <w:rPr>
          <w:rFonts w:ascii="Arial" w:hAnsi="Arial" w:cs="Arial"/>
          <w:sz w:val="24"/>
          <w:szCs w:val="24"/>
        </w:rPr>
        <w:t xml:space="preserve"> donde el consejo de administración no está ligado a la figura de los benefactores. </w:t>
      </w:r>
    </w:p>
    <w:p w:rsidR="003D498A" w:rsidRPr="00AA1E2B"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 clasificación propuesta por Hansmann es la de:</w:t>
      </w:r>
    </w:p>
    <w:p w:rsidR="003D498A" w:rsidRPr="00AA1E2B" w:rsidRDefault="00E600C3" w:rsidP="006116B3">
      <w:pPr>
        <w:numPr>
          <w:ilvl w:val="0"/>
          <w:numId w:val="2"/>
        </w:num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Organizaciones de </w:t>
      </w:r>
      <w:r w:rsidR="003D498A" w:rsidRPr="00AA1E2B">
        <w:rPr>
          <w:rFonts w:ascii="Arial" w:hAnsi="Arial" w:cs="Arial"/>
          <w:sz w:val="24"/>
          <w:szCs w:val="24"/>
        </w:rPr>
        <w:t>mutualistas</w:t>
      </w:r>
    </w:p>
    <w:p w:rsidR="003D498A" w:rsidRPr="00AA1E2B" w:rsidRDefault="00E600C3" w:rsidP="006116B3">
      <w:pPr>
        <w:numPr>
          <w:ilvl w:val="0"/>
          <w:numId w:val="2"/>
        </w:numPr>
        <w:spacing w:before="100" w:beforeAutospacing="1" w:after="100" w:afterAutospacing="1" w:line="360" w:lineRule="auto"/>
        <w:jc w:val="both"/>
        <w:rPr>
          <w:rFonts w:ascii="Arial" w:hAnsi="Arial" w:cs="Arial"/>
          <w:sz w:val="24"/>
          <w:szCs w:val="24"/>
        </w:rPr>
      </w:pPr>
      <w:r>
        <w:rPr>
          <w:rFonts w:ascii="Arial" w:hAnsi="Arial" w:cs="Arial"/>
          <w:sz w:val="24"/>
          <w:szCs w:val="24"/>
        </w:rPr>
        <w:t>Organizaciones del sector empresarial</w:t>
      </w:r>
    </w:p>
    <w:p w:rsidR="003D498A" w:rsidRPr="00AA1E2B" w:rsidRDefault="003D498A" w:rsidP="006116B3">
      <w:pPr>
        <w:numPr>
          <w:ilvl w:val="0"/>
          <w:numId w:val="2"/>
        </w:num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Organizaciones de donativos</w:t>
      </w:r>
    </w:p>
    <w:p w:rsidR="003D498A" w:rsidRPr="005920E3" w:rsidRDefault="00E600C3" w:rsidP="007F25FE">
      <w:pPr>
        <w:numPr>
          <w:ilvl w:val="0"/>
          <w:numId w:val="2"/>
        </w:num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Organizaciones </w:t>
      </w:r>
      <w:r w:rsidR="003D498A" w:rsidRPr="00AA1E2B">
        <w:rPr>
          <w:rFonts w:ascii="Arial" w:hAnsi="Arial" w:cs="Arial"/>
          <w:sz w:val="24"/>
          <w:szCs w:val="24"/>
        </w:rPr>
        <w:t>de venta mutualista</w:t>
      </w:r>
    </w:p>
    <w:p w:rsidR="003D498A"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 xml:space="preserve">Finalmente, se destacan los estudios sobre tercer sector que relacionados a la sociedad civil distinguen espacios de intercooperación con el sector público y el privado. </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Para el profesor Guerra, el tercer sector se define como un conjunto de organizaciones autónomas de la sociedad civil, fundadas y constituidas con el objeto de producir bienestar, inspiradas en valores solidarios, cuyas eventuales ganancias monetarias no se dividen entre los asociados (Guerra, 2004, p.</w:t>
      </w:r>
      <w:r w:rsidR="00094DC7">
        <w:rPr>
          <w:rFonts w:ascii="Arial" w:hAnsi="Arial" w:cs="Arial"/>
          <w:sz w:val="24"/>
          <w:szCs w:val="24"/>
        </w:rPr>
        <w:t xml:space="preserve"> </w:t>
      </w:r>
      <w:r w:rsidRPr="00AA1E2B">
        <w:rPr>
          <w:rFonts w:ascii="Arial" w:hAnsi="Arial" w:cs="Arial"/>
          <w:sz w:val="24"/>
          <w:szCs w:val="24"/>
        </w:rPr>
        <w:t xml:space="preserve">21). </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Al respecto cabe destacar que entre los autores que siguen esta línea conceptual hay una tendencia, particularmente en los países de habla inglesa, a construir la noción de tercer sector como encarnación física de la sociedad civil (Roitter, 2004, p.</w:t>
      </w:r>
      <w:r w:rsidR="00A75AB4">
        <w:rPr>
          <w:rFonts w:ascii="Arial" w:hAnsi="Arial" w:cs="Arial"/>
          <w:sz w:val="24"/>
          <w:szCs w:val="24"/>
        </w:rPr>
        <w:t xml:space="preserve"> </w:t>
      </w:r>
      <w:r w:rsidRPr="00AA1E2B">
        <w:rPr>
          <w:rFonts w:ascii="Arial" w:hAnsi="Arial" w:cs="Arial"/>
          <w:sz w:val="24"/>
          <w:szCs w:val="24"/>
        </w:rPr>
        <w:t>18)</w:t>
      </w:r>
      <w:r w:rsidR="00A75AB4">
        <w:rPr>
          <w:rFonts w:ascii="Arial" w:hAnsi="Arial" w:cs="Arial"/>
          <w:sz w:val="24"/>
          <w:szCs w:val="24"/>
        </w:rPr>
        <w:t>,</w:t>
      </w:r>
      <w:r w:rsidRPr="00AA1E2B">
        <w:rPr>
          <w:rFonts w:ascii="Arial" w:hAnsi="Arial" w:cs="Arial"/>
          <w:sz w:val="24"/>
          <w:szCs w:val="24"/>
        </w:rPr>
        <w:t xml:space="preserve"> mientras que otros autores enfatizan que el tercer sector es sólo parte de una dimensión mayor denominada sociedad civil y con fronteras poco claras y en constante renovación</w:t>
      </w:r>
      <w:r w:rsidR="00A75AB4">
        <w:rPr>
          <w:rFonts w:ascii="Arial" w:hAnsi="Arial" w:cs="Arial"/>
          <w:sz w:val="24"/>
          <w:szCs w:val="24"/>
        </w:rPr>
        <w:t>.</w:t>
      </w:r>
      <w:r w:rsidRPr="00AA1E2B">
        <w:rPr>
          <w:rStyle w:val="Refdenotaderodap"/>
          <w:rFonts w:cs="Arial"/>
          <w:sz w:val="24"/>
          <w:szCs w:val="24"/>
        </w:rPr>
        <w:footnoteReference w:id="15"/>
      </w:r>
      <w:r w:rsidRPr="00AA1E2B">
        <w:rPr>
          <w:rFonts w:ascii="Arial" w:hAnsi="Arial" w:cs="Arial"/>
          <w:sz w:val="24"/>
          <w:szCs w:val="24"/>
        </w:rPr>
        <w:t xml:space="preserve"> </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Bajo este enfoque conceptual</w:t>
      </w:r>
      <w:r w:rsidR="00A75AB4">
        <w:rPr>
          <w:rFonts w:ascii="Arial" w:hAnsi="Arial" w:cs="Arial"/>
          <w:sz w:val="24"/>
          <w:szCs w:val="24"/>
        </w:rPr>
        <w:t>,</w:t>
      </w:r>
      <w:r w:rsidRPr="00AA1E2B">
        <w:rPr>
          <w:rFonts w:ascii="Arial" w:hAnsi="Arial" w:cs="Arial"/>
          <w:sz w:val="24"/>
          <w:szCs w:val="24"/>
        </w:rPr>
        <w:t xml:space="preserve"> cobra fuerza la noción esbozada al inicio de este apartado: “</w:t>
      </w:r>
      <w:r w:rsidR="00E600C3">
        <w:rPr>
          <w:rFonts w:ascii="Arial" w:hAnsi="Arial" w:cs="Arial"/>
          <w:sz w:val="24"/>
          <w:szCs w:val="24"/>
        </w:rPr>
        <w:t xml:space="preserve">la economía social, solidaria y </w:t>
      </w:r>
      <w:r w:rsidRPr="00AA1E2B">
        <w:rPr>
          <w:rFonts w:ascii="Arial" w:hAnsi="Arial" w:cs="Arial"/>
          <w:sz w:val="24"/>
          <w:szCs w:val="24"/>
        </w:rPr>
        <w:t>el tercer sector</w:t>
      </w:r>
      <w:r w:rsidR="00E600C3">
        <w:rPr>
          <w:rFonts w:ascii="Arial" w:hAnsi="Arial" w:cs="Arial"/>
          <w:sz w:val="24"/>
          <w:szCs w:val="24"/>
        </w:rPr>
        <w:t xml:space="preserve"> son</w:t>
      </w:r>
      <w:r w:rsidRPr="00AA1E2B">
        <w:rPr>
          <w:rFonts w:ascii="Arial" w:hAnsi="Arial" w:cs="Arial"/>
          <w:sz w:val="24"/>
          <w:szCs w:val="24"/>
        </w:rPr>
        <w:t xml:space="preserve"> concepto</w:t>
      </w:r>
      <w:r w:rsidR="00E600C3">
        <w:rPr>
          <w:rFonts w:ascii="Arial" w:hAnsi="Arial" w:cs="Arial"/>
          <w:sz w:val="24"/>
          <w:szCs w:val="24"/>
        </w:rPr>
        <w:t>s</w:t>
      </w:r>
      <w:r w:rsidRPr="00AA1E2B">
        <w:rPr>
          <w:rFonts w:ascii="Arial" w:hAnsi="Arial" w:cs="Arial"/>
          <w:sz w:val="24"/>
          <w:szCs w:val="24"/>
        </w:rPr>
        <w:t xml:space="preserve"> que se </w:t>
      </w:r>
      <w:r w:rsidRPr="00AA1E2B">
        <w:rPr>
          <w:rFonts w:ascii="Arial" w:hAnsi="Arial" w:cs="Arial"/>
          <w:sz w:val="24"/>
          <w:szCs w:val="24"/>
        </w:rPr>
        <w:lastRenderedPageBreak/>
        <w:t>construye</w:t>
      </w:r>
      <w:r w:rsidR="00E600C3">
        <w:rPr>
          <w:rFonts w:ascii="Arial" w:hAnsi="Arial" w:cs="Arial"/>
          <w:sz w:val="24"/>
          <w:szCs w:val="24"/>
        </w:rPr>
        <w:t>n</w:t>
      </w:r>
      <w:r w:rsidRPr="00AA1E2B">
        <w:rPr>
          <w:rFonts w:ascii="Arial" w:hAnsi="Arial" w:cs="Arial"/>
          <w:sz w:val="24"/>
          <w:szCs w:val="24"/>
        </w:rPr>
        <w:t xml:space="preserve"> sobre realidades situacionales”. Sin duda, a cada espacio de desenvolvimiento </w:t>
      </w:r>
      <w:r w:rsidR="00E600C3">
        <w:rPr>
          <w:rFonts w:ascii="Arial" w:hAnsi="Arial" w:cs="Arial"/>
          <w:sz w:val="24"/>
          <w:szCs w:val="24"/>
        </w:rPr>
        <w:t>le</w:t>
      </w:r>
      <w:r w:rsidRPr="00AA1E2B">
        <w:rPr>
          <w:rFonts w:ascii="Arial" w:hAnsi="Arial" w:cs="Arial"/>
          <w:sz w:val="24"/>
          <w:szCs w:val="24"/>
        </w:rPr>
        <w:t xml:space="preserve"> corresponde un marco legal, de financiación y fomento que impacta en el tipo de organizaciones existentes y en el grado de desarrollo que alcanzan.</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Retomando el análisis del profesor Gui sobre organizaciones que buscan el interés general y organizaciones que buscan el interés mutuo, se anota como conclusión que</w:t>
      </w:r>
      <w:r>
        <w:rPr>
          <w:rFonts w:ascii="Arial" w:hAnsi="Arial" w:cs="Arial"/>
          <w:sz w:val="24"/>
          <w:szCs w:val="24"/>
        </w:rPr>
        <w:t>,</w:t>
      </w:r>
      <w:r w:rsidRPr="00AA1E2B">
        <w:rPr>
          <w:rFonts w:ascii="Arial" w:hAnsi="Arial" w:cs="Arial"/>
          <w:sz w:val="24"/>
          <w:szCs w:val="24"/>
        </w:rPr>
        <w:t xml:space="preserve"> tomando en cuenta que el tercer sector se construye a partir de particularidades culturales, económicas, políticas y sociales, en algunas latitudes las organizaciones de bienestar general constituyen buena parte del contenido del tercer sector</w:t>
      </w:r>
      <w:r w:rsidRPr="00AA1E2B">
        <w:rPr>
          <w:rStyle w:val="Refdenotaderodap"/>
          <w:rFonts w:cs="Arial"/>
          <w:sz w:val="24"/>
          <w:szCs w:val="24"/>
        </w:rPr>
        <w:footnoteReference w:id="16"/>
      </w:r>
      <w:r w:rsidRPr="00AA1E2B">
        <w:rPr>
          <w:rFonts w:ascii="Arial" w:hAnsi="Arial" w:cs="Arial"/>
          <w:sz w:val="24"/>
          <w:szCs w:val="24"/>
        </w:rPr>
        <w:t xml:space="preserve"> y por tanto</w:t>
      </w:r>
      <w:r w:rsidR="00A75AB4">
        <w:rPr>
          <w:rFonts w:ascii="Arial" w:hAnsi="Arial" w:cs="Arial"/>
          <w:sz w:val="24"/>
          <w:szCs w:val="24"/>
        </w:rPr>
        <w:t>,</w:t>
      </w:r>
      <w:r w:rsidRPr="00AA1E2B">
        <w:rPr>
          <w:rFonts w:ascii="Arial" w:hAnsi="Arial" w:cs="Arial"/>
          <w:sz w:val="24"/>
          <w:szCs w:val="24"/>
        </w:rPr>
        <w:t xml:space="preserve"> son temas de interés especial en la investigación el voluntariado y la no redistribución de ingresos</w:t>
      </w:r>
      <w:r w:rsidR="00A75AB4">
        <w:rPr>
          <w:rFonts w:ascii="Arial" w:hAnsi="Arial" w:cs="Arial"/>
          <w:sz w:val="24"/>
          <w:szCs w:val="24"/>
        </w:rPr>
        <w:t>.</w:t>
      </w:r>
      <w:r w:rsidRPr="00AA1E2B">
        <w:rPr>
          <w:rFonts w:ascii="Arial" w:hAnsi="Arial" w:cs="Arial"/>
          <w:sz w:val="24"/>
          <w:szCs w:val="24"/>
        </w:rPr>
        <w:t xml:space="preserve"> </w:t>
      </w:r>
      <w:r w:rsidR="00A75AB4">
        <w:rPr>
          <w:rFonts w:ascii="Arial" w:hAnsi="Arial" w:cs="Arial"/>
          <w:sz w:val="24"/>
          <w:szCs w:val="24"/>
        </w:rPr>
        <w:t>Por otra parte,</w:t>
      </w:r>
      <w:r w:rsidR="00A75AB4" w:rsidRPr="00AA1E2B">
        <w:rPr>
          <w:rFonts w:ascii="Arial" w:hAnsi="Arial" w:cs="Arial"/>
          <w:sz w:val="24"/>
          <w:szCs w:val="24"/>
        </w:rPr>
        <w:t xml:space="preserve"> </w:t>
      </w:r>
      <w:r w:rsidRPr="00AA1E2B">
        <w:rPr>
          <w:rFonts w:ascii="Arial" w:hAnsi="Arial" w:cs="Arial"/>
          <w:sz w:val="24"/>
          <w:szCs w:val="24"/>
        </w:rPr>
        <w:t>en los países donde el bienestar mutuo ha tenido mayor desarrollo</w:t>
      </w:r>
      <w:r w:rsidR="00A75AB4">
        <w:rPr>
          <w:rFonts w:ascii="Arial" w:hAnsi="Arial" w:cs="Arial"/>
          <w:sz w:val="24"/>
          <w:szCs w:val="24"/>
        </w:rPr>
        <w:t>,</w:t>
      </w:r>
      <w:r w:rsidRPr="00AA1E2B">
        <w:rPr>
          <w:rFonts w:ascii="Arial" w:hAnsi="Arial" w:cs="Arial"/>
          <w:sz w:val="24"/>
          <w:szCs w:val="24"/>
        </w:rPr>
        <w:t xml:space="preserve"> se expresa un notable interés en la investigación </w:t>
      </w:r>
      <w:r w:rsidR="00A75AB4">
        <w:rPr>
          <w:rFonts w:ascii="Arial" w:hAnsi="Arial" w:cs="Arial"/>
          <w:sz w:val="24"/>
          <w:szCs w:val="24"/>
        </w:rPr>
        <w:t xml:space="preserve">de </w:t>
      </w:r>
      <w:r w:rsidRPr="00AA1E2B">
        <w:rPr>
          <w:rFonts w:ascii="Arial" w:hAnsi="Arial" w:cs="Arial"/>
          <w:sz w:val="24"/>
          <w:szCs w:val="24"/>
        </w:rPr>
        <w:t>los grados de asociatividad,</w:t>
      </w:r>
      <w:r>
        <w:rPr>
          <w:rFonts w:ascii="Arial" w:hAnsi="Arial" w:cs="Arial"/>
          <w:sz w:val="24"/>
          <w:szCs w:val="24"/>
        </w:rPr>
        <w:t xml:space="preserve"> autogestión, incidencia de la misma,</w:t>
      </w:r>
      <w:r w:rsidRPr="00AA1E2B">
        <w:rPr>
          <w:rFonts w:ascii="Arial" w:hAnsi="Arial" w:cs="Arial"/>
          <w:sz w:val="24"/>
          <w:szCs w:val="24"/>
        </w:rPr>
        <w:t xml:space="preserve"> democracia en la toma de decisiones y </w:t>
      </w:r>
      <w:r>
        <w:rPr>
          <w:rFonts w:ascii="Arial" w:hAnsi="Arial" w:cs="Arial"/>
          <w:sz w:val="24"/>
          <w:szCs w:val="24"/>
        </w:rPr>
        <w:t>lógicas de financiación, reparto de excedentes, entre otr</w:t>
      </w:r>
      <w:r w:rsidR="00A75AB4">
        <w:rPr>
          <w:rFonts w:ascii="Arial" w:hAnsi="Arial" w:cs="Arial"/>
          <w:sz w:val="24"/>
          <w:szCs w:val="24"/>
        </w:rPr>
        <w:t>o</w:t>
      </w:r>
      <w:r>
        <w:rPr>
          <w:rFonts w:ascii="Arial" w:hAnsi="Arial" w:cs="Arial"/>
          <w:sz w:val="24"/>
          <w:szCs w:val="24"/>
        </w:rPr>
        <w:t>s</w:t>
      </w:r>
      <w:r w:rsidRPr="00AA1E2B">
        <w:rPr>
          <w:rFonts w:ascii="Arial" w:hAnsi="Arial" w:cs="Arial"/>
          <w:sz w:val="24"/>
          <w:szCs w:val="24"/>
        </w:rPr>
        <w:t>.</w:t>
      </w:r>
    </w:p>
    <w:p w:rsidR="003D498A" w:rsidRDefault="00E600C3" w:rsidP="007F25FE">
      <w:pPr>
        <w:spacing w:before="100" w:beforeAutospacing="1" w:after="100" w:afterAutospacing="1" w:line="360" w:lineRule="auto"/>
        <w:jc w:val="both"/>
        <w:rPr>
          <w:rFonts w:ascii="Arial" w:hAnsi="Arial" w:cs="Arial"/>
          <w:sz w:val="24"/>
          <w:szCs w:val="24"/>
        </w:rPr>
      </w:pPr>
      <w:r>
        <w:rPr>
          <w:rFonts w:ascii="Arial" w:hAnsi="Arial" w:cs="Arial"/>
          <w:sz w:val="24"/>
          <w:szCs w:val="24"/>
        </w:rPr>
        <w:t>Como el tercer sector termina siendo</w:t>
      </w:r>
      <w:r w:rsidR="00D403A6">
        <w:rPr>
          <w:rFonts w:ascii="Arial" w:hAnsi="Arial" w:cs="Arial"/>
          <w:sz w:val="24"/>
          <w:szCs w:val="24"/>
        </w:rPr>
        <w:t>,</w:t>
      </w:r>
      <w:r>
        <w:rPr>
          <w:rFonts w:ascii="Arial" w:hAnsi="Arial" w:cs="Arial"/>
          <w:sz w:val="24"/>
          <w:szCs w:val="24"/>
        </w:rPr>
        <w:t xml:space="preserve"> bajo el enfoque anglosajón</w:t>
      </w:r>
      <w:r w:rsidR="00D403A6">
        <w:rPr>
          <w:rFonts w:ascii="Arial" w:hAnsi="Arial" w:cs="Arial"/>
          <w:sz w:val="24"/>
          <w:szCs w:val="24"/>
        </w:rPr>
        <w:t>,</w:t>
      </w:r>
      <w:r>
        <w:rPr>
          <w:rFonts w:ascii="Arial" w:hAnsi="Arial" w:cs="Arial"/>
          <w:sz w:val="24"/>
          <w:szCs w:val="24"/>
        </w:rPr>
        <w:t xml:space="preserve"> sinónimo del</w:t>
      </w:r>
      <w:r w:rsidR="003D498A" w:rsidRPr="00156583">
        <w:rPr>
          <w:rFonts w:ascii="Arial" w:hAnsi="Arial" w:cs="Arial"/>
          <w:sz w:val="24"/>
          <w:szCs w:val="24"/>
        </w:rPr>
        <w:t xml:space="preserve"> </w:t>
      </w:r>
      <w:r w:rsidR="003D498A" w:rsidRPr="00156583">
        <w:rPr>
          <w:rFonts w:ascii="Arial" w:hAnsi="Arial" w:cs="Arial"/>
          <w:i/>
          <w:sz w:val="24"/>
          <w:szCs w:val="24"/>
        </w:rPr>
        <w:t>Non</w:t>
      </w:r>
      <w:r w:rsidR="003D498A">
        <w:rPr>
          <w:rFonts w:ascii="Arial" w:hAnsi="Arial" w:cs="Arial"/>
          <w:i/>
          <w:sz w:val="24"/>
          <w:szCs w:val="24"/>
        </w:rPr>
        <w:t>-profit sector</w:t>
      </w:r>
      <w:r w:rsidR="00D403A6">
        <w:rPr>
          <w:rFonts w:ascii="Arial" w:hAnsi="Arial" w:cs="Arial"/>
          <w:sz w:val="24"/>
          <w:szCs w:val="24"/>
        </w:rPr>
        <w:t>,</w:t>
      </w:r>
      <w:r w:rsidR="003D498A" w:rsidRPr="00156583">
        <w:rPr>
          <w:rFonts w:ascii="Arial" w:hAnsi="Arial" w:cs="Arial"/>
          <w:sz w:val="24"/>
          <w:szCs w:val="24"/>
        </w:rPr>
        <w:t xml:space="preserve"> </w:t>
      </w:r>
      <w:r>
        <w:rPr>
          <w:rFonts w:ascii="Arial" w:hAnsi="Arial" w:cs="Arial"/>
          <w:sz w:val="24"/>
          <w:szCs w:val="24"/>
        </w:rPr>
        <w:t xml:space="preserve">vale la pena dar una breve mirada sobre esta noción. </w:t>
      </w:r>
      <w:r w:rsidR="009D05A4">
        <w:rPr>
          <w:rFonts w:ascii="Arial" w:hAnsi="Arial" w:cs="Arial"/>
          <w:sz w:val="24"/>
          <w:szCs w:val="24"/>
        </w:rPr>
        <w:t>Como expresión</w:t>
      </w:r>
      <w:r w:rsidR="00D403A6">
        <w:rPr>
          <w:rFonts w:ascii="Arial" w:hAnsi="Arial" w:cs="Arial"/>
          <w:sz w:val="24"/>
          <w:szCs w:val="24"/>
        </w:rPr>
        <w:t>,</w:t>
      </w:r>
      <w:r w:rsidR="009D05A4">
        <w:rPr>
          <w:rFonts w:ascii="Arial" w:hAnsi="Arial" w:cs="Arial"/>
          <w:sz w:val="24"/>
          <w:szCs w:val="24"/>
        </w:rPr>
        <w:t xml:space="preserve"> se especifica </w:t>
      </w:r>
      <w:r w:rsidR="003D498A">
        <w:rPr>
          <w:rFonts w:ascii="Arial" w:hAnsi="Arial" w:cs="Arial"/>
          <w:sz w:val="24"/>
          <w:szCs w:val="24"/>
        </w:rPr>
        <w:t>que sus</w:t>
      </w:r>
      <w:r w:rsidR="003D498A" w:rsidRPr="00156583">
        <w:rPr>
          <w:rFonts w:ascii="Arial" w:hAnsi="Arial" w:cs="Arial"/>
          <w:sz w:val="24"/>
          <w:szCs w:val="24"/>
        </w:rPr>
        <w:t xml:space="preserve"> organizaciones </w:t>
      </w:r>
      <w:r w:rsidR="003D498A">
        <w:rPr>
          <w:rFonts w:ascii="Arial" w:hAnsi="Arial" w:cs="Arial"/>
          <w:sz w:val="24"/>
          <w:szCs w:val="24"/>
        </w:rPr>
        <w:t>movilizan</w:t>
      </w:r>
      <w:r w:rsidR="003D498A" w:rsidRPr="00156583">
        <w:rPr>
          <w:rFonts w:ascii="Arial" w:hAnsi="Arial" w:cs="Arial"/>
          <w:sz w:val="24"/>
          <w:szCs w:val="24"/>
        </w:rPr>
        <w:t xml:space="preserve"> recursos voluntarios con fin</w:t>
      </w:r>
      <w:r w:rsidR="003D498A">
        <w:rPr>
          <w:rFonts w:ascii="Arial" w:hAnsi="Arial" w:cs="Arial"/>
          <w:sz w:val="24"/>
          <w:szCs w:val="24"/>
        </w:rPr>
        <w:t>es filantrópicos y de caridad, la</w:t>
      </w:r>
      <w:r w:rsidR="003D498A" w:rsidRPr="00B23B41">
        <w:rPr>
          <w:rFonts w:ascii="Arial" w:hAnsi="Arial" w:cs="Arial"/>
          <w:sz w:val="24"/>
          <w:szCs w:val="24"/>
        </w:rPr>
        <w:t xml:space="preserve"> procura de fines superiores como el bienestar </w:t>
      </w:r>
      <w:r w:rsidR="003D498A">
        <w:rPr>
          <w:rFonts w:ascii="Arial" w:hAnsi="Arial" w:cs="Arial"/>
          <w:sz w:val="24"/>
          <w:szCs w:val="24"/>
        </w:rPr>
        <w:t>general</w:t>
      </w:r>
      <w:r w:rsidR="003D498A" w:rsidRPr="00B23B41">
        <w:rPr>
          <w:rFonts w:ascii="Arial" w:hAnsi="Arial" w:cs="Arial"/>
          <w:sz w:val="24"/>
          <w:szCs w:val="24"/>
        </w:rPr>
        <w:t xml:space="preserve"> </w:t>
      </w:r>
      <w:r w:rsidR="003D498A">
        <w:rPr>
          <w:rFonts w:ascii="Arial" w:hAnsi="Arial" w:cs="Arial"/>
          <w:sz w:val="24"/>
          <w:szCs w:val="24"/>
        </w:rPr>
        <w:t xml:space="preserve">y </w:t>
      </w:r>
      <w:r w:rsidR="003D498A" w:rsidRPr="00B23B41">
        <w:rPr>
          <w:rFonts w:ascii="Arial" w:hAnsi="Arial" w:cs="Arial"/>
          <w:sz w:val="24"/>
          <w:szCs w:val="24"/>
        </w:rPr>
        <w:t xml:space="preserve">que no tienen como fin último la generación de lucro. </w:t>
      </w:r>
    </w:p>
    <w:p w:rsidR="003D498A" w:rsidRDefault="003D498A" w:rsidP="007F25FE">
      <w:pPr>
        <w:autoSpaceDE w:val="0"/>
        <w:autoSpaceDN w:val="0"/>
        <w:adjustRightInd w:val="0"/>
        <w:spacing w:before="100" w:beforeAutospacing="1" w:after="100" w:afterAutospacing="1" w:line="360" w:lineRule="auto"/>
        <w:jc w:val="both"/>
        <w:rPr>
          <w:rFonts w:ascii="Arial" w:hAnsi="Arial" w:cs="Arial"/>
          <w:sz w:val="24"/>
          <w:szCs w:val="24"/>
        </w:rPr>
      </w:pPr>
      <w:r w:rsidRPr="00A41992">
        <w:rPr>
          <w:rFonts w:ascii="Arial" w:hAnsi="Arial" w:cs="Arial"/>
          <w:sz w:val="24"/>
          <w:szCs w:val="24"/>
        </w:rPr>
        <w:t>En las organizaciones no lucrativas</w:t>
      </w:r>
      <w:r w:rsidR="00D403A6">
        <w:rPr>
          <w:rFonts w:ascii="Arial" w:hAnsi="Arial" w:cs="Arial"/>
          <w:sz w:val="24"/>
          <w:szCs w:val="24"/>
        </w:rPr>
        <w:t>,</w:t>
      </w:r>
      <w:r w:rsidRPr="00A41992">
        <w:rPr>
          <w:rFonts w:ascii="Arial" w:hAnsi="Arial" w:cs="Arial"/>
          <w:sz w:val="24"/>
          <w:szCs w:val="24"/>
        </w:rPr>
        <w:t xml:space="preserve"> la característica distintiva es la existencia de unas reglas organizativas que impiden que los beneficios sean distribuidos entre quienes ejercen control sobre las mismas, lo cual permite que los beneficios generados se reinviertan en el fortalecimiento de la organización y </w:t>
      </w:r>
      <w:r>
        <w:rPr>
          <w:rFonts w:ascii="Arial" w:hAnsi="Arial" w:cs="Arial"/>
          <w:sz w:val="24"/>
          <w:szCs w:val="24"/>
        </w:rPr>
        <w:t>s</w:t>
      </w:r>
      <w:r w:rsidRPr="00A41992">
        <w:rPr>
          <w:rFonts w:ascii="Arial" w:hAnsi="Arial" w:cs="Arial"/>
          <w:sz w:val="24"/>
          <w:szCs w:val="24"/>
        </w:rPr>
        <w:t>e destine a beneficiar a terceros. En estas organizaciones, los inversores tienden a no obtener rentas y eventualmente</w:t>
      </w:r>
      <w:r w:rsidR="00D403A6">
        <w:rPr>
          <w:rFonts w:ascii="Arial" w:hAnsi="Arial" w:cs="Arial"/>
          <w:sz w:val="24"/>
          <w:szCs w:val="24"/>
        </w:rPr>
        <w:t>,</w:t>
      </w:r>
      <w:r w:rsidRPr="00A41992">
        <w:rPr>
          <w:rFonts w:ascii="Arial" w:hAnsi="Arial" w:cs="Arial"/>
          <w:sz w:val="24"/>
          <w:szCs w:val="24"/>
        </w:rPr>
        <w:t xml:space="preserve"> pueden sentirse desincentivados por expectativas de rentas casi nulas (Chaves y Monzón, 2001). </w:t>
      </w:r>
    </w:p>
    <w:p w:rsidR="009D05A4"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41992">
        <w:rPr>
          <w:rFonts w:ascii="Arial" w:hAnsi="Arial" w:cs="Arial"/>
          <w:sz w:val="24"/>
          <w:szCs w:val="24"/>
        </w:rPr>
        <w:lastRenderedPageBreak/>
        <w:t xml:space="preserve">Las </w:t>
      </w:r>
      <w:r w:rsidR="00D403A6">
        <w:rPr>
          <w:rFonts w:ascii="Arial" w:hAnsi="Arial" w:cs="Arial"/>
          <w:sz w:val="24"/>
          <w:szCs w:val="24"/>
        </w:rPr>
        <w:t>f</w:t>
      </w:r>
      <w:r w:rsidRPr="00A41992">
        <w:rPr>
          <w:rFonts w:ascii="Arial" w:hAnsi="Arial" w:cs="Arial"/>
          <w:sz w:val="24"/>
          <w:szCs w:val="24"/>
        </w:rPr>
        <w:t xml:space="preserve">undaciones, las ONG y los voluntariados son las formas jurídicas más representativas de las </w:t>
      </w:r>
      <w:r w:rsidRPr="00A41992">
        <w:rPr>
          <w:rFonts w:ascii="Arial" w:hAnsi="Arial" w:cs="Arial"/>
          <w:i/>
          <w:sz w:val="24"/>
          <w:szCs w:val="24"/>
        </w:rPr>
        <w:t>non profit organization</w:t>
      </w:r>
      <w:r w:rsidRPr="00A41992">
        <w:rPr>
          <w:rFonts w:ascii="Arial" w:hAnsi="Arial" w:cs="Arial"/>
          <w:sz w:val="24"/>
          <w:szCs w:val="24"/>
        </w:rPr>
        <w:t xml:space="preserve">, quienes regularmente se financian de donaciones y cuotas de sostenimiento por parte de beneficiarios, y en donde las actividades misionales se orientan a la satisfacción de terceros. </w:t>
      </w:r>
      <w:r w:rsidRPr="00BE762A">
        <w:rPr>
          <w:rFonts w:ascii="Arial" w:hAnsi="Arial" w:cs="Arial"/>
          <w:sz w:val="24"/>
          <w:szCs w:val="24"/>
        </w:rPr>
        <w:t xml:space="preserve">El estudio de </w:t>
      </w:r>
      <w:r>
        <w:rPr>
          <w:rFonts w:ascii="Arial" w:hAnsi="Arial" w:cs="Arial"/>
          <w:sz w:val="24"/>
          <w:szCs w:val="24"/>
        </w:rPr>
        <w:t>estas organizaciones</w:t>
      </w:r>
      <w:r w:rsidRPr="00BE762A">
        <w:rPr>
          <w:rFonts w:ascii="Arial" w:hAnsi="Arial" w:cs="Arial"/>
          <w:sz w:val="24"/>
          <w:szCs w:val="24"/>
        </w:rPr>
        <w:t xml:space="preserve"> se ha orientado al análisis del surgimiento de la organización asociativa en entornos caracterizados por deficiencias del Estado y del mercado, y como una respuesta a las demandas residuales de bienes colectivos. De este enfoque se desprende la </w:t>
      </w:r>
      <w:r w:rsidR="002B138B" w:rsidRPr="00BE762A">
        <w:rPr>
          <w:rFonts w:ascii="Arial" w:hAnsi="Arial" w:cs="Arial"/>
          <w:i/>
          <w:iCs/>
          <w:sz w:val="24"/>
          <w:szCs w:val="24"/>
        </w:rPr>
        <w:t>teoría de la demanda</w:t>
      </w:r>
      <w:r w:rsidRPr="00BE762A">
        <w:rPr>
          <w:rFonts w:ascii="Arial" w:hAnsi="Arial" w:cs="Arial"/>
          <w:sz w:val="24"/>
          <w:szCs w:val="24"/>
        </w:rPr>
        <w:t xml:space="preserve"> de las entidades sin ánimo de lucro.</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Los trabajos empíricos muestran la proliferación de entidades sin ánimo de lucro</w:t>
      </w:r>
      <w:r w:rsidRPr="00BE762A">
        <w:rPr>
          <w:rFonts w:ascii="Arial" w:hAnsi="Arial" w:cs="Arial"/>
          <w:i/>
          <w:iCs/>
          <w:sz w:val="24"/>
          <w:szCs w:val="24"/>
        </w:rPr>
        <w:t>,</w:t>
      </w:r>
      <w:r w:rsidRPr="00BE762A">
        <w:rPr>
          <w:rFonts w:ascii="Arial" w:hAnsi="Arial" w:cs="Arial"/>
          <w:sz w:val="24"/>
          <w:szCs w:val="24"/>
        </w:rPr>
        <w:t xml:space="preserve"> entre las cuales se encuentran hospitales, guarderías, escuelas e incluso universidades, como una respuesta a las limitadas capacidades de cobertura de las organizaciones públicas. Otros trabajos de índole más teórico muestran que los donantes se ven incentivados a establecer sus transacciones con entidades en las cuales predomina el principio de no distribución, dada la confianza que les brinda frente a posibles fallas de mercado. Bajo esta óptica</w:t>
      </w:r>
      <w:r w:rsidR="007F6004">
        <w:rPr>
          <w:rFonts w:ascii="Arial" w:hAnsi="Arial" w:cs="Arial"/>
          <w:sz w:val="24"/>
          <w:szCs w:val="24"/>
        </w:rPr>
        <w:t>,</w:t>
      </w:r>
      <w:r w:rsidRPr="00BE762A">
        <w:rPr>
          <w:rFonts w:ascii="Arial" w:hAnsi="Arial" w:cs="Arial"/>
          <w:sz w:val="24"/>
          <w:szCs w:val="24"/>
        </w:rPr>
        <w:t xml:space="preserve"> las entidades sin ánimo de lucro aparecen como la opción óptima del demandante para la satisfacción de sus necesidades. Al respecto</w:t>
      </w:r>
      <w:r w:rsidR="007F6004">
        <w:rPr>
          <w:rFonts w:ascii="Arial" w:hAnsi="Arial" w:cs="Arial"/>
          <w:sz w:val="24"/>
          <w:szCs w:val="24"/>
        </w:rPr>
        <w:t>,</w:t>
      </w:r>
      <w:r w:rsidRPr="00BE762A">
        <w:rPr>
          <w:rFonts w:ascii="Arial" w:hAnsi="Arial" w:cs="Arial"/>
          <w:sz w:val="24"/>
          <w:szCs w:val="24"/>
        </w:rPr>
        <w:t xml:space="preserve"> Sajardo </w:t>
      </w:r>
      <w:r w:rsidR="007F6004">
        <w:rPr>
          <w:rFonts w:ascii="Arial" w:hAnsi="Arial" w:cs="Arial"/>
          <w:sz w:val="24"/>
          <w:szCs w:val="24"/>
        </w:rPr>
        <w:t>(</w:t>
      </w:r>
      <w:r w:rsidRPr="00BE762A">
        <w:rPr>
          <w:rFonts w:ascii="Arial" w:hAnsi="Arial" w:cs="Arial"/>
          <w:sz w:val="24"/>
          <w:szCs w:val="24"/>
        </w:rPr>
        <w:t xml:space="preserve">1999) menciona que estas entidades garantizan una asignación óptima para ciertas actividades económicas.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Las investigaciones indican que las preferencias nacen por las valoraciones que se hace</w:t>
      </w:r>
      <w:r w:rsidR="00DB4C67">
        <w:rPr>
          <w:rFonts w:ascii="Arial" w:hAnsi="Arial" w:cs="Arial"/>
          <w:sz w:val="24"/>
          <w:szCs w:val="24"/>
        </w:rPr>
        <w:t>n</w:t>
      </w:r>
      <w:r w:rsidRPr="00BE762A">
        <w:rPr>
          <w:rFonts w:ascii="Arial" w:hAnsi="Arial" w:cs="Arial"/>
          <w:sz w:val="24"/>
          <w:szCs w:val="24"/>
        </w:rPr>
        <w:t xml:space="preserve"> de las funciones sin fines lucrativos de los grupos asociativos, en escenarios de asimetrías de información. Hay evidencia que muestra c</w:t>
      </w:r>
      <w:r w:rsidR="00DB4C67">
        <w:rPr>
          <w:rFonts w:ascii="Arial" w:hAnsi="Arial" w:cs="Arial"/>
          <w:sz w:val="24"/>
          <w:szCs w:val="24"/>
        </w:rPr>
        <w:t>ó</w:t>
      </w:r>
      <w:r w:rsidRPr="00BE762A">
        <w:rPr>
          <w:rFonts w:ascii="Arial" w:hAnsi="Arial" w:cs="Arial"/>
          <w:sz w:val="24"/>
          <w:szCs w:val="24"/>
        </w:rPr>
        <w:t xml:space="preserve">mo los consumidores, ante el desconocimiento de las características de calidad y cantidad de un bien o servicio, prefieren confiar sus asignaciones a entidades sin ánimo de lucro, dado que bajo la función objetivo de las empresas lucrativas se podría provocar un aprovechamiento de la información ofreciendo servicios de baja calidad (Defourny, 1994). Otras investigaciones indican que las preferencias vienen dadas por la opción de optimización que representan las </w:t>
      </w:r>
      <w:r w:rsidRPr="00BE762A">
        <w:rPr>
          <w:rFonts w:ascii="Arial" w:hAnsi="Arial" w:cs="Arial"/>
          <w:sz w:val="24"/>
          <w:szCs w:val="24"/>
        </w:rPr>
        <w:lastRenderedPageBreak/>
        <w:t>entidades para minimizar el costo asociado a determinadas transacciones (Sajardo, 1999).</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De otra parte, a través de la especificación de los móviles de los productores es posible aproximarse, de una forma más rigurosa, a comprender el comportamiento de las entidades sin ánimo de lucro. Bajo esta concepción se estructura la </w:t>
      </w:r>
      <w:r w:rsidR="00DB4C67" w:rsidRPr="00BE762A">
        <w:rPr>
          <w:rFonts w:ascii="Arial" w:hAnsi="Arial" w:cs="Arial"/>
          <w:i/>
          <w:iCs/>
          <w:sz w:val="24"/>
          <w:szCs w:val="24"/>
        </w:rPr>
        <w:t>teoría de la oferta</w:t>
      </w:r>
      <w:r w:rsidRPr="00BE762A">
        <w:rPr>
          <w:rFonts w:ascii="Arial" w:hAnsi="Arial" w:cs="Arial"/>
          <w:sz w:val="24"/>
          <w:szCs w:val="24"/>
        </w:rPr>
        <w:t xml:space="preserve"> de las entidades sin ánimo de lucro.</w:t>
      </w:r>
      <w:r w:rsidR="00DB4C67">
        <w:rPr>
          <w:rFonts w:ascii="Arial" w:hAnsi="Arial" w:cs="Arial"/>
          <w:sz w:val="24"/>
          <w:szCs w:val="24"/>
        </w:rPr>
        <w:t xml:space="preserve"> </w:t>
      </w:r>
      <w:r w:rsidRPr="00BE762A">
        <w:rPr>
          <w:rFonts w:ascii="Arial" w:hAnsi="Arial" w:cs="Arial"/>
          <w:sz w:val="24"/>
          <w:szCs w:val="24"/>
        </w:rPr>
        <w:t xml:space="preserve">Los trabajos empíricos sobre </w:t>
      </w:r>
      <w:r w:rsidR="000D4910">
        <w:rPr>
          <w:rFonts w:ascii="Arial" w:hAnsi="Arial" w:cs="Arial"/>
          <w:sz w:val="24"/>
          <w:szCs w:val="24"/>
        </w:rPr>
        <w:t xml:space="preserve">esta </w:t>
      </w:r>
      <w:r w:rsidRPr="00BE762A">
        <w:rPr>
          <w:rFonts w:ascii="Arial" w:hAnsi="Arial" w:cs="Arial"/>
          <w:sz w:val="24"/>
          <w:szCs w:val="24"/>
        </w:rPr>
        <w:t>línea de trabajo muestran “que históricamente la producción privada sin fines de lucro de servicios sociales, médicos o educativos no ha sido impulsada por empresarios individuales sino por grupos que funcionan más por motivaciones de orden religiosos o ideológico” (Defourny, 1994, p.</w:t>
      </w:r>
      <w:r w:rsidR="000D4910">
        <w:rPr>
          <w:rFonts w:ascii="Arial" w:hAnsi="Arial" w:cs="Arial"/>
          <w:sz w:val="24"/>
          <w:szCs w:val="24"/>
        </w:rPr>
        <w:t xml:space="preserve"> </w:t>
      </w:r>
      <w:r w:rsidRPr="00BE762A">
        <w:rPr>
          <w:rFonts w:ascii="Arial" w:hAnsi="Arial" w:cs="Arial"/>
          <w:sz w:val="24"/>
          <w:szCs w:val="24"/>
        </w:rPr>
        <w:t xml:space="preserve">137).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Los servicios prestados por este tipo de asociaciones se caracterizan por ser, para buena parte de los oferentes, un medio de promoción de su fe e incluso de reclutamiento de voluntarios y colaboradores de la organización. En este caso, se busca optimizar la captación de adeptos a ideas, causas sociales, políticas o culturales, creencias o fe sacramental.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Para otros</w:t>
      </w:r>
      <w:r w:rsidR="00260531">
        <w:rPr>
          <w:rFonts w:ascii="Arial" w:hAnsi="Arial" w:cs="Arial"/>
          <w:sz w:val="24"/>
          <w:szCs w:val="24"/>
        </w:rPr>
        <w:t>,</w:t>
      </w:r>
      <w:r w:rsidRPr="00BE762A">
        <w:rPr>
          <w:rFonts w:ascii="Arial" w:hAnsi="Arial" w:cs="Arial"/>
          <w:sz w:val="24"/>
          <w:szCs w:val="24"/>
        </w:rPr>
        <w:t xml:space="preserve"> la prestación de servicios responde a motivos como la adhesión a causas de orden ideológico que promueven un mejor estatus social. En esta situación, la entidad sin ánimo de lucro surge como incentivo intangible de prestigio, prestancia, estatus social y representatividad de intereses socialmente legítimos. Para algunos otros agentes, este tipo de asociaciones se asemejan a m</w:t>
      </w:r>
      <w:r w:rsidR="00260531">
        <w:rPr>
          <w:rFonts w:ascii="Arial" w:hAnsi="Arial" w:cs="Arial"/>
          <w:sz w:val="24"/>
          <w:szCs w:val="24"/>
        </w:rPr>
        <w:t>á</w:t>
      </w:r>
      <w:r w:rsidRPr="00BE762A">
        <w:rPr>
          <w:rFonts w:ascii="Arial" w:hAnsi="Arial" w:cs="Arial"/>
          <w:sz w:val="24"/>
          <w:szCs w:val="24"/>
        </w:rPr>
        <w:t>scaras con las cuales se disfraza una actividad de tipo mercantil.</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En los estudios que integran bajo una misma dimensión la teoría de la oferta y la teoría de la demanda (Ben-Ner y Van Hoomissen, 1991), el factor que motiva la demanda y la creación de entidades sin ánimo de lucro, es la carencia de un bien o servicio inadecuadamente ofertado por el sector público o por el sector privado mercantil. Se forman, entonces, coaliciones de individuos que se asocian con el objeto de producir para ellos, o para otros, los servicios </w:t>
      </w:r>
      <w:r w:rsidRPr="00BE762A">
        <w:rPr>
          <w:rFonts w:ascii="Arial" w:hAnsi="Arial" w:cs="Arial"/>
          <w:sz w:val="24"/>
          <w:szCs w:val="24"/>
        </w:rPr>
        <w:lastRenderedPageBreak/>
        <w:t xml:space="preserve">carentes; siempre que el beneficio que le reporte el control de la organización sea mayor que los costos que implican su formación. Su beneficio neto excede el beneficio potencialmente alcanzable con otras alternativas institucionales.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El factor que motiva la oferta va asociado a la capacidad de los demandantes, dado que como grupos de intereses organizados se asocian para hacer frente a sus necesidades. Los demandantes de servicios de entidades sin ánimo de lucro reducen el conflicto de intereses entre ambas partes, aumentando su excedente del consumidor y garantizando el cumplimiento del objeto social para los oferentes, maximizando de esta manera el bienestar general.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Desde la teoría neoclásica</w:t>
      </w:r>
      <w:r w:rsidR="00260531">
        <w:rPr>
          <w:rFonts w:ascii="Arial" w:hAnsi="Arial" w:cs="Arial"/>
          <w:sz w:val="24"/>
          <w:szCs w:val="24"/>
        </w:rPr>
        <w:t>,</w:t>
      </w:r>
      <w:r w:rsidRPr="00BE762A">
        <w:rPr>
          <w:rFonts w:ascii="Arial" w:hAnsi="Arial" w:cs="Arial"/>
          <w:sz w:val="24"/>
          <w:szCs w:val="24"/>
        </w:rPr>
        <w:t xml:space="preserve"> se ha modelado el comportamiento de organizaciones como hospitales, centros educativos y organizaciones artísticas, mediante la especificación de una función objetivo que busca la maximización de la calidad y/o cantidad de bienes ofrecidos y maximización del presupuesto.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Para otros autores, más allá del comportamiento objetivo de las entidades sin ánimo de lucro, es fundamental determinar la eficacia productiva de estas organizaciones bajo la premisa de que tienden a cierto nivel de ineficacia productiva, toda vez que no hay estímulos para la minimización de costos en tanto el principio de no distribución de ganancias hace innecesaria la minimización. Un elemento adicional de ineficacia operativa de las entidades sin ánimo de lucro proviene de su lenta capacidad de reacción ante cambios en las cantidades demandas, debido a su limitada disponibilidad de financiación para ampliar la capacidad de producción en comparación </w:t>
      </w:r>
      <w:r w:rsidR="00260531">
        <w:rPr>
          <w:rFonts w:ascii="Arial" w:hAnsi="Arial" w:cs="Arial"/>
          <w:sz w:val="24"/>
          <w:szCs w:val="24"/>
        </w:rPr>
        <w:t>con</w:t>
      </w:r>
      <w:r w:rsidRPr="00BE762A">
        <w:rPr>
          <w:rFonts w:ascii="Arial" w:hAnsi="Arial" w:cs="Arial"/>
          <w:sz w:val="24"/>
          <w:szCs w:val="24"/>
        </w:rPr>
        <w:t xml:space="preserve"> las empresas lucrativas.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No obstante, las entidades sin ánimo de lucro parecen tener una gran longevidad con respecto a las empresas del Estado y a las empresas lucrativas. Anheier y Seibel (1990) constatan que al estar menos sometidas a la presión del mercado y los vaivenes de la política, pueden perdurar más en el tiempo. Pero su perdurabilidad no está determinada por las cualidades que </w:t>
      </w:r>
      <w:r w:rsidRPr="00BE762A">
        <w:rPr>
          <w:rFonts w:ascii="Arial" w:hAnsi="Arial" w:cs="Arial"/>
          <w:sz w:val="24"/>
          <w:szCs w:val="24"/>
        </w:rPr>
        <w:lastRenderedPageBreak/>
        <w:t xml:space="preserve">poseen, lo que a la larga constituye su talón de Aquiles. Por el contrario, la no distribución de beneficios se constituye en una cualidad para la asignación óptima de recursos. Tal condición puede generar pérdida de eficacia y eficiencia.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EC41A1">
        <w:rPr>
          <w:rFonts w:ascii="Arial" w:hAnsi="Arial" w:cs="Arial"/>
          <w:sz w:val="24"/>
          <w:szCs w:val="24"/>
        </w:rPr>
        <w:t xml:space="preserve">as entidades sin ánimo de lucro responden a un </w:t>
      </w:r>
      <w:r>
        <w:rPr>
          <w:rFonts w:ascii="Arial" w:hAnsi="Arial" w:cs="Arial"/>
          <w:sz w:val="24"/>
          <w:szCs w:val="24"/>
        </w:rPr>
        <w:t>motivo fundacional</w:t>
      </w:r>
      <w:r w:rsidRPr="00EC41A1">
        <w:rPr>
          <w:rFonts w:ascii="Arial" w:hAnsi="Arial" w:cs="Arial"/>
          <w:sz w:val="24"/>
          <w:szCs w:val="24"/>
        </w:rPr>
        <w:t xml:space="preserve"> particular que determina su demanda, oferta y ámbitos de actuación dentro de la sociedad. Sin embargo, la diversidad de contenidos que envuelven a estas organizaciones recrea varias especificidades:</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Filantrópicas</w:t>
      </w:r>
      <w:r w:rsidR="00260531">
        <w:rPr>
          <w:rFonts w:ascii="Arial" w:hAnsi="Arial" w:cs="Arial"/>
          <w:sz w:val="24"/>
          <w:szCs w:val="24"/>
        </w:rPr>
        <w:t>.</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De apoyo a instituciones</w:t>
      </w:r>
      <w:r w:rsidR="00260531">
        <w:rPr>
          <w:rFonts w:ascii="Arial" w:hAnsi="Arial" w:cs="Arial"/>
          <w:sz w:val="24"/>
          <w:szCs w:val="24"/>
        </w:rPr>
        <w:t>.</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Abocadas al mercado</w:t>
      </w:r>
      <w:r w:rsidR="00260531">
        <w:rPr>
          <w:rFonts w:ascii="Arial" w:hAnsi="Arial" w:cs="Arial"/>
          <w:sz w:val="24"/>
          <w:szCs w:val="24"/>
        </w:rPr>
        <w:t>.</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Abocadas a la justicia social</w:t>
      </w:r>
      <w:r w:rsidR="00260531">
        <w:rPr>
          <w:rFonts w:ascii="Arial" w:hAnsi="Arial" w:cs="Arial"/>
          <w:sz w:val="24"/>
          <w:szCs w:val="24"/>
        </w:rPr>
        <w:t>.</w:t>
      </w:r>
      <w:r w:rsidRPr="00EC41A1">
        <w:rPr>
          <w:rFonts w:ascii="Arial" w:hAnsi="Arial" w:cs="Arial"/>
          <w:sz w:val="24"/>
          <w:szCs w:val="24"/>
        </w:rPr>
        <w:t xml:space="preserve"> </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De desarrollo social</w:t>
      </w:r>
      <w:r w:rsidR="00260531">
        <w:rPr>
          <w:rFonts w:ascii="Arial" w:hAnsi="Arial" w:cs="Arial"/>
          <w:sz w:val="24"/>
          <w:szCs w:val="24"/>
        </w:rPr>
        <w:t>.</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Reivindicativas</w:t>
      </w:r>
      <w:r w:rsidR="00260531">
        <w:rPr>
          <w:rFonts w:ascii="Arial" w:hAnsi="Arial" w:cs="Arial"/>
          <w:sz w:val="24"/>
          <w:szCs w:val="24"/>
        </w:rPr>
        <w:t>.</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De representación</w:t>
      </w:r>
      <w:r w:rsidR="00260531">
        <w:rPr>
          <w:rFonts w:ascii="Arial" w:hAnsi="Arial" w:cs="Arial"/>
          <w:sz w:val="24"/>
          <w:szCs w:val="24"/>
        </w:rPr>
        <w:t>.</w:t>
      </w:r>
    </w:p>
    <w:p w:rsidR="003D498A" w:rsidRPr="00EC41A1" w:rsidRDefault="003D498A" w:rsidP="006116B3">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De expresión</w:t>
      </w:r>
      <w:r w:rsidR="00260531">
        <w:rPr>
          <w:rFonts w:ascii="Arial" w:hAnsi="Arial" w:cs="Arial"/>
          <w:sz w:val="24"/>
          <w:szCs w:val="24"/>
        </w:rPr>
        <w:t>.</w:t>
      </w:r>
    </w:p>
    <w:p w:rsidR="003D498A" w:rsidRPr="00260531" w:rsidRDefault="003D498A" w:rsidP="007F25FE">
      <w:pPr>
        <w:numPr>
          <w:ilvl w:val="0"/>
          <w:numId w:val="8"/>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De autogestión y cogestión</w:t>
      </w:r>
      <w:r w:rsidR="00260531">
        <w:rPr>
          <w:rFonts w:ascii="Arial" w:hAnsi="Arial" w:cs="Arial"/>
          <w:sz w:val="24"/>
          <w:szCs w:val="24"/>
        </w:rPr>
        <w:t>.</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Las entidades filantrópicas se basan en prescripciones religiosas, culturales o éticas ante una determinada situación. Actúan a favor de situaciones entendidas como socialmente deseables, focalizando sus áreas de intervención hacia poblaciones “necesitadas”. Los programas que se desprenden son predominantemente asistencialistas. El ámbito de acceso a los bienes y servicios es selectivo. Este tipo de asociaciones es auspiciado por un agente donante</w:t>
      </w:r>
      <w:r w:rsidR="00260531">
        <w:rPr>
          <w:rFonts w:ascii="Arial" w:hAnsi="Arial" w:cs="Arial"/>
          <w:sz w:val="24"/>
          <w:szCs w:val="24"/>
        </w:rPr>
        <w:t>,</w:t>
      </w:r>
      <w:r w:rsidRPr="00EC41A1">
        <w:rPr>
          <w:rFonts w:ascii="Arial" w:hAnsi="Arial" w:cs="Arial"/>
          <w:sz w:val="24"/>
          <w:szCs w:val="24"/>
        </w:rPr>
        <w:t xml:space="preserve"> quien establece las reglas de producción, distribución y consumo.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En las entidades de apoyo institucional, su conformación está predeterminada a la pertenencia, adhesión y subordinación a un sistema mayor de servicios sociales que busca mediante la provisión de bienes públicos atender las fallas de mercado. Este tipo de asociaciones se caracteriza por tener una mínima independencia en su toma de decisiones y focalización de las actividades y </w:t>
      </w:r>
      <w:r w:rsidRPr="00EC41A1">
        <w:rPr>
          <w:rFonts w:ascii="Arial" w:hAnsi="Arial" w:cs="Arial"/>
          <w:sz w:val="24"/>
          <w:szCs w:val="24"/>
        </w:rPr>
        <w:lastRenderedPageBreak/>
        <w:t xml:space="preserve">poblaciones objetivo. Actúan en pro del cumplimiento de unos objetivos trazados por fuera de la entidad, y en pro de su fortalecimiento institucional. Los programas que se desprenden buscan solucionar necesidades básicas determinadas por las entidades públicas y el acceso a sus bienes y servicios tiende a ser público. Pese a que este tipo de entidades son auspiciadas por entidades públicas, eventualmente algunas privadas pueden desempeñar este papel en tanto existan incentivos fiscales e impositivos.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Las entidades abocadas al mercado basan sus actuaciones en la defensa de estrategias mercantiles para suplir fallas de Estado en la provisión de servicios sociales. Actúan en pro del cambio individual y, generalmente, vinculan estrechamente a sus estrategias valores de tipo religioso, moral y de responsabilidad individual en la satisfacción de necesidades. Los programas que se desprenden son asistenciales y a corto plazo, aunque como estrategia de negocios es factible derivar programas sociales de largo aliento. El acceso a  bienes y servicios es selectivo</w:t>
      </w:r>
      <w:r w:rsidR="00260531">
        <w:rPr>
          <w:rFonts w:ascii="Arial" w:hAnsi="Arial" w:cs="Arial"/>
          <w:sz w:val="24"/>
          <w:szCs w:val="24"/>
        </w:rPr>
        <w:t>,</w:t>
      </w:r>
      <w:r w:rsidRPr="00EC41A1">
        <w:rPr>
          <w:rFonts w:ascii="Arial" w:hAnsi="Arial" w:cs="Arial"/>
          <w:sz w:val="24"/>
          <w:szCs w:val="24"/>
        </w:rPr>
        <w:t xml:space="preserve"> </w:t>
      </w:r>
      <w:r w:rsidR="00260531">
        <w:rPr>
          <w:rFonts w:ascii="Arial" w:hAnsi="Arial" w:cs="Arial"/>
          <w:sz w:val="24"/>
          <w:szCs w:val="24"/>
        </w:rPr>
        <w:t xml:space="preserve">y </w:t>
      </w:r>
      <w:r w:rsidRPr="00EC41A1">
        <w:rPr>
          <w:rFonts w:ascii="Arial" w:hAnsi="Arial" w:cs="Arial"/>
          <w:sz w:val="24"/>
          <w:szCs w:val="24"/>
        </w:rPr>
        <w:t xml:space="preserve">utiliza mecanismos de mercado para focalizar los beneficiarios.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Las entidades abocadas a la justicia social basan sus programas en un análisis crítico de la desigualdad de clases, sus causas, efectos e impactos. Propenden por la democratización, justicia y equidad no sólo de las instituciones sino de las relaciones sociales. Desarrollan programas en actividades diversas y en cuanto a grupos de interés atendidos, dado que el acceso está focalizado a las poblaciones excluidas. Sus actuaciones son directas o mediadas por movimientos sociales afines a causas comunes.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Las entidades de desarrollo social orientan su visión a los problemas ligados al desarrollo económico, social, cultural y humano bajo el establecimiento de compromisos gubernamentales, empresariales y de la colectividad. Se busca promover el desarrollo en todas sus dimensiones mediante la participación activa de todos los agentes que actúan en la sociedad</w:t>
      </w:r>
      <w:r w:rsidR="00260531">
        <w:rPr>
          <w:rFonts w:ascii="Arial" w:hAnsi="Arial" w:cs="Arial"/>
          <w:sz w:val="24"/>
          <w:szCs w:val="24"/>
        </w:rPr>
        <w:t>,</w:t>
      </w:r>
      <w:r w:rsidRPr="00EC41A1">
        <w:rPr>
          <w:rFonts w:ascii="Arial" w:hAnsi="Arial" w:cs="Arial"/>
          <w:sz w:val="24"/>
          <w:szCs w:val="24"/>
        </w:rPr>
        <w:t xml:space="preserve"> y las actividades se relacionan </w:t>
      </w:r>
      <w:r w:rsidR="00260531">
        <w:rPr>
          <w:rFonts w:ascii="Arial" w:hAnsi="Arial" w:cs="Arial"/>
          <w:sz w:val="24"/>
          <w:szCs w:val="24"/>
        </w:rPr>
        <w:t>con</w:t>
      </w:r>
      <w:r w:rsidRPr="00EC41A1">
        <w:rPr>
          <w:rFonts w:ascii="Arial" w:hAnsi="Arial" w:cs="Arial"/>
          <w:sz w:val="24"/>
          <w:szCs w:val="24"/>
        </w:rPr>
        <w:t xml:space="preserve"> estos objetivos. El acceso es focalizado a grupos socialmente </w:t>
      </w:r>
      <w:r w:rsidRPr="00EC41A1">
        <w:rPr>
          <w:rFonts w:ascii="Arial" w:hAnsi="Arial" w:cs="Arial"/>
          <w:sz w:val="24"/>
          <w:szCs w:val="24"/>
        </w:rPr>
        <w:lastRenderedPageBreak/>
        <w:t>excluidos</w:t>
      </w:r>
      <w:r w:rsidR="00260531">
        <w:rPr>
          <w:rFonts w:ascii="Arial" w:hAnsi="Arial" w:cs="Arial"/>
          <w:sz w:val="24"/>
          <w:szCs w:val="24"/>
        </w:rPr>
        <w:t>,</w:t>
      </w:r>
      <w:r w:rsidRPr="00EC41A1">
        <w:rPr>
          <w:rFonts w:ascii="Arial" w:hAnsi="Arial" w:cs="Arial"/>
          <w:sz w:val="24"/>
          <w:szCs w:val="24"/>
        </w:rPr>
        <w:t xml:space="preserve"> auspiciado por un mecanismo que integre al sector público, privado y la sociedad civil.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Las entidades reivindicativas surgen de la necesidad de organizar a los grupos de personas para presionar, ante otros agentes, una serie de intereses compartidos. El tipo de programas que estas entidades realizan, son fundamentalmente enfocados a la reforma social mediante actividades de presión que buscan un acceso universal, para los grupos de interés, de una serie de bienes y servicios para el mejoramiento de la calidad de vida, basado en principios doctrinales de justicia social. El auspicio suele ser gestionario e independiente de estamentos gubernamentales.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Las entidades de representación basan sus programas en actividades de representación institucional de agentes organizados bajo un interés común. A diferencia de las asociaciones reivindicativas, desarrollan actividades de concertación y el auspicio y la participación en la toma de decisiones viene </w:t>
      </w:r>
      <w:proofErr w:type="gramStart"/>
      <w:r w:rsidRPr="00EC41A1">
        <w:rPr>
          <w:rFonts w:ascii="Arial" w:hAnsi="Arial" w:cs="Arial"/>
          <w:sz w:val="24"/>
          <w:szCs w:val="24"/>
        </w:rPr>
        <w:t>recread</w:t>
      </w:r>
      <w:r w:rsidR="005A570A">
        <w:rPr>
          <w:rFonts w:ascii="Arial" w:hAnsi="Arial" w:cs="Arial"/>
          <w:sz w:val="24"/>
          <w:szCs w:val="24"/>
        </w:rPr>
        <w:t>o</w:t>
      </w:r>
      <w:proofErr w:type="gramEnd"/>
      <w:r w:rsidRPr="00EC41A1">
        <w:rPr>
          <w:rFonts w:ascii="Arial" w:hAnsi="Arial" w:cs="Arial"/>
          <w:sz w:val="24"/>
          <w:szCs w:val="24"/>
        </w:rPr>
        <w:t xml:space="preserve"> por la membresía. </w:t>
      </w:r>
    </w:p>
    <w:p w:rsidR="00485A0F"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Las entidades de expresión surgen de grupos organizados para la realización de actividades de índole cultural, recreativa o de aficiones compartidas, con el objeto de contribuir al mejoramiento de la calidad de vida y la disposición de capital cultural para los beneficiarios. Pese a que su actividad se realiza bajo la noción de acceso universal, en la práctica el acceso es focalizado por áreas geográficas y por aficiones comunes, en ocasiones dependiendo del auspicio de entidades gubernamentales o privadas. Habitualmente, su alto componente de voluntariado genera círculos de control empresarial cerrados.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Las entidades de autogestión y cogestión surgen de grupos autodirigidos nacidos con el fin de satisfacer una necesidad</w:t>
      </w:r>
      <w:r w:rsidR="005A570A">
        <w:rPr>
          <w:rFonts w:ascii="Arial" w:hAnsi="Arial" w:cs="Arial"/>
          <w:sz w:val="24"/>
          <w:szCs w:val="24"/>
        </w:rPr>
        <w:t>,</w:t>
      </w:r>
      <w:r w:rsidRPr="00EC41A1">
        <w:rPr>
          <w:rFonts w:ascii="Arial" w:hAnsi="Arial" w:cs="Arial"/>
          <w:sz w:val="24"/>
          <w:szCs w:val="24"/>
        </w:rPr>
        <w:t xml:space="preserve"> sea de índole económico, cultural, político o ambiental, a través de una empresa en la que priman los intereses colectivos a los aportes individuales y el acceso es libre a la entrada y a la salida</w:t>
      </w:r>
      <w:r w:rsidR="005A570A">
        <w:rPr>
          <w:rFonts w:ascii="Arial" w:hAnsi="Arial" w:cs="Arial"/>
          <w:sz w:val="24"/>
          <w:szCs w:val="24"/>
        </w:rPr>
        <w:t>,</w:t>
      </w:r>
      <w:r w:rsidRPr="00EC41A1">
        <w:rPr>
          <w:rFonts w:ascii="Arial" w:hAnsi="Arial" w:cs="Arial"/>
          <w:sz w:val="24"/>
          <w:szCs w:val="24"/>
        </w:rPr>
        <w:t xml:space="preserve"> aunque en la práctica puede ir en contra de los objetivos de los </w:t>
      </w:r>
      <w:r w:rsidRPr="00EC41A1">
        <w:rPr>
          <w:rFonts w:ascii="Arial" w:hAnsi="Arial" w:cs="Arial"/>
          <w:sz w:val="24"/>
          <w:szCs w:val="24"/>
        </w:rPr>
        <w:lastRenderedPageBreak/>
        <w:t xml:space="preserve">asociados. Los auspicios son generalmente provenientes de relaciones de membresía. </w:t>
      </w:r>
    </w:p>
    <w:p w:rsidR="004B276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A las relaciones anotadas se derivan híbridos, como por ejemplo aquellos movidos por incentivos fiscales</w:t>
      </w:r>
      <w:r w:rsidR="005A570A">
        <w:rPr>
          <w:rFonts w:ascii="Arial" w:hAnsi="Arial" w:cs="Arial"/>
          <w:sz w:val="24"/>
          <w:szCs w:val="24"/>
        </w:rPr>
        <w:t>,</w:t>
      </w:r>
      <w:r w:rsidRPr="00EC41A1">
        <w:rPr>
          <w:rFonts w:ascii="Arial" w:hAnsi="Arial" w:cs="Arial"/>
          <w:sz w:val="24"/>
          <w:szCs w:val="24"/>
        </w:rPr>
        <w:t xml:space="preserve"> los cuales son dirigidos ateniéndose a las especificidades que impone el donante. Existen otros en l</w:t>
      </w:r>
      <w:r w:rsidR="005A570A">
        <w:rPr>
          <w:rFonts w:ascii="Arial" w:hAnsi="Arial" w:cs="Arial"/>
          <w:sz w:val="24"/>
          <w:szCs w:val="24"/>
        </w:rPr>
        <w:t>o</w:t>
      </w:r>
      <w:r w:rsidRPr="00EC41A1">
        <w:rPr>
          <w:rFonts w:ascii="Arial" w:hAnsi="Arial" w:cs="Arial"/>
          <w:sz w:val="24"/>
          <w:szCs w:val="24"/>
        </w:rPr>
        <w:t xml:space="preserve">s que el auspiciante obtiene satisfacción a través de la financiación de acciones colectivas tendientes a la inclusión social o donde el auspiciante se adhiere a una causa de desarrollo global mediante sistemas de responsabilidad de agentes públicos y privados. Hay otras formas donde los programas se desarrollan desde entes gubernamentales dirigidos a reformas </w:t>
      </w:r>
      <w:r w:rsidR="005A570A">
        <w:rPr>
          <w:rFonts w:ascii="Arial" w:hAnsi="Arial" w:cs="Arial"/>
          <w:sz w:val="24"/>
          <w:szCs w:val="24"/>
        </w:rPr>
        <w:t>d</w:t>
      </w:r>
      <w:r w:rsidRPr="00EC41A1">
        <w:rPr>
          <w:rFonts w:ascii="Arial" w:hAnsi="Arial" w:cs="Arial"/>
          <w:sz w:val="24"/>
          <w:szCs w:val="24"/>
        </w:rPr>
        <w:t xml:space="preserve">el régimen de bienestar social. </w:t>
      </w:r>
    </w:p>
    <w:p w:rsidR="003D498A" w:rsidRPr="00BA4F0D" w:rsidRDefault="003D498A" w:rsidP="006116B3">
      <w:pPr>
        <w:spacing w:before="100" w:beforeAutospacing="1" w:after="100" w:afterAutospacing="1" w:line="360" w:lineRule="auto"/>
        <w:ind w:left="1410" w:hanging="1410"/>
        <w:jc w:val="both"/>
        <w:rPr>
          <w:rFonts w:ascii="Arial" w:hAnsi="Arial" w:cs="Arial"/>
          <w:i/>
          <w:sz w:val="24"/>
          <w:szCs w:val="24"/>
        </w:rPr>
      </w:pPr>
      <w:r w:rsidRPr="00BA4F0D">
        <w:rPr>
          <w:rFonts w:ascii="Arial" w:hAnsi="Arial" w:cs="Arial"/>
          <w:b/>
          <w:i/>
          <w:sz w:val="24"/>
          <w:szCs w:val="24"/>
        </w:rPr>
        <w:t>La economía social</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La </w:t>
      </w:r>
      <w:r w:rsidR="005A570A" w:rsidRPr="00BE762A">
        <w:rPr>
          <w:rFonts w:ascii="Arial" w:hAnsi="Arial" w:cs="Arial"/>
          <w:sz w:val="24"/>
          <w:szCs w:val="24"/>
        </w:rPr>
        <w:t>economía social</w:t>
      </w:r>
      <w:r w:rsidRPr="00BE762A">
        <w:rPr>
          <w:rFonts w:ascii="Arial" w:hAnsi="Arial" w:cs="Arial"/>
          <w:sz w:val="24"/>
          <w:szCs w:val="24"/>
        </w:rPr>
        <w:t xml:space="preserve"> hace referencia a empresas formalmente constituidas que a partir de los principios de la cooperación, producen bienes y servicios para sus socios de forma autogestionaria</w:t>
      </w:r>
      <w:r w:rsidR="005A570A">
        <w:rPr>
          <w:rFonts w:ascii="Arial" w:hAnsi="Arial" w:cs="Arial"/>
          <w:sz w:val="24"/>
          <w:szCs w:val="24"/>
        </w:rPr>
        <w:t>.</w:t>
      </w:r>
      <w:r w:rsidRPr="00BE762A">
        <w:rPr>
          <w:rStyle w:val="Refdenotaderodap"/>
          <w:rFonts w:cs="Arial"/>
          <w:sz w:val="24"/>
          <w:szCs w:val="24"/>
        </w:rPr>
        <w:footnoteReference w:id="17"/>
      </w:r>
      <w:r w:rsidRPr="00BE762A">
        <w:rPr>
          <w:rFonts w:ascii="Arial" w:hAnsi="Arial" w:cs="Arial"/>
          <w:sz w:val="24"/>
          <w:szCs w:val="24"/>
        </w:rPr>
        <w:t xml:space="preserve"> Con una rica historia que data del siglo </w:t>
      </w:r>
      <w:r w:rsidR="005A570A" w:rsidRPr="005A570A">
        <w:rPr>
          <w:rFonts w:ascii="Arial" w:hAnsi="Arial" w:cs="Arial"/>
          <w:smallCaps/>
          <w:sz w:val="24"/>
          <w:szCs w:val="24"/>
        </w:rPr>
        <w:t>xviii</w:t>
      </w:r>
      <w:r w:rsidRPr="00BE762A">
        <w:rPr>
          <w:rFonts w:ascii="Arial" w:hAnsi="Arial" w:cs="Arial"/>
          <w:sz w:val="24"/>
          <w:szCs w:val="24"/>
        </w:rPr>
        <w:t xml:space="preserve">, </w:t>
      </w:r>
      <w:r>
        <w:rPr>
          <w:rFonts w:ascii="Arial" w:hAnsi="Arial" w:cs="Arial"/>
          <w:sz w:val="24"/>
          <w:szCs w:val="24"/>
        </w:rPr>
        <w:t>la</w:t>
      </w:r>
      <w:r w:rsidRPr="00BE762A">
        <w:rPr>
          <w:rFonts w:ascii="Arial" w:hAnsi="Arial" w:cs="Arial"/>
          <w:sz w:val="24"/>
          <w:szCs w:val="24"/>
        </w:rPr>
        <w:t xml:space="preserve"> economía social </w:t>
      </w:r>
      <w:r>
        <w:rPr>
          <w:rFonts w:ascii="Arial" w:hAnsi="Arial" w:cs="Arial"/>
          <w:sz w:val="24"/>
          <w:szCs w:val="24"/>
        </w:rPr>
        <w:t>estudia preponderantemente a entidades</w:t>
      </w:r>
      <w:r w:rsidRPr="00BE762A">
        <w:rPr>
          <w:rFonts w:ascii="Arial" w:hAnsi="Arial" w:cs="Arial"/>
          <w:sz w:val="24"/>
          <w:szCs w:val="24"/>
        </w:rPr>
        <w:t xml:space="preserve"> donde los aportantes son los mismos beneficiarios de la actividad empresarial</w:t>
      </w:r>
      <w:r>
        <w:rPr>
          <w:rFonts w:ascii="Arial" w:hAnsi="Arial" w:cs="Arial"/>
          <w:sz w:val="24"/>
          <w:szCs w:val="24"/>
        </w:rPr>
        <w:t xml:space="preserve">, pero no excluye a las organizaciones </w:t>
      </w:r>
      <w:r w:rsidRPr="007F25FE">
        <w:rPr>
          <w:rFonts w:ascii="Arial" w:hAnsi="Arial" w:cs="Arial"/>
          <w:i/>
          <w:sz w:val="24"/>
          <w:szCs w:val="24"/>
        </w:rPr>
        <w:t>non profit</w:t>
      </w:r>
      <w:r>
        <w:rPr>
          <w:rFonts w:ascii="Arial" w:hAnsi="Arial" w:cs="Arial"/>
          <w:sz w:val="24"/>
          <w:szCs w:val="24"/>
        </w:rPr>
        <w:t xml:space="preserve"> basadas en la transferencia de beneficios a terceros</w:t>
      </w:r>
      <w:r w:rsidRPr="00BE762A">
        <w:rPr>
          <w:rFonts w:ascii="Arial" w:hAnsi="Arial" w:cs="Arial"/>
          <w:sz w:val="24"/>
          <w:szCs w:val="24"/>
        </w:rPr>
        <w:t xml:space="preserve">.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Así</w:t>
      </w:r>
      <w:r w:rsidR="005A570A">
        <w:rPr>
          <w:rFonts w:ascii="Arial" w:hAnsi="Arial" w:cs="Arial"/>
          <w:sz w:val="24"/>
          <w:szCs w:val="24"/>
        </w:rPr>
        <w:t>,</w:t>
      </w:r>
      <w:r>
        <w:rPr>
          <w:rFonts w:ascii="Arial" w:hAnsi="Arial" w:cs="Arial"/>
          <w:sz w:val="24"/>
          <w:szCs w:val="24"/>
        </w:rPr>
        <w:t xml:space="preserve"> las principales organizaciones de l</w:t>
      </w:r>
      <w:r w:rsidRPr="00BE762A">
        <w:rPr>
          <w:rFonts w:ascii="Arial" w:hAnsi="Arial" w:cs="Arial"/>
          <w:sz w:val="24"/>
          <w:szCs w:val="24"/>
        </w:rPr>
        <w:t xml:space="preserve">a economía social </w:t>
      </w:r>
      <w:r>
        <w:rPr>
          <w:rFonts w:ascii="Arial" w:hAnsi="Arial" w:cs="Arial"/>
          <w:sz w:val="24"/>
          <w:szCs w:val="24"/>
        </w:rPr>
        <w:t>se relacionan</w:t>
      </w:r>
      <w:r w:rsidRPr="00BE762A">
        <w:rPr>
          <w:rFonts w:ascii="Arial" w:hAnsi="Arial" w:cs="Arial"/>
          <w:sz w:val="24"/>
          <w:szCs w:val="24"/>
        </w:rPr>
        <w:t xml:space="preserve"> </w:t>
      </w:r>
      <w:r w:rsidR="005A570A">
        <w:rPr>
          <w:rFonts w:ascii="Arial" w:hAnsi="Arial" w:cs="Arial"/>
          <w:sz w:val="24"/>
          <w:szCs w:val="24"/>
        </w:rPr>
        <w:t xml:space="preserve">con </w:t>
      </w:r>
      <w:r w:rsidRPr="00BE762A">
        <w:rPr>
          <w:rFonts w:ascii="Arial" w:hAnsi="Arial" w:cs="Arial"/>
          <w:sz w:val="24"/>
          <w:szCs w:val="24"/>
        </w:rPr>
        <w:t xml:space="preserve">empresas cooperativas, mutualistas y asociativas caracterizadas por:   </w:t>
      </w:r>
    </w:p>
    <w:p w:rsidR="003D498A" w:rsidRPr="00BE762A" w:rsidRDefault="003D498A" w:rsidP="006116B3">
      <w:pPr>
        <w:numPr>
          <w:ilvl w:val="0"/>
          <w:numId w:val="5"/>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Primacía del hombre y del objeto social sobre el capital</w:t>
      </w:r>
      <w:r w:rsidR="00552B48">
        <w:rPr>
          <w:rFonts w:ascii="Arial" w:hAnsi="Arial" w:cs="Arial"/>
          <w:sz w:val="24"/>
          <w:szCs w:val="24"/>
        </w:rPr>
        <w:t>.</w:t>
      </w:r>
    </w:p>
    <w:p w:rsidR="003D498A" w:rsidRPr="00BE762A" w:rsidRDefault="003D498A" w:rsidP="006116B3">
      <w:pPr>
        <w:numPr>
          <w:ilvl w:val="0"/>
          <w:numId w:val="5"/>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Adhesión voluntaria y abierta</w:t>
      </w:r>
      <w:r w:rsidR="00552B48">
        <w:rPr>
          <w:rFonts w:ascii="Arial" w:hAnsi="Arial" w:cs="Arial"/>
          <w:sz w:val="24"/>
          <w:szCs w:val="24"/>
        </w:rPr>
        <w:t>.</w:t>
      </w:r>
    </w:p>
    <w:p w:rsidR="003D498A" w:rsidRPr="00BE762A" w:rsidRDefault="003D498A" w:rsidP="006116B3">
      <w:pPr>
        <w:numPr>
          <w:ilvl w:val="0"/>
          <w:numId w:val="5"/>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Conjunción de los intereses de los miembros, usuarios y/o del interés general</w:t>
      </w:r>
      <w:r w:rsidR="00552B48">
        <w:rPr>
          <w:rFonts w:ascii="Arial" w:hAnsi="Arial" w:cs="Arial"/>
          <w:sz w:val="24"/>
          <w:szCs w:val="24"/>
        </w:rPr>
        <w:t>.</w:t>
      </w:r>
    </w:p>
    <w:p w:rsidR="003D498A" w:rsidRPr="00BE762A" w:rsidRDefault="003D498A" w:rsidP="006116B3">
      <w:pPr>
        <w:numPr>
          <w:ilvl w:val="0"/>
          <w:numId w:val="5"/>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lastRenderedPageBreak/>
        <w:t>Distribución de excedentes y toma de decisiones no ligadas directamente al capital y aplicación de los excedentes al objeto social</w:t>
      </w:r>
      <w:r w:rsidR="00552B48">
        <w:rPr>
          <w:rFonts w:ascii="Arial" w:hAnsi="Arial" w:cs="Arial"/>
          <w:sz w:val="24"/>
          <w:szCs w:val="24"/>
        </w:rPr>
        <w:t>.</w:t>
      </w:r>
    </w:p>
    <w:p w:rsidR="003D498A" w:rsidRPr="00552B48" w:rsidRDefault="003D498A" w:rsidP="007F25FE">
      <w:pPr>
        <w:numPr>
          <w:ilvl w:val="0"/>
          <w:numId w:val="5"/>
        </w:numPr>
        <w:tabs>
          <w:tab w:val="left" w:pos="720"/>
        </w:tabs>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Autonomía de gestión e independencia de los poderes públicos</w:t>
      </w:r>
      <w:r w:rsidR="00552B48">
        <w:rPr>
          <w:rFonts w:ascii="Arial" w:hAnsi="Arial" w:cs="Arial"/>
          <w:sz w:val="24"/>
          <w:szCs w:val="24"/>
        </w:rPr>
        <w:t>.</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Bajo los parámetros anteriores, organizaciones sindicales, partidos políticos, de defensa de derechos, organizaciones informales, sacramentales y organizaciones controladas por agentes externos, como entidades gubernamentales, se consideran agentes de proximidad a la economía social, pero no constituyentes.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No obstante, con el objeto de integrar las diferentes formas organizacionales de economía social vigentes en los países miembros de la Unión Europea, esta corriente ha ampliado sus fronteras organizacionales para dar cabida a empresas que a primera vista parecen no satisfacer plenamente las características enunciadas. Es el caso de algunas sociedades laborales en España, microempresas solidarias en Italia, empresas de interés general en Alemania, algunas formas cooperativas que admiten la apertura a la inversión foránea y algunas fundaciones en las que los excedentes no sean apropiados por los agentes económicos que las crean, controlan o financian.</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Desde otra óptica</w:t>
      </w:r>
      <w:r w:rsidR="00552B48">
        <w:rPr>
          <w:rFonts w:ascii="Arial" w:hAnsi="Arial" w:cs="Arial"/>
          <w:sz w:val="24"/>
          <w:szCs w:val="24"/>
        </w:rPr>
        <w:t>,</w:t>
      </w:r>
      <w:r w:rsidRPr="00BE762A">
        <w:rPr>
          <w:rFonts w:ascii="Arial" w:hAnsi="Arial" w:cs="Arial"/>
          <w:sz w:val="24"/>
          <w:szCs w:val="24"/>
        </w:rPr>
        <w:t xml:space="preserve"> Barea y Monzón (1999) han propuesto una clasificación de las entidades de </w:t>
      </w:r>
      <w:r w:rsidR="00552B48" w:rsidRPr="00BE762A">
        <w:rPr>
          <w:rFonts w:ascii="Arial" w:hAnsi="Arial" w:cs="Arial"/>
          <w:sz w:val="24"/>
          <w:szCs w:val="24"/>
        </w:rPr>
        <w:t>economía social</w:t>
      </w:r>
      <w:r w:rsidRPr="00BE762A">
        <w:rPr>
          <w:rFonts w:ascii="Arial" w:hAnsi="Arial" w:cs="Arial"/>
          <w:sz w:val="24"/>
          <w:szCs w:val="24"/>
        </w:rPr>
        <w:t xml:space="preserve"> por sectores que se presenta en </w:t>
      </w:r>
      <w:r w:rsidR="00552B48">
        <w:rPr>
          <w:rFonts w:ascii="Arial" w:hAnsi="Arial" w:cs="Arial"/>
          <w:sz w:val="24"/>
          <w:szCs w:val="24"/>
        </w:rPr>
        <w:t>la</w:t>
      </w:r>
      <w:r w:rsidR="00552B48" w:rsidRPr="00BE762A">
        <w:rPr>
          <w:rFonts w:ascii="Arial" w:hAnsi="Arial" w:cs="Arial"/>
          <w:sz w:val="24"/>
          <w:szCs w:val="24"/>
        </w:rPr>
        <w:t xml:space="preserve"> </w:t>
      </w:r>
      <w:r w:rsidR="00552B48">
        <w:rPr>
          <w:rFonts w:ascii="Arial" w:hAnsi="Arial" w:cs="Arial"/>
          <w:sz w:val="24"/>
          <w:szCs w:val="24"/>
        </w:rPr>
        <w:t>tabla</w:t>
      </w:r>
      <w:r w:rsidR="00552B48" w:rsidRPr="00BE762A">
        <w:rPr>
          <w:rFonts w:ascii="Arial" w:hAnsi="Arial" w:cs="Arial"/>
          <w:sz w:val="24"/>
          <w:szCs w:val="24"/>
        </w:rPr>
        <w:t xml:space="preserve"> </w:t>
      </w:r>
      <w:r w:rsidRPr="00BE762A">
        <w:rPr>
          <w:rFonts w:ascii="Arial" w:hAnsi="Arial" w:cs="Arial"/>
          <w:sz w:val="24"/>
          <w:szCs w:val="24"/>
        </w:rPr>
        <w:t xml:space="preserve">1, sobre la base de sus características diferenciales y de acuerdo con el sistema europeo de cuentas económicas integradas, según las principales formas jurídicas de propiedad. </w:t>
      </w:r>
    </w:p>
    <w:p w:rsidR="00457917" w:rsidRDefault="00457917" w:rsidP="006116B3">
      <w:pPr>
        <w:autoSpaceDE w:val="0"/>
        <w:autoSpaceDN w:val="0"/>
        <w:adjustRightInd w:val="0"/>
        <w:spacing w:before="100" w:beforeAutospacing="1" w:after="100" w:afterAutospacing="1" w:line="360" w:lineRule="auto"/>
        <w:jc w:val="both"/>
        <w:rPr>
          <w:rFonts w:ascii="Arial" w:hAnsi="Arial" w:cs="Arial"/>
          <w:sz w:val="24"/>
          <w:szCs w:val="24"/>
        </w:rPr>
      </w:pPr>
    </w:p>
    <w:p w:rsidR="00457917" w:rsidRDefault="00457917" w:rsidP="006116B3">
      <w:pPr>
        <w:autoSpaceDE w:val="0"/>
        <w:autoSpaceDN w:val="0"/>
        <w:adjustRightInd w:val="0"/>
        <w:spacing w:before="100" w:beforeAutospacing="1" w:after="100" w:afterAutospacing="1" w:line="360" w:lineRule="auto"/>
        <w:jc w:val="both"/>
        <w:rPr>
          <w:rFonts w:ascii="Arial" w:hAnsi="Arial" w:cs="Arial"/>
          <w:sz w:val="24"/>
          <w:szCs w:val="24"/>
        </w:rPr>
      </w:pPr>
    </w:p>
    <w:p w:rsidR="00457917" w:rsidRDefault="00457917" w:rsidP="006116B3">
      <w:pPr>
        <w:autoSpaceDE w:val="0"/>
        <w:autoSpaceDN w:val="0"/>
        <w:adjustRightInd w:val="0"/>
        <w:spacing w:before="100" w:beforeAutospacing="1" w:after="100" w:afterAutospacing="1" w:line="360" w:lineRule="auto"/>
        <w:jc w:val="both"/>
        <w:rPr>
          <w:rFonts w:ascii="Arial" w:hAnsi="Arial" w:cs="Arial"/>
          <w:sz w:val="24"/>
          <w:szCs w:val="24"/>
        </w:rPr>
      </w:pPr>
    </w:p>
    <w:p w:rsidR="00457917" w:rsidRDefault="00457917" w:rsidP="006116B3">
      <w:pPr>
        <w:autoSpaceDE w:val="0"/>
        <w:autoSpaceDN w:val="0"/>
        <w:adjustRightInd w:val="0"/>
        <w:spacing w:before="100" w:beforeAutospacing="1" w:after="100" w:afterAutospacing="1" w:line="360" w:lineRule="auto"/>
        <w:jc w:val="both"/>
        <w:rPr>
          <w:rFonts w:ascii="Arial" w:hAnsi="Arial" w:cs="Arial"/>
          <w:sz w:val="24"/>
          <w:szCs w:val="24"/>
        </w:rPr>
      </w:pPr>
    </w:p>
    <w:p w:rsidR="003D498A" w:rsidRPr="00BE762A" w:rsidRDefault="00552B48" w:rsidP="006116B3">
      <w:pPr>
        <w:autoSpaceDE w:val="0"/>
        <w:autoSpaceDN w:val="0"/>
        <w:adjustRightInd w:val="0"/>
        <w:spacing w:before="100" w:beforeAutospacing="1" w:after="100" w:afterAutospacing="1" w:line="360" w:lineRule="auto"/>
        <w:jc w:val="center"/>
        <w:rPr>
          <w:rFonts w:ascii="Arial" w:hAnsi="Arial" w:cs="Arial"/>
          <w:sz w:val="24"/>
          <w:szCs w:val="24"/>
        </w:rPr>
      </w:pPr>
      <w:r>
        <w:rPr>
          <w:rFonts w:ascii="Arial" w:hAnsi="Arial" w:cs="Arial"/>
          <w:b/>
          <w:bCs/>
          <w:sz w:val="24"/>
          <w:szCs w:val="24"/>
        </w:rPr>
        <w:lastRenderedPageBreak/>
        <w:t xml:space="preserve">Tabla </w:t>
      </w:r>
      <w:r w:rsidR="003D498A" w:rsidRPr="00BE762A">
        <w:rPr>
          <w:rFonts w:ascii="Arial" w:hAnsi="Arial" w:cs="Arial"/>
          <w:b/>
          <w:bCs/>
          <w:sz w:val="24"/>
          <w:szCs w:val="24"/>
        </w:rPr>
        <w:t>1</w:t>
      </w:r>
      <w:r w:rsidR="003D498A" w:rsidRPr="00BE762A">
        <w:rPr>
          <w:rFonts w:ascii="Arial" w:hAnsi="Arial" w:cs="Arial"/>
          <w:sz w:val="24"/>
          <w:szCs w:val="24"/>
        </w:rPr>
        <w:t>. Clasificación de las entidades de economía social</w:t>
      </w:r>
    </w:p>
    <w:tbl>
      <w:tblPr>
        <w:tblW w:w="8928" w:type="dxa"/>
        <w:tblInd w:w="-3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tblPr>
      <w:tblGrid>
        <w:gridCol w:w="1668"/>
        <w:gridCol w:w="2551"/>
        <w:gridCol w:w="4709"/>
      </w:tblGrid>
      <w:tr w:rsidR="003D498A" w:rsidRPr="00BE762A" w:rsidTr="00485A0F">
        <w:trPr>
          <w:trHeight w:val="455"/>
          <w:tblHeader/>
        </w:trPr>
        <w:tc>
          <w:tcPr>
            <w:tcW w:w="1668" w:type="dxa"/>
            <w:shd w:val="clear" w:color="auto" w:fill="E6E6E6"/>
            <w:vAlign w:val="center"/>
          </w:tcPr>
          <w:p w:rsidR="003D498A" w:rsidRPr="00BE762A" w:rsidRDefault="003D498A" w:rsidP="006116B3">
            <w:pPr>
              <w:autoSpaceDE w:val="0"/>
              <w:autoSpaceDN w:val="0"/>
              <w:adjustRightInd w:val="0"/>
              <w:spacing w:before="100" w:beforeAutospacing="1" w:after="100" w:afterAutospacing="1" w:line="360" w:lineRule="auto"/>
              <w:jc w:val="center"/>
              <w:rPr>
                <w:rFonts w:ascii="Arial" w:hAnsi="Arial" w:cs="Arial"/>
                <w:b/>
                <w:sz w:val="24"/>
                <w:szCs w:val="24"/>
              </w:rPr>
            </w:pPr>
          </w:p>
        </w:tc>
        <w:tc>
          <w:tcPr>
            <w:tcW w:w="2551" w:type="dxa"/>
            <w:shd w:val="clear" w:color="auto" w:fill="E6E6E6"/>
            <w:vAlign w:val="center"/>
          </w:tcPr>
          <w:p w:rsidR="003D498A" w:rsidRPr="00BE762A" w:rsidRDefault="003D498A" w:rsidP="006116B3">
            <w:pPr>
              <w:autoSpaceDE w:val="0"/>
              <w:autoSpaceDN w:val="0"/>
              <w:adjustRightInd w:val="0"/>
              <w:spacing w:before="100" w:beforeAutospacing="1" w:after="100" w:afterAutospacing="1" w:line="360" w:lineRule="auto"/>
              <w:jc w:val="center"/>
              <w:rPr>
                <w:rFonts w:ascii="Arial" w:hAnsi="Arial" w:cs="Arial"/>
                <w:b/>
                <w:sz w:val="24"/>
                <w:szCs w:val="24"/>
              </w:rPr>
            </w:pPr>
            <w:r w:rsidRPr="00BE762A">
              <w:rPr>
                <w:rFonts w:ascii="Arial" w:hAnsi="Arial" w:cs="Arial"/>
                <w:b/>
                <w:sz w:val="24"/>
                <w:szCs w:val="24"/>
              </w:rPr>
              <w:t>Sector institucional</w:t>
            </w:r>
          </w:p>
        </w:tc>
        <w:tc>
          <w:tcPr>
            <w:tcW w:w="4709" w:type="dxa"/>
            <w:shd w:val="clear" w:color="auto" w:fill="E6E6E6"/>
            <w:vAlign w:val="center"/>
          </w:tcPr>
          <w:p w:rsidR="003D498A" w:rsidRPr="00BE762A" w:rsidRDefault="003D498A" w:rsidP="006116B3">
            <w:pPr>
              <w:autoSpaceDE w:val="0"/>
              <w:autoSpaceDN w:val="0"/>
              <w:adjustRightInd w:val="0"/>
              <w:spacing w:before="100" w:beforeAutospacing="1" w:after="100" w:afterAutospacing="1" w:line="360" w:lineRule="auto"/>
              <w:jc w:val="center"/>
              <w:rPr>
                <w:rFonts w:ascii="Arial" w:hAnsi="Arial" w:cs="Arial"/>
                <w:b/>
                <w:sz w:val="24"/>
                <w:szCs w:val="24"/>
              </w:rPr>
            </w:pPr>
            <w:r w:rsidRPr="00BE762A">
              <w:rPr>
                <w:rFonts w:ascii="Arial" w:hAnsi="Arial" w:cs="Arial"/>
                <w:b/>
                <w:sz w:val="24"/>
                <w:szCs w:val="24"/>
              </w:rPr>
              <w:t>Organizaciones microeco</w:t>
            </w:r>
            <w:r>
              <w:rPr>
                <w:rFonts w:ascii="Arial" w:hAnsi="Arial" w:cs="Arial"/>
                <w:b/>
                <w:sz w:val="24"/>
                <w:szCs w:val="24"/>
              </w:rPr>
              <w:t>nó</w:t>
            </w:r>
            <w:r w:rsidRPr="00BE762A">
              <w:rPr>
                <w:rFonts w:ascii="Arial" w:hAnsi="Arial" w:cs="Arial"/>
                <w:b/>
                <w:sz w:val="24"/>
                <w:szCs w:val="24"/>
              </w:rPr>
              <w:t>micas</w:t>
            </w:r>
          </w:p>
        </w:tc>
      </w:tr>
      <w:tr w:rsidR="003D498A" w:rsidRPr="00BE762A" w:rsidTr="00485A0F">
        <w:tc>
          <w:tcPr>
            <w:tcW w:w="1668" w:type="dxa"/>
            <w:vMerge w:val="restart"/>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r w:rsidRPr="00BE762A">
              <w:rPr>
                <w:rFonts w:ascii="Arial" w:hAnsi="Arial" w:cs="Arial"/>
                <w:b/>
                <w:sz w:val="24"/>
                <w:szCs w:val="24"/>
              </w:rPr>
              <w:t>Sector de mercado</w:t>
            </w:r>
          </w:p>
        </w:tc>
        <w:tc>
          <w:tcPr>
            <w:tcW w:w="2551"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Empresas no financieras</w:t>
            </w:r>
          </w:p>
        </w:tc>
        <w:tc>
          <w:tcPr>
            <w:tcW w:w="4709"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 xml:space="preserve">Cooperativas, </w:t>
            </w:r>
            <w:r w:rsidR="00A0421D">
              <w:rPr>
                <w:rFonts w:ascii="Arial" w:hAnsi="Arial" w:cs="Arial"/>
                <w:sz w:val="24"/>
                <w:szCs w:val="24"/>
              </w:rPr>
              <w:t>s</w:t>
            </w:r>
            <w:r w:rsidRPr="00BE762A">
              <w:rPr>
                <w:rFonts w:ascii="Arial" w:hAnsi="Arial" w:cs="Arial"/>
                <w:sz w:val="24"/>
                <w:szCs w:val="24"/>
              </w:rPr>
              <w:t xml:space="preserve">ociedades laborales, Sociedades </w:t>
            </w:r>
            <w:r w:rsidR="00A0421D">
              <w:rPr>
                <w:rFonts w:ascii="Arial" w:hAnsi="Arial" w:cs="Arial"/>
                <w:sz w:val="24"/>
                <w:szCs w:val="24"/>
              </w:rPr>
              <w:t>a</w:t>
            </w:r>
            <w:r w:rsidRPr="00BE762A">
              <w:rPr>
                <w:rFonts w:ascii="Arial" w:hAnsi="Arial" w:cs="Arial"/>
                <w:sz w:val="24"/>
                <w:szCs w:val="24"/>
              </w:rPr>
              <w:t xml:space="preserve">grarias de transformación, </w:t>
            </w:r>
            <w:r w:rsidR="00A0421D">
              <w:rPr>
                <w:rFonts w:ascii="Arial" w:hAnsi="Arial" w:cs="Arial"/>
                <w:sz w:val="24"/>
                <w:szCs w:val="24"/>
              </w:rPr>
              <w:t>e</w:t>
            </w:r>
            <w:r w:rsidRPr="00BE762A">
              <w:rPr>
                <w:rFonts w:ascii="Arial" w:hAnsi="Arial" w:cs="Arial"/>
                <w:sz w:val="24"/>
                <w:szCs w:val="24"/>
              </w:rPr>
              <w:t>mpresas mercantiles no financieras, otros productores privados</w:t>
            </w:r>
          </w:p>
        </w:tc>
      </w:tr>
      <w:tr w:rsidR="003D498A" w:rsidRPr="00BE762A" w:rsidTr="00485A0F">
        <w:tc>
          <w:tcPr>
            <w:tcW w:w="1668" w:type="dxa"/>
            <w:vMerge/>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tc>
        <w:tc>
          <w:tcPr>
            <w:tcW w:w="2551"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 xml:space="preserve">Instituciones de </w:t>
            </w:r>
            <w:r w:rsidR="00A0421D">
              <w:rPr>
                <w:rFonts w:ascii="Arial" w:hAnsi="Arial" w:cs="Arial"/>
                <w:sz w:val="24"/>
                <w:szCs w:val="24"/>
              </w:rPr>
              <w:t>c</w:t>
            </w:r>
            <w:r w:rsidRPr="00BE762A">
              <w:rPr>
                <w:rFonts w:ascii="Arial" w:hAnsi="Arial" w:cs="Arial"/>
                <w:sz w:val="24"/>
                <w:szCs w:val="24"/>
              </w:rPr>
              <w:t>rédito</w:t>
            </w:r>
          </w:p>
        </w:tc>
        <w:tc>
          <w:tcPr>
            <w:tcW w:w="4709" w:type="dxa"/>
            <w:vAlign w:val="center"/>
          </w:tcPr>
          <w:p w:rsidR="003D498A" w:rsidRPr="00BE762A" w:rsidRDefault="00A0421D" w:rsidP="004358C6">
            <w:pPr>
              <w:autoSpaceDE w:val="0"/>
              <w:autoSpaceDN w:val="0"/>
              <w:adjustRightInd w:val="0"/>
              <w:spacing w:before="100" w:beforeAutospacing="1" w:after="100" w:afterAutospacing="1" w:line="360" w:lineRule="auto"/>
              <w:rPr>
                <w:rFonts w:ascii="Arial" w:hAnsi="Arial" w:cs="Arial"/>
                <w:sz w:val="24"/>
                <w:szCs w:val="24"/>
              </w:rPr>
            </w:pPr>
            <w:r>
              <w:rPr>
                <w:rFonts w:ascii="Arial" w:hAnsi="Arial" w:cs="Arial"/>
                <w:sz w:val="24"/>
                <w:szCs w:val="24"/>
              </w:rPr>
              <w:t>C</w:t>
            </w:r>
            <w:r w:rsidR="003D498A" w:rsidRPr="00BE762A">
              <w:rPr>
                <w:rFonts w:ascii="Arial" w:hAnsi="Arial" w:cs="Arial"/>
                <w:sz w:val="24"/>
                <w:szCs w:val="24"/>
              </w:rPr>
              <w:t xml:space="preserve">ooperativas de crédito, </w:t>
            </w:r>
            <w:r>
              <w:rPr>
                <w:rFonts w:ascii="Arial" w:hAnsi="Arial" w:cs="Arial"/>
                <w:sz w:val="24"/>
                <w:szCs w:val="24"/>
              </w:rPr>
              <w:t>s</w:t>
            </w:r>
            <w:r w:rsidR="003D498A" w:rsidRPr="00BE762A">
              <w:rPr>
                <w:rFonts w:ascii="Arial" w:hAnsi="Arial" w:cs="Arial"/>
                <w:sz w:val="24"/>
                <w:szCs w:val="24"/>
              </w:rPr>
              <w:t>ecciones de crédito de las cooperativas,</w:t>
            </w:r>
            <w:r w:rsidR="00485A0F">
              <w:rPr>
                <w:rFonts w:ascii="Arial" w:hAnsi="Arial" w:cs="Arial"/>
                <w:sz w:val="24"/>
                <w:szCs w:val="24"/>
              </w:rPr>
              <w:t xml:space="preserve"> </w:t>
            </w:r>
            <w:r>
              <w:rPr>
                <w:rFonts w:ascii="Arial" w:hAnsi="Arial" w:cs="Arial"/>
                <w:sz w:val="24"/>
                <w:szCs w:val="24"/>
              </w:rPr>
              <w:t>c</w:t>
            </w:r>
            <w:r w:rsidR="003D498A" w:rsidRPr="00BE762A">
              <w:rPr>
                <w:rFonts w:ascii="Arial" w:hAnsi="Arial" w:cs="Arial"/>
                <w:sz w:val="24"/>
                <w:szCs w:val="24"/>
              </w:rPr>
              <w:t>ajas de ahorro</w:t>
            </w:r>
            <w:r w:rsidR="004358C6">
              <w:rPr>
                <w:rFonts w:ascii="Arial" w:hAnsi="Arial" w:cs="Arial"/>
                <w:sz w:val="24"/>
                <w:szCs w:val="24"/>
              </w:rPr>
              <w:t>.</w:t>
            </w:r>
            <w:r w:rsidR="003D498A" w:rsidRPr="00BE762A">
              <w:rPr>
                <w:rFonts w:ascii="Arial" w:hAnsi="Arial" w:cs="Arial"/>
                <w:sz w:val="24"/>
                <w:szCs w:val="24"/>
              </w:rPr>
              <w:t xml:space="preserve"> </w:t>
            </w:r>
          </w:p>
        </w:tc>
      </w:tr>
      <w:tr w:rsidR="003D498A" w:rsidRPr="00BE762A" w:rsidTr="00485A0F">
        <w:tc>
          <w:tcPr>
            <w:tcW w:w="1668" w:type="dxa"/>
            <w:vMerge/>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tc>
        <w:tc>
          <w:tcPr>
            <w:tcW w:w="2551"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Empresas de seguros</w:t>
            </w:r>
          </w:p>
        </w:tc>
        <w:tc>
          <w:tcPr>
            <w:tcW w:w="4709"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 xml:space="preserve">Mutuas de seguros, mutualidades de previsión </w:t>
            </w:r>
            <w:r w:rsidR="00A0421D">
              <w:rPr>
                <w:rFonts w:ascii="Arial" w:hAnsi="Arial" w:cs="Arial"/>
                <w:sz w:val="24"/>
                <w:szCs w:val="24"/>
              </w:rPr>
              <w:t>s</w:t>
            </w:r>
            <w:r w:rsidRPr="00BE762A">
              <w:rPr>
                <w:rFonts w:ascii="Arial" w:hAnsi="Arial" w:cs="Arial"/>
                <w:sz w:val="24"/>
                <w:szCs w:val="24"/>
              </w:rPr>
              <w:t>ocial,</w:t>
            </w:r>
            <w:r>
              <w:rPr>
                <w:rFonts w:ascii="Arial" w:hAnsi="Arial" w:cs="Arial"/>
                <w:sz w:val="24"/>
                <w:szCs w:val="24"/>
              </w:rPr>
              <w:t xml:space="preserve"> </w:t>
            </w:r>
            <w:r w:rsidRPr="00BE762A">
              <w:rPr>
                <w:rFonts w:ascii="Arial" w:hAnsi="Arial" w:cs="Arial"/>
                <w:sz w:val="24"/>
                <w:szCs w:val="24"/>
              </w:rPr>
              <w:t>cooperativas de seguros.</w:t>
            </w:r>
          </w:p>
        </w:tc>
      </w:tr>
      <w:tr w:rsidR="003D498A" w:rsidRPr="00BE762A" w:rsidTr="00485A0F">
        <w:trPr>
          <w:trHeight w:val="724"/>
        </w:trPr>
        <w:tc>
          <w:tcPr>
            <w:tcW w:w="1668"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p>
          <w:p w:rsidR="003D498A" w:rsidRPr="00BE762A" w:rsidRDefault="003D498A" w:rsidP="006116B3">
            <w:pPr>
              <w:autoSpaceDE w:val="0"/>
              <w:autoSpaceDN w:val="0"/>
              <w:adjustRightInd w:val="0"/>
              <w:spacing w:before="100" w:beforeAutospacing="1" w:after="100" w:afterAutospacing="1" w:line="360" w:lineRule="auto"/>
              <w:rPr>
                <w:rFonts w:ascii="Arial" w:hAnsi="Arial" w:cs="Arial"/>
                <w:b/>
                <w:sz w:val="24"/>
                <w:szCs w:val="24"/>
              </w:rPr>
            </w:pPr>
            <w:r w:rsidRPr="00BE762A">
              <w:rPr>
                <w:rFonts w:ascii="Arial" w:hAnsi="Arial" w:cs="Arial"/>
                <w:b/>
                <w:sz w:val="24"/>
                <w:szCs w:val="24"/>
              </w:rPr>
              <w:t>Sector de no mercado</w:t>
            </w:r>
          </w:p>
        </w:tc>
        <w:tc>
          <w:tcPr>
            <w:tcW w:w="2551"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Producción de servicios no destinados a la venta</w:t>
            </w:r>
            <w:r>
              <w:rPr>
                <w:rFonts w:ascii="Arial" w:hAnsi="Arial" w:cs="Arial"/>
                <w:sz w:val="24"/>
                <w:szCs w:val="24"/>
              </w:rPr>
              <w:t xml:space="preserve"> </w:t>
            </w:r>
            <w:r w:rsidRPr="00BE762A">
              <w:rPr>
                <w:rFonts w:ascii="Arial" w:hAnsi="Arial" w:cs="Arial"/>
                <w:sz w:val="24"/>
                <w:szCs w:val="24"/>
              </w:rPr>
              <w:t>(ISFLSH)</w:t>
            </w:r>
          </w:p>
        </w:tc>
        <w:tc>
          <w:tcPr>
            <w:tcW w:w="4709" w:type="dxa"/>
            <w:vAlign w:val="center"/>
          </w:tcPr>
          <w:p w:rsidR="003D498A" w:rsidRPr="00BE762A" w:rsidRDefault="003D498A" w:rsidP="006116B3">
            <w:pPr>
              <w:autoSpaceDE w:val="0"/>
              <w:autoSpaceDN w:val="0"/>
              <w:adjustRightInd w:val="0"/>
              <w:spacing w:before="100" w:beforeAutospacing="1" w:after="100" w:afterAutospacing="1" w:line="360" w:lineRule="auto"/>
              <w:rPr>
                <w:rFonts w:ascii="Arial" w:hAnsi="Arial" w:cs="Arial"/>
                <w:sz w:val="24"/>
                <w:szCs w:val="24"/>
              </w:rPr>
            </w:pPr>
            <w:r w:rsidRPr="00BE762A">
              <w:rPr>
                <w:rFonts w:ascii="Arial" w:hAnsi="Arial" w:cs="Arial"/>
                <w:sz w:val="24"/>
                <w:szCs w:val="24"/>
              </w:rPr>
              <w:t xml:space="preserve">Asociaciones, </w:t>
            </w:r>
            <w:r w:rsidR="00A0421D">
              <w:rPr>
                <w:rFonts w:ascii="Arial" w:hAnsi="Arial" w:cs="Arial"/>
                <w:sz w:val="24"/>
                <w:szCs w:val="24"/>
              </w:rPr>
              <w:t>f</w:t>
            </w:r>
            <w:r w:rsidRPr="00BE762A">
              <w:rPr>
                <w:rFonts w:ascii="Arial" w:hAnsi="Arial" w:cs="Arial"/>
                <w:sz w:val="24"/>
                <w:szCs w:val="24"/>
              </w:rPr>
              <w:t xml:space="preserve">undaciones, </w:t>
            </w:r>
            <w:r w:rsidR="00A0421D">
              <w:rPr>
                <w:rFonts w:ascii="Arial" w:hAnsi="Arial" w:cs="Arial"/>
                <w:sz w:val="24"/>
                <w:szCs w:val="24"/>
              </w:rPr>
              <w:t>i</w:t>
            </w:r>
            <w:r w:rsidRPr="00BE762A">
              <w:rPr>
                <w:rFonts w:ascii="Arial" w:hAnsi="Arial" w:cs="Arial"/>
                <w:sz w:val="24"/>
                <w:szCs w:val="24"/>
              </w:rPr>
              <w:t xml:space="preserve">nstituciones religiosas, partidos políticos, </w:t>
            </w:r>
            <w:r w:rsidR="00A0421D">
              <w:rPr>
                <w:rFonts w:ascii="Arial" w:hAnsi="Arial" w:cs="Arial"/>
                <w:sz w:val="24"/>
                <w:szCs w:val="24"/>
              </w:rPr>
              <w:t>s</w:t>
            </w:r>
            <w:r w:rsidRPr="00BE762A">
              <w:rPr>
                <w:rFonts w:ascii="Arial" w:hAnsi="Arial" w:cs="Arial"/>
                <w:sz w:val="24"/>
                <w:szCs w:val="24"/>
              </w:rPr>
              <w:t>indicatos.</w:t>
            </w:r>
          </w:p>
        </w:tc>
      </w:tr>
    </w:tbl>
    <w:p w:rsidR="003D498A" w:rsidRPr="006907B9" w:rsidRDefault="003D498A" w:rsidP="007F25FE">
      <w:pPr>
        <w:autoSpaceDE w:val="0"/>
        <w:autoSpaceDN w:val="0"/>
        <w:adjustRightInd w:val="0"/>
        <w:spacing w:before="100" w:beforeAutospacing="1" w:after="100" w:afterAutospacing="1" w:line="360" w:lineRule="auto"/>
        <w:rPr>
          <w:rFonts w:ascii="Arial" w:hAnsi="Arial" w:cs="Arial"/>
          <w:sz w:val="24"/>
          <w:szCs w:val="24"/>
        </w:rPr>
      </w:pPr>
      <w:r w:rsidRPr="006907B9">
        <w:rPr>
          <w:rFonts w:ascii="Arial" w:hAnsi="Arial" w:cs="Arial"/>
          <w:sz w:val="24"/>
          <w:szCs w:val="24"/>
        </w:rPr>
        <w:t>Fuente: Barea y Monzón (1999)</w:t>
      </w:r>
      <w:r w:rsidR="00A0421D">
        <w:rPr>
          <w:rFonts w:ascii="Arial" w:hAnsi="Arial" w:cs="Arial"/>
          <w:sz w:val="24"/>
          <w:szCs w:val="24"/>
        </w:rPr>
        <w:t>.</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Cabe anotar que</w:t>
      </w:r>
      <w:r w:rsidR="00A0421D">
        <w:rPr>
          <w:rFonts w:ascii="Arial" w:hAnsi="Arial" w:cs="Arial"/>
          <w:sz w:val="24"/>
          <w:szCs w:val="24"/>
        </w:rPr>
        <w:t>,</w:t>
      </w:r>
      <w:r w:rsidRPr="00BE762A">
        <w:rPr>
          <w:rFonts w:ascii="Arial" w:hAnsi="Arial" w:cs="Arial"/>
          <w:sz w:val="24"/>
          <w:szCs w:val="24"/>
        </w:rPr>
        <w:t xml:space="preserve"> en la propuesta de Barea y Monzón</w:t>
      </w:r>
      <w:r w:rsidR="00A0421D">
        <w:rPr>
          <w:rFonts w:ascii="Arial" w:hAnsi="Arial" w:cs="Arial"/>
          <w:sz w:val="24"/>
          <w:szCs w:val="24"/>
        </w:rPr>
        <w:t>,</w:t>
      </w:r>
      <w:r w:rsidRPr="00BE762A">
        <w:rPr>
          <w:rFonts w:ascii="Arial" w:hAnsi="Arial" w:cs="Arial"/>
          <w:sz w:val="24"/>
          <w:szCs w:val="24"/>
        </w:rPr>
        <w:t xml:space="preserve"> una empresa se clasifica en el sector de productores de mercado si las ventas cubren más del 50% de los costos de producción, y en el de productores no de mercado, cuando las ventas no superan este porcentaje. En este caso, se agrupan en el sector de “instituciones sin fines de lucro al servicio de los hogares” (ISFLSH).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Finalmente, pese a las distancias académicas y a la inexistencia de criterios unánimes de estructuración organizacional, la noción de economía social posee el patrimonio de la más amplia tradición investigativa con respecto a las empresas autogestionarias</w:t>
      </w:r>
      <w:r w:rsidRPr="00BE762A">
        <w:rPr>
          <w:rStyle w:val="Refdenotaderodap"/>
          <w:rFonts w:cs="Arial"/>
          <w:sz w:val="24"/>
          <w:szCs w:val="24"/>
        </w:rPr>
        <w:footnoteReference w:id="18"/>
      </w:r>
      <w:r w:rsidRPr="00BE762A">
        <w:rPr>
          <w:rFonts w:ascii="Arial" w:hAnsi="Arial" w:cs="Arial"/>
          <w:sz w:val="24"/>
          <w:szCs w:val="24"/>
        </w:rPr>
        <w:t xml:space="preserve"> y de ser ampliamente difundida en los países de </w:t>
      </w:r>
      <w:smartTag w:uri="urn:schemas-microsoft-com:office:smarttags" w:element="PersonName">
        <w:smartTagPr>
          <w:attr w:name="ProductID" w:val="la Uni￳n Europea."/>
        </w:smartTagPr>
        <w:r w:rsidRPr="00BE762A">
          <w:rPr>
            <w:rFonts w:ascii="Arial" w:hAnsi="Arial" w:cs="Arial"/>
            <w:sz w:val="24"/>
            <w:szCs w:val="24"/>
          </w:rPr>
          <w:lastRenderedPageBreak/>
          <w:t>la Unión Europea.</w:t>
        </w:r>
      </w:smartTag>
      <w:r w:rsidRPr="00BE762A">
        <w:rPr>
          <w:rFonts w:ascii="Arial" w:hAnsi="Arial" w:cs="Arial"/>
          <w:sz w:val="24"/>
          <w:szCs w:val="24"/>
        </w:rPr>
        <w:t xml:space="preserve"> Su tradición de corte mutualista l</w:t>
      </w:r>
      <w:r w:rsidR="00A0421D">
        <w:rPr>
          <w:rFonts w:ascii="Arial" w:hAnsi="Arial" w:cs="Arial"/>
          <w:sz w:val="24"/>
          <w:szCs w:val="24"/>
        </w:rPr>
        <w:t>a</w:t>
      </w:r>
      <w:r w:rsidRPr="00BE762A">
        <w:rPr>
          <w:rFonts w:ascii="Arial" w:hAnsi="Arial" w:cs="Arial"/>
          <w:sz w:val="24"/>
          <w:szCs w:val="24"/>
        </w:rPr>
        <w:t xml:space="preserve"> configura como la opción sectorial más afín a los principios del movimiento cooperativo mundial.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la búsqueda de establecer parámetros de ordenamiento conceptual, e</w:t>
      </w:r>
      <w:r w:rsidRPr="00B23B41">
        <w:rPr>
          <w:rFonts w:ascii="Arial" w:hAnsi="Arial" w:cs="Arial"/>
          <w:sz w:val="24"/>
          <w:szCs w:val="24"/>
        </w:rPr>
        <w:t>l profesor belga Jacques Defourny</w:t>
      </w:r>
      <w:r w:rsidRPr="00B23B41">
        <w:rPr>
          <w:rStyle w:val="Refdenotaderodap"/>
          <w:rFonts w:cs="Arial"/>
          <w:sz w:val="24"/>
          <w:szCs w:val="24"/>
        </w:rPr>
        <w:footnoteReference w:id="19"/>
      </w:r>
      <w:r w:rsidRPr="00B23B41">
        <w:rPr>
          <w:rFonts w:ascii="Arial" w:hAnsi="Arial" w:cs="Arial"/>
          <w:sz w:val="24"/>
          <w:szCs w:val="24"/>
        </w:rPr>
        <w:t xml:space="preserve"> (Monzón </w:t>
      </w:r>
      <w:r w:rsidR="00A0421D">
        <w:rPr>
          <w:rFonts w:ascii="Arial" w:hAnsi="Arial" w:cs="Arial"/>
          <w:sz w:val="24"/>
          <w:szCs w:val="24"/>
        </w:rPr>
        <w:t>y</w:t>
      </w:r>
      <w:r w:rsidRPr="00B23B41">
        <w:rPr>
          <w:rFonts w:ascii="Arial" w:hAnsi="Arial" w:cs="Arial"/>
          <w:sz w:val="24"/>
          <w:szCs w:val="24"/>
        </w:rPr>
        <w:t xml:space="preserve"> Defourny, 1987) plantea al tercer sector como representación de la no lucratividad y la economía social como representante del concepto “sin ánimo de lucro”</w:t>
      </w:r>
      <w:r w:rsidR="004814E3">
        <w:rPr>
          <w:rFonts w:ascii="Arial" w:hAnsi="Arial" w:cs="Arial"/>
          <w:sz w:val="24"/>
          <w:szCs w:val="24"/>
        </w:rPr>
        <w:t>,</w:t>
      </w:r>
      <w:r w:rsidRPr="00B23B41">
        <w:rPr>
          <w:rFonts w:ascii="Arial" w:hAnsi="Arial" w:cs="Arial"/>
          <w:sz w:val="24"/>
          <w:szCs w:val="24"/>
        </w:rPr>
        <w:t xml:space="preserve"> y traza fronteras para mostrar los espacios propios </w:t>
      </w:r>
      <w:r w:rsidR="004814E3">
        <w:rPr>
          <w:rFonts w:ascii="Arial" w:hAnsi="Arial" w:cs="Arial"/>
          <w:sz w:val="24"/>
          <w:szCs w:val="24"/>
        </w:rPr>
        <w:t>de</w:t>
      </w:r>
      <w:r w:rsidRPr="00B23B41">
        <w:rPr>
          <w:rFonts w:ascii="Arial" w:hAnsi="Arial" w:cs="Arial"/>
          <w:sz w:val="24"/>
          <w:szCs w:val="24"/>
        </w:rPr>
        <w:t xml:space="preserve"> la economía social</w:t>
      </w:r>
      <w:r w:rsidR="004814E3">
        <w:rPr>
          <w:rFonts w:ascii="Arial" w:hAnsi="Arial" w:cs="Arial"/>
          <w:sz w:val="24"/>
          <w:szCs w:val="24"/>
        </w:rPr>
        <w:t xml:space="preserve"> (figura 5)</w:t>
      </w:r>
      <w:r w:rsidRPr="00B23B41">
        <w:rPr>
          <w:rFonts w:ascii="Arial" w:hAnsi="Arial" w:cs="Arial"/>
          <w:sz w:val="24"/>
          <w:szCs w:val="24"/>
        </w:rPr>
        <w:t>.</w:t>
      </w:r>
      <w:r>
        <w:rPr>
          <w:rFonts w:ascii="Arial" w:hAnsi="Arial" w:cs="Arial"/>
          <w:sz w:val="24"/>
          <w:szCs w:val="24"/>
        </w:rPr>
        <w:t xml:space="preserve"> </w:t>
      </w:r>
    </w:p>
    <w:p w:rsidR="004358C6" w:rsidRDefault="004358C6" w:rsidP="007F25FE">
      <w:pPr>
        <w:pStyle w:val="PargrafodaLista"/>
        <w:spacing w:after="0" w:line="360" w:lineRule="auto"/>
        <w:ind w:left="0"/>
        <w:jc w:val="both"/>
        <w:rPr>
          <w:rFonts w:ascii="Arial" w:hAnsi="Arial" w:cs="Arial"/>
          <w:sz w:val="24"/>
          <w:szCs w:val="24"/>
        </w:rPr>
      </w:pPr>
      <w:r w:rsidRPr="004358C6">
        <w:rPr>
          <w:rFonts w:ascii="Arial" w:hAnsi="Arial" w:cs="Arial"/>
          <w:sz w:val="24"/>
          <w:szCs w:val="24"/>
        </w:rPr>
        <w:t>En la figura 5,</w:t>
      </w:r>
      <w:r w:rsidRPr="007F25FE">
        <w:rPr>
          <w:rFonts w:ascii="Arial" w:hAnsi="Arial" w:cs="Arial"/>
          <w:sz w:val="24"/>
          <w:szCs w:val="24"/>
        </w:rPr>
        <w:t xml:space="preserve"> se ilustran los nexos de proximidad entre la economía social, el sector público, el sindical, el privado y el comunitario. Estos nexos develan vínculos de intereses por el bien común y que se materializan en acciones colaborativas basadas, desde la economía social, en el principio de interés por la comunidad y la generación de bienes y servicios socialmente deseables que se realizan. </w:t>
      </w:r>
    </w:p>
    <w:p w:rsidR="003D498A" w:rsidRDefault="003D498A" w:rsidP="007F25FE">
      <w:pPr>
        <w:pStyle w:val="PargrafodaLista"/>
        <w:spacing w:after="0" w:line="360" w:lineRule="auto"/>
        <w:ind w:left="0"/>
        <w:jc w:val="both"/>
        <w:rPr>
          <w:rFonts w:ascii="Arial" w:hAnsi="Arial" w:cs="Arial"/>
          <w:sz w:val="24"/>
          <w:szCs w:val="24"/>
        </w:rPr>
      </w:pPr>
      <w:r w:rsidRPr="004358C6">
        <w:rPr>
          <w:rFonts w:ascii="Arial" w:hAnsi="Arial" w:cs="Arial"/>
          <w:sz w:val="24"/>
          <w:szCs w:val="24"/>
        </w:rPr>
        <w:t>En el caso de la economía social y su relación con el sector público</w:t>
      </w:r>
      <w:r w:rsidR="004814E3" w:rsidRPr="004358C6">
        <w:rPr>
          <w:rFonts w:ascii="Arial" w:hAnsi="Arial" w:cs="Arial"/>
          <w:sz w:val="24"/>
          <w:szCs w:val="24"/>
        </w:rPr>
        <w:t>,</w:t>
      </w:r>
      <w:r w:rsidRPr="004358C6">
        <w:rPr>
          <w:rFonts w:ascii="Arial" w:hAnsi="Arial" w:cs="Arial"/>
          <w:sz w:val="24"/>
          <w:szCs w:val="24"/>
        </w:rPr>
        <w:t xml:space="preserve"> se destacan las empresas cooperativas o asociativas que con apoyo del Estado presta servicios públicos. La economía social y el sector comunitario mantienen relaciones siempre que la gestión de actividades municipales por parte de empresas de economía social se lleve a cabo en colaboración con asociaciones locales. La interfase entre economía social y sector privado se establece cuando desde la empresa privada se concierta una participación de los trabajadores en la propiedad, gestión y resultados de </w:t>
      </w:r>
      <w:r w:rsidR="004814E3" w:rsidRPr="00E8225F">
        <w:rPr>
          <w:rFonts w:ascii="Arial" w:hAnsi="Arial" w:cs="Arial"/>
          <w:sz w:val="24"/>
          <w:szCs w:val="24"/>
        </w:rPr>
        <w:t>esta.</w:t>
      </w:r>
      <w:r w:rsidRPr="007F25FE">
        <w:rPr>
          <w:rStyle w:val="Refdenotaderodap"/>
          <w:rFonts w:ascii="Arial" w:hAnsi="Arial" w:cs="Arial"/>
          <w:sz w:val="24"/>
          <w:szCs w:val="24"/>
        </w:rPr>
        <w:footnoteReference w:id="20"/>
      </w:r>
      <w:r w:rsidRPr="004358C6">
        <w:rPr>
          <w:rFonts w:ascii="Arial" w:hAnsi="Arial" w:cs="Arial"/>
          <w:sz w:val="24"/>
          <w:szCs w:val="24"/>
        </w:rPr>
        <w:t xml:space="preserve"> La interfa</w:t>
      </w:r>
      <w:r w:rsidR="0046205D" w:rsidRPr="004358C6">
        <w:rPr>
          <w:rFonts w:ascii="Arial" w:hAnsi="Arial" w:cs="Arial"/>
          <w:sz w:val="24"/>
          <w:szCs w:val="24"/>
        </w:rPr>
        <w:t>s</w:t>
      </w:r>
      <w:r w:rsidRPr="004358C6">
        <w:rPr>
          <w:rFonts w:ascii="Arial" w:hAnsi="Arial" w:cs="Arial"/>
          <w:sz w:val="24"/>
          <w:szCs w:val="24"/>
        </w:rPr>
        <w:t xml:space="preserve">e que relaciona el sector de economía social y el sindical muestra relaciones en </w:t>
      </w:r>
      <w:r w:rsidRPr="004358C6">
        <w:rPr>
          <w:rFonts w:ascii="Arial" w:hAnsi="Arial" w:cs="Arial"/>
          <w:sz w:val="24"/>
          <w:szCs w:val="24"/>
        </w:rPr>
        <w:lastRenderedPageBreak/>
        <w:t>sindicatos creados desde una empresa participativa y autogestionado</w:t>
      </w:r>
      <w:r w:rsidR="004814E3" w:rsidRPr="004358C6">
        <w:rPr>
          <w:rFonts w:ascii="Arial" w:hAnsi="Arial" w:cs="Arial"/>
          <w:sz w:val="24"/>
          <w:szCs w:val="24"/>
        </w:rPr>
        <w:t>s</w:t>
      </w:r>
      <w:r w:rsidRPr="004358C6">
        <w:rPr>
          <w:rFonts w:ascii="Arial" w:hAnsi="Arial" w:cs="Arial"/>
          <w:sz w:val="24"/>
          <w:szCs w:val="24"/>
        </w:rPr>
        <w:t xml:space="preserve"> (Defourny, 1987, p.</w:t>
      </w:r>
      <w:r w:rsidR="004814E3" w:rsidRPr="00E8225F">
        <w:rPr>
          <w:rFonts w:ascii="Arial" w:hAnsi="Arial" w:cs="Arial"/>
          <w:sz w:val="24"/>
          <w:szCs w:val="24"/>
        </w:rPr>
        <w:t xml:space="preserve"> </w:t>
      </w:r>
      <w:r w:rsidRPr="00675BE8">
        <w:rPr>
          <w:rFonts w:ascii="Arial" w:hAnsi="Arial" w:cs="Arial"/>
          <w:sz w:val="24"/>
          <w:szCs w:val="24"/>
        </w:rPr>
        <w:t xml:space="preserve">25). </w:t>
      </w:r>
    </w:p>
    <w:p w:rsidR="00E8225F" w:rsidRPr="00E8225F" w:rsidRDefault="00E8225F" w:rsidP="007F25FE">
      <w:pPr>
        <w:pStyle w:val="PargrafodaLista"/>
        <w:spacing w:after="0" w:line="360" w:lineRule="auto"/>
        <w:ind w:left="0"/>
        <w:jc w:val="both"/>
        <w:rPr>
          <w:rFonts w:ascii="Arial" w:hAnsi="Arial" w:cs="Arial"/>
          <w:sz w:val="24"/>
          <w:szCs w:val="24"/>
        </w:rPr>
      </w:pPr>
    </w:p>
    <w:p w:rsidR="003D498A" w:rsidRPr="00B23B41" w:rsidRDefault="00C04136" w:rsidP="006116B3">
      <w:pPr>
        <w:spacing w:before="100" w:beforeAutospacing="1" w:after="100" w:afterAutospacing="1" w:line="360" w:lineRule="auto"/>
        <w:jc w:val="both"/>
        <w:rPr>
          <w:rFonts w:ascii="Arial" w:hAnsi="Arial" w:cs="Arial"/>
          <w:noProof/>
          <w:sz w:val="24"/>
          <w:szCs w:val="24"/>
          <w:lang w:eastAsia="es-CO"/>
        </w:rPr>
      </w:pPr>
      <w:r w:rsidRPr="00C04136">
        <w:rPr>
          <w:rFonts w:ascii="Arial" w:hAnsi="Arial" w:cs="Arial"/>
          <w:noProof/>
          <w:sz w:val="24"/>
          <w:szCs w:val="24"/>
          <w:lang w:eastAsia="es-CO"/>
        </w:rPr>
        <w:pict>
          <v:group id="Grupo 1" o:spid="_x0000_s1028" style="position:absolute;left:0;text-align:left;margin-left:18pt;margin-top:7.4pt;width:369.15pt;height:224.7pt;z-index:251665408" coordorigin="2058,4764" coordsize="7383,4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">
            <v:rect id="Rectangle 3" o:spid="_x0000_s1029" style="position:absolute;left:4941;top:6704;width:151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">
              <v:textbox>
                <w:txbxContent>
                  <w:p w:rsidR="00444883" w:rsidRDefault="00444883" w:rsidP="003D498A">
                    <w:pPr>
                      <w:jc w:val="center"/>
                    </w:pPr>
                    <w:r>
                      <w:t>Empresa mutualista</w:t>
                    </w:r>
                  </w:p>
                </w:txbxContent>
              </v:textbox>
            </v:rect>
            <v:rect id="Rectangle 4" o:spid="_x0000_s1030" style="position:absolute;left:4941;top:7474;width:150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">
              <v:textbox>
                <w:txbxContent>
                  <w:p w:rsidR="00444883" w:rsidRDefault="00444883" w:rsidP="003D498A">
                    <w:pPr>
                      <w:jc w:val="center"/>
                    </w:pPr>
                    <w:r>
                      <w:t>Empresa asociativa</w:t>
                    </w:r>
                  </w:p>
                </w:txbxContent>
              </v:textbox>
            </v:rect>
            <v:rect id="Rectangle 5" o:spid="_x0000_s1031" style="position:absolute;left:7641;top:6741;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" stroked="f">
              <v:textbox>
                <w:txbxContent>
                  <w:p w:rsidR="00444883" w:rsidRDefault="00444883" w:rsidP="003D498A">
                    <w:r>
                      <w:t>Sector privado o empresa participativa</w:t>
                    </w:r>
                  </w:p>
                </w:txbxContent>
              </v:textbox>
            </v:rect>
            <v:rect id="Rectangle 6" o:spid="_x0000_s1032" style="position:absolute;left:4581;top:8538;width:23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" stroked="f">
              <v:textbox>
                <w:txbxContent>
                  <w:p w:rsidR="00444883" w:rsidRDefault="00444883" w:rsidP="003D498A">
                    <w:pPr>
                      <w:jc w:val="center"/>
                    </w:pPr>
                    <w:r>
                      <w:t>Sector local o empresa comunitaria</w:t>
                    </w:r>
                  </w:p>
                </w:txbxContent>
              </v:textbox>
            </v:rect>
            <v:rect id="Rectangle 7" o:spid="_x0000_s1033" style="position:absolute;left:2058;top:6741;width:180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" stroked="f">
              <v:textbox>
                <w:txbxContent>
                  <w:p w:rsidR="00444883" w:rsidRDefault="00444883" w:rsidP="003D498A">
                    <w:pPr>
                      <w:jc w:val="center"/>
                    </w:pPr>
                    <w:r>
                      <w:t>Sector sindical o empresa paritaria</w:t>
                    </w:r>
                  </w:p>
                </w:txbxContent>
              </v:textbox>
            </v:rect>
            <v:rect id="Rectangle 8" o:spid="_x0000_s1034" style="position:absolute;left:4513;top:4764;width:2343;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" stroked="f">
              <v:textbox>
                <w:txbxContent>
                  <w:p w:rsidR="00444883" w:rsidRDefault="00444883" w:rsidP="003D498A">
                    <w:pPr>
                      <w:jc w:val="center"/>
                    </w:pPr>
                    <w:r>
                      <w:t>Sector público o empresa concertada</w:t>
                    </w:r>
                  </w:p>
                </w:txbxContent>
              </v:textbox>
            </v:rect>
            <v:line id="Line 9" o:spid="_x0000_s1035" style="position:absolute;flip:y;visibility:visible;mso-wrap-style:square" from="2961,5121" to="2961,6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"/>
            <v:line id="Line 10" o:spid="_x0000_s1036" style="position:absolute;flip:y;visibility:visible;mso-wrap-style:square" from="8541,8001" to="8541,9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"/>
            <v:line id="Line 11" o:spid="_x0000_s1037" style="position:absolute;flip:y;visibility:visible;mso-wrap-style:square" from="2961,8001" to="2961,9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"/>
            <v:line id="Line 12" o:spid="_x0000_s1038" style="position:absolute;flip:y;visibility:visible;mso-wrap-style:square" from="8361,5121" to="8361,6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"/>
            <v:line id="Line 13" o:spid="_x0000_s1039" style="position:absolute;visibility:visible;mso-wrap-style:square" from="2961,5121" to="440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"/>
            <v:line id="Line 14" o:spid="_x0000_s1040" style="position:absolute;visibility:visible;mso-wrap-style:square" from="6921,5121" to="8361,5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"/>
            <v:line id="Line 15" o:spid="_x0000_s1041" style="position:absolute;visibility:visible;mso-wrap-style:square" from="2961,9081" to="4401,9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"/>
            <v:line id="Line 16" o:spid="_x0000_s1042" style="position:absolute;visibility:visible;mso-wrap-style:square" from="7101,9081" to="8541,90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"/>
            <v:shapetype id="_x0000_t202" coordsize="21600,21600" o:spt="202" path="m,l,21600r21600,l21600,xe">
              <v:stroke joinstyle="miter"/>
              <v:path gradientshapeok="t" o:connecttype="rect"/>
            </v:shapetype>
            <v:shape id="Text Box 17" o:spid="_x0000_s1043" type="#_x0000_t202" style="position:absolute;left:4401;top:5585;width:2809;height:6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" stroked="f">
              <v:textbox style="mso-fit-shape-to-text:t">
                <w:txbxContent>
                  <w:p w:rsidR="00444883" w:rsidRPr="004A4C0E" w:rsidRDefault="00444883" w:rsidP="003D498A">
                    <w:pPr>
                      <w:jc w:val="both"/>
                      <w:rPr>
                        <w:rFonts w:ascii="Tahoma" w:hAnsi="Tahoma" w:cs="Tahoma"/>
                      </w:rPr>
                    </w:pPr>
                    <w:r>
                      <w:rPr>
                        <w:rFonts w:ascii="Tahoma" w:hAnsi="Tahoma" w:cs="Tahoma"/>
                      </w:rPr>
                      <w:t>Sector de economía social</w:t>
                    </w:r>
                  </w:p>
                </w:txbxContent>
              </v:textbox>
            </v:shape>
            <v:rect id="Rectangle 18" o:spid="_x0000_s1044" style="position:absolute;left:4941;top:5945;width:1492;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">
              <v:textbox>
                <w:txbxContent>
                  <w:p w:rsidR="00444883" w:rsidRDefault="00444883" w:rsidP="003D498A">
                    <w:pPr>
                      <w:jc w:val="center"/>
                    </w:pPr>
                    <w:r>
                      <w:t>Empresa cooperativa</w:t>
                    </w:r>
                  </w:p>
                </w:txbxContent>
              </v:textbox>
            </v:rect>
          </v:group>
        </w:pict>
      </w: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ab/>
      </w:r>
      <w:r w:rsidRPr="00B23B41">
        <w:rPr>
          <w:rFonts w:ascii="Arial" w:hAnsi="Arial" w:cs="Arial"/>
          <w:sz w:val="24"/>
          <w:szCs w:val="24"/>
        </w:rPr>
        <w:tab/>
      </w:r>
      <w:r w:rsidRPr="00B23B41">
        <w:rPr>
          <w:rFonts w:ascii="Arial" w:hAnsi="Arial" w:cs="Arial"/>
          <w:sz w:val="24"/>
          <w:szCs w:val="24"/>
        </w:rPr>
        <w:tab/>
      </w:r>
      <w:r w:rsidRPr="00B23B41">
        <w:rPr>
          <w:rFonts w:ascii="Arial" w:hAnsi="Arial" w:cs="Arial"/>
          <w:sz w:val="24"/>
          <w:szCs w:val="24"/>
        </w:rPr>
        <w:tab/>
      </w: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4B2763" w:rsidP="007F25FE">
      <w:pPr>
        <w:spacing w:before="100" w:beforeAutospacing="1" w:after="100" w:afterAutospacing="1" w:line="360" w:lineRule="auto"/>
        <w:jc w:val="center"/>
        <w:rPr>
          <w:rFonts w:ascii="Arial" w:hAnsi="Arial" w:cs="Arial"/>
          <w:sz w:val="24"/>
          <w:szCs w:val="24"/>
        </w:rPr>
      </w:pPr>
      <w:r>
        <w:rPr>
          <w:rFonts w:ascii="Arial" w:hAnsi="Arial" w:cs="Arial"/>
          <w:sz w:val="24"/>
          <w:szCs w:val="24"/>
        </w:rPr>
        <w:tab/>
      </w:r>
      <w:r w:rsidR="004814E3">
        <w:rPr>
          <w:rFonts w:ascii="Arial" w:hAnsi="Arial" w:cs="Arial"/>
          <w:b/>
          <w:noProof/>
          <w:sz w:val="24"/>
          <w:szCs w:val="24"/>
          <w:lang w:eastAsia="es-CO"/>
        </w:rPr>
        <w:t xml:space="preserve">Figura </w:t>
      </w:r>
      <w:r w:rsidR="006A6AE6">
        <w:rPr>
          <w:rFonts w:ascii="Arial" w:hAnsi="Arial" w:cs="Arial"/>
          <w:b/>
          <w:noProof/>
          <w:sz w:val="24"/>
          <w:szCs w:val="24"/>
          <w:lang w:eastAsia="es-CO"/>
        </w:rPr>
        <w:t>5</w:t>
      </w:r>
      <w:r w:rsidR="004814E3" w:rsidRPr="00B23B41">
        <w:rPr>
          <w:rFonts w:ascii="Arial" w:hAnsi="Arial" w:cs="Arial"/>
          <w:b/>
          <w:noProof/>
          <w:sz w:val="24"/>
          <w:szCs w:val="24"/>
          <w:lang w:eastAsia="es-CO"/>
        </w:rPr>
        <w:t>.</w:t>
      </w:r>
      <w:r w:rsidR="004814E3" w:rsidRPr="00B23B41">
        <w:rPr>
          <w:rFonts w:ascii="Arial" w:hAnsi="Arial" w:cs="Arial"/>
          <w:noProof/>
          <w:sz w:val="24"/>
          <w:szCs w:val="24"/>
          <w:lang w:eastAsia="es-CO"/>
        </w:rPr>
        <w:t xml:space="preserve"> La economía social y sus interfaces</w:t>
      </w:r>
    </w:p>
    <w:p w:rsidR="003D498A" w:rsidRPr="00B23B41" w:rsidRDefault="003D498A" w:rsidP="007F25FE">
      <w:pPr>
        <w:spacing w:before="100" w:beforeAutospacing="1" w:after="100" w:afterAutospacing="1" w:line="360" w:lineRule="auto"/>
        <w:rPr>
          <w:rFonts w:ascii="Arial" w:hAnsi="Arial" w:cs="Arial"/>
          <w:sz w:val="24"/>
          <w:szCs w:val="24"/>
        </w:rPr>
      </w:pPr>
      <w:r w:rsidRPr="00B23B41">
        <w:rPr>
          <w:rFonts w:ascii="Arial" w:hAnsi="Arial" w:cs="Arial"/>
          <w:sz w:val="24"/>
          <w:szCs w:val="24"/>
        </w:rPr>
        <w:t xml:space="preserve">Fuente: Desroche </w:t>
      </w:r>
      <w:r w:rsidR="004814E3">
        <w:rPr>
          <w:rFonts w:ascii="Arial" w:hAnsi="Arial" w:cs="Arial"/>
          <w:sz w:val="24"/>
          <w:szCs w:val="24"/>
        </w:rPr>
        <w:t>(</w:t>
      </w:r>
      <w:r w:rsidRPr="00B23B41">
        <w:rPr>
          <w:rFonts w:ascii="Arial" w:hAnsi="Arial" w:cs="Arial"/>
          <w:sz w:val="24"/>
          <w:szCs w:val="24"/>
        </w:rPr>
        <w:t>1983, p.</w:t>
      </w:r>
      <w:r w:rsidR="004814E3">
        <w:rPr>
          <w:rFonts w:ascii="Arial" w:hAnsi="Arial" w:cs="Arial"/>
          <w:sz w:val="24"/>
          <w:szCs w:val="24"/>
        </w:rPr>
        <w:t xml:space="preserve"> </w:t>
      </w:r>
      <w:r w:rsidRPr="00B23B41">
        <w:rPr>
          <w:rFonts w:ascii="Arial" w:hAnsi="Arial" w:cs="Arial"/>
          <w:sz w:val="24"/>
          <w:szCs w:val="24"/>
        </w:rPr>
        <w:t>205</w:t>
      </w:r>
      <w:r w:rsidR="004814E3">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Sin embargo</w:t>
      </w:r>
      <w:r w:rsidRPr="00AC71C7">
        <w:rPr>
          <w:rFonts w:ascii="Arial" w:hAnsi="Arial" w:cs="Arial"/>
          <w:sz w:val="24"/>
          <w:szCs w:val="24"/>
        </w:rPr>
        <w:t xml:space="preserve">, la </w:t>
      </w:r>
      <w:r>
        <w:rPr>
          <w:rFonts w:ascii="Arial" w:hAnsi="Arial" w:cs="Arial"/>
          <w:sz w:val="24"/>
          <w:szCs w:val="24"/>
        </w:rPr>
        <w:t xml:space="preserve">economía social </w:t>
      </w:r>
      <w:r w:rsidRPr="00AC71C7">
        <w:rPr>
          <w:rFonts w:ascii="Arial" w:hAnsi="Arial" w:cs="Arial"/>
          <w:sz w:val="24"/>
          <w:szCs w:val="24"/>
        </w:rPr>
        <w:t xml:space="preserve">está compuesta </w:t>
      </w:r>
      <w:r>
        <w:rPr>
          <w:rFonts w:ascii="Arial" w:hAnsi="Arial" w:cs="Arial"/>
          <w:sz w:val="24"/>
          <w:szCs w:val="24"/>
        </w:rPr>
        <w:t>preponderantemente</w:t>
      </w:r>
      <w:r w:rsidRPr="00AC71C7">
        <w:rPr>
          <w:rFonts w:ascii="Arial" w:hAnsi="Arial" w:cs="Arial"/>
          <w:sz w:val="24"/>
          <w:szCs w:val="24"/>
        </w:rPr>
        <w:t xml:space="preserve"> por empresas, cuya finalidad esencial es realizar actividad económica directa en beneficio de sus integrantes. Al decir de Namorado (</w:t>
      </w:r>
      <w:r>
        <w:rPr>
          <w:rFonts w:ascii="Arial" w:hAnsi="Arial" w:cs="Arial"/>
          <w:sz w:val="24"/>
          <w:szCs w:val="24"/>
        </w:rPr>
        <w:t>2006</w:t>
      </w:r>
      <w:r w:rsidRPr="00AC71C7">
        <w:rPr>
          <w:rFonts w:ascii="Arial" w:hAnsi="Arial" w:cs="Arial"/>
          <w:sz w:val="24"/>
          <w:szCs w:val="24"/>
        </w:rPr>
        <w:t>)</w:t>
      </w:r>
      <w:r w:rsidR="006A4373">
        <w:rPr>
          <w:rFonts w:ascii="Arial" w:hAnsi="Arial" w:cs="Arial"/>
          <w:sz w:val="24"/>
          <w:szCs w:val="24"/>
        </w:rPr>
        <w:t>,</w:t>
      </w:r>
      <w:r w:rsidRPr="00AC71C7">
        <w:rPr>
          <w:rFonts w:ascii="Arial" w:hAnsi="Arial" w:cs="Arial"/>
          <w:sz w:val="24"/>
          <w:szCs w:val="24"/>
        </w:rPr>
        <w:t xml:space="preserve"> únicamente deben ser consideradas de ESS las organizaciones que realicen actividades económicas, de modo que abarquen naturalmente la producción de bienes y la prestación de servicios, en una racionalidad que implique la maximización de los resultados, la contención de los costos y la reproductibilidad de las virtualidades productivas.</w:t>
      </w:r>
      <w:r w:rsidR="006A4373">
        <w:rPr>
          <w:rFonts w:ascii="Arial" w:hAnsi="Arial" w:cs="Arial"/>
          <w:sz w:val="24"/>
          <w:szCs w:val="24"/>
        </w:rPr>
        <w:t xml:space="preserve"> </w:t>
      </w:r>
      <w:r w:rsidRPr="00AC71C7">
        <w:rPr>
          <w:rFonts w:ascii="Arial" w:hAnsi="Arial" w:cs="Arial"/>
          <w:sz w:val="24"/>
          <w:szCs w:val="24"/>
        </w:rPr>
        <w:t xml:space="preserve">Este criterio es ampliado </w:t>
      </w:r>
      <w:r w:rsidR="006A4373">
        <w:rPr>
          <w:rFonts w:ascii="Arial" w:hAnsi="Arial" w:cs="Arial"/>
          <w:sz w:val="24"/>
          <w:szCs w:val="24"/>
        </w:rPr>
        <w:t>hasta</w:t>
      </w:r>
      <w:r w:rsidRPr="00AC71C7">
        <w:rPr>
          <w:rFonts w:ascii="Arial" w:hAnsi="Arial" w:cs="Arial"/>
          <w:sz w:val="24"/>
          <w:szCs w:val="24"/>
        </w:rPr>
        <w:t xml:space="preserve"> incluir a organizaciones cuyos fines sean paralelos o colaterales con la actividad principal que desarrollan las empresas, como sería las entidades que realizan acciones de representación y defensa de los intereses del sector, de investigación, información y educación.</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Estos antecedentes sirvieron para el desarrollo de una conceptualización ampliamente aceptada de economía social. P</w:t>
      </w:r>
      <w:r w:rsidRPr="00246D88">
        <w:rPr>
          <w:rFonts w:ascii="Arial" w:hAnsi="Arial" w:cs="Arial"/>
          <w:sz w:val="24"/>
          <w:szCs w:val="24"/>
        </w:rPr>
        <w:t xml:space="preserve">ara el </w:t>
      </w:r>
      <w:r w:rsidR="0046205D" w:rsidRPr="00246D88">
        <w:rPr>
          <w:rFonts w:ascii="Arial" w:hAnsi="Arial" w:cs="Arial"/>
          <w:sz w:val="24"/>
          <w:szCs w:val="24"/>
        </w:rPr>
        <w:t>CIRIEC</w:t>
      </w:r>
      <w:r w:rsidR="0046205D">
        <w:rPr>
          <w:rFonts w:ascii="Arial" w:hAnsi="Arial" w:cs="Arial"/>
          <w:sz w:val="24"/>
          <w:szCs w:val="24"/>
        </w:rPr>
        <w:t>,</w:t>
      </w:r>
      <w:r>
        <w:rPr>
          <w:rFonts w:ascii="Arial" w:hAnsi="Arial" w:cs="Arial"/>
          <w:sz w:val="24"/>
          <w:szCs w:val="24"/>
        </w:rPr>
        <w:t xml:space="preserve"> la economía social se define como:</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 xml:space="preserve">…el conjunto de empresas privadas organizadas formalmente con autonomía de decisión y libertad de adhesión, creadas para satisfacer las necesidades de sus socios </w:t>
      </w:r>
      <w:r w:rsidR="0046205D">
        <w:rPr>
          <w:rFonts w:ascii="Arial" w:hAnsi="Arial" w:cs="Arial"/>
          <w:sz w:val="24"/>
          <w:szCs w:val="24"/>
        </w:rPr>
        <w:t>a</w:t>
      </w:r>
      <w:r w:rsidRPr="007F25FE">
        <w:rPr>
          <w:rFonts w:ascii="Arial" w:hAnsi="Arial" w:cs="Arial"/>
          <w:sz w:val="24"/>
          <w:szCs w:val="24"/>
        </w:rPr>
        <w:t xml:space="preserve"> través del mercado, produciendo bienes y servicios, asegurando o financiando y en las que la eventual distribución entre los socios de beneficios o excedentes así como la toma de decisiones, no está ligadas directamente con el capital o cotizaciones aportados por cada socio, correspondiendo un voto a cada uno de ellos. La Economía Social también agrupa a aquellas entidades organizadas formalmente con autonomía de decisión y libertad de adhesión que producen servicios de no mercado a favor de las familias, cuyos excedentes, si los hubiera, no pueden ser apropiados por los agentes económicos que las crean, controlan y financian… (Monzón, 2009).</w:t>
      </w:r>
    </w:p>
    <w:p w:rsidR="004B2763"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Sobre lo</w:t>
      </w:r>
      <w:r w:rsidRPr="00B23B41">
        <w:rPr>
          <w:rFonts w:ascii="Arial" w:hAnsi="Arial" w:cs="Arial"/>
          <w:sz w:val="24"/>
          <w:szCs w:val="24"/>
        </w:rPr>
        <w:t xml:space="preserve"> anterior se asienta en buena medida la construcción conceptual que se realiza en Latinoamérica frente a la economía solidaria.</w:t>
      </w:r>
    </w:p>
    <w:p w:rsidR="003D498A" w:rsidRPr="00BA4F0D" w:rsidRDefault="003D498A" w:rsidP="006116B3">
      <w:pPr>
        <w:spacing w:before="100" w:beforeAutospacing="1" w:after="100" w:afterAutospacing="1" w:line="360" w:lineRule="auto"/>
        <w:ind w:left="1410" w:hanging="1410"/>
        <w:jc w:val="both"/>
        <w:rPr>
          <w:rFonts w:ascii="Arial" w:hAnsi="Arial" w:cs="Arial"/>
          <w:b/>
          <w:i/>
          <w:sz w:val="24"/>
          <w:szCs w:val="24"/>
        </w:rPr>
      </w:pPr>
      <w:r w:rsidRPr="00BA4F0D">
        <w:rPr>
          <w:rFonts w:ascii="Arial" w:hAnsi="Arial" w:cs="Arial"/>
          <w:b/>
          <w:i/>
          <w:sz w:val="24"/>
          <w:szCs w:val="24"/>
        </w:rPr>
        <w:t xml:space="preserve">La economía social y solidaria </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Desde finales de los años setenta del siglo pasado se desarrolló en Latinoamérica</w:t>
      </w:r>
      <w:r>
        <w:rPr>
          <w:rFonts w:ascii="Arial" w:hAnsi="Arial" w:cs="Arial"/>
          <w:sz w:val="24"/>
          <w:szCs w:val="24"/>
        </w:rPr>
        <w:t xml:space="preserve"> y con influencia de autores canadienses y franceses</w:t>
      </w:r>
      <w:r w:rsidRPr="00B23B41">
        <w:rPr>
          <w:rFonts w:ascii="Arial" w:hAnsi="Arial" w:cs="Arial"/>
          <w:sz w:val="24"/>
          <w:szCs w:val="24"/>
        </w:rPr>
        <w:t xml:space="preserve"> una noción de economía </w:t>
      </w:r>
      <w:r>
        <w:rPr>
          <w:rFonts w:ascii="Arial" w:hAnsi="Arial" w:cs="Arial"/>
          <w:sz w:val="24"/>
          <w:szCs w:val="24"/>
        </w:rPr>
        <w:t>solidaria</w:t>
      </w:r>
      <w:r w:rsidRPr="00B23B41">
        <w:rPr>
          <w:rFonts w:ascii="Arial" w:hAnsi="Arial" w:cs="Arial"/>
          <w:sz w:val="24"/>
          <w:szCs w:val="24"/>
        </w:rPr>
        <w:t xml:space="preserve"> en la que el énfasis se hace en las organizaciones </w:t>
      </w:r>
      <w:r w:rsidR="004F636A">
        <w:rPr>
          <w:rFonts w:ascii="Arial" w:hAnsi="Arial" w:cs="Arial"/>
          <w:sz w:val="24"/>
          <w:szCs w:val="24"/>
        </w:rPr>
        <w:t>“</w:t>
      </w:r>
      <w:r w:rsidRPr="00B23B41">
        <w:rPr>
          <w:rFonts w:ascii="Arial" w:hAnsi="Arial" w:cs="Arial"/>
          <w:sz w:val="24"/>
          <w:szCs w:val="24"/>
        </w:rPr>
        <w:t>alternativas</w:t>
      </w:r>
      <w:r w:rsidR="004F636A">
        <w:rPr>
          <w:rFonts w:ascii="Arial" w:hAnsi="Arial" w:cs="Arial"/>
          <w:sz w:val="24"/>
          <w:szCs w:val="24"/>
        </w:rPr>
        <w:t>”</w:t>
      </w:r>
      <w:r w:rsidRPr="00B23B41">
        <w:rPr>
          <w:rFonts w:ascii="Arial" w:hAnsi="Arial" w:cs="Arial"/>
          <w:sz w:val="24"/>
          <w:szCs w:val="24"/>
        </w:rPr>
        <w:t xml:space="preserve"> que por fuera del mercado actúan para solventar necesidades económicas, sociales y culturales desde un ámbito local. Esta noción abrigó el concepto de economía solidaria, economía del trabajo, economía de la solidaridad y más recientemente socioeconomía solidaria.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 xml:space="preserve">El surgimiento de estas formas de organización empresarial estuvo signado por las limitaciones de la economía del mercado para utilizar plenamente los </w:t>
      </w:r>
      <w:r w:rsidRPr="002C5176">
        <w:rPr>
          <w:rFonts w:ascii="Arial" w:hAnsi="Arial" w:cs="Arial"/>
          <w:sz w:val="24"/>
          <w:szCs w:val="24"/>
        </w:rPr>
        <w:lastRenderedPageBreak/>
        <w:t xml:space="preserve">factores productivos, soportada en el principio maximizador. La percepción entre un gran número de agentes económicos acerca de la movilización de recursos productivos a través de empresas orientadas por prácticas de solidaridad y reciprocidad y relaciones no jerárquicas, originó una corriente de pensamiento y de acción para enfrentar problemas de provisión de bienes públicos y de mercado. </w:t>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En la corriente de economía solidaria</w:t>
      </w:r>
      <w:r w:rsidR="004F636A">
        <w:rPr>
          <w:rFonts w:ascii="Arial" w:hAnsi="Arial" w:cs="Arial"/>
          <w:sz w:val="24"/>
          <w:szCs w:val="24"/>
        </w:rPr>
        <w:t>,</w:t>
      </w:r>
      <w:r w:rsidRPr="002C5176">
        <w:rPr>
          <w:rFonts w:ascii="Arial" w:hAnsi="Arial" w:cs="Arial"/>
          <w:sz w:val="24"/>
          <w:szCs w:val="24"/>
        </w:rPr>
        <w:t xml:space="preserve"> es posible distinguir cuando menos tres distintos enfoques que contienen intenciones y realidades organizacionales particulares:</w:t>
      </w:r>
    </w:p>
    <w:p w:rsidR="003D498A" w:rsidRPr="002C5176" w:rsidRDefault="003D498A" w:rsidP="006116B3">
      <w:pPr>
        <w:numPr>
          <w:ilvl w:val="0"/>
          <w:numId w:val="7"/>
        </w:num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El enfoque de economía solidaria como espacio de iniciativas asociacionistas de articulación junto al mercado y al Estado.</w:t>
      </w:r>
    </w:p>
    <w:p w:rsidR="003D498A" w:rsidRPr="002C5176" w:rsidRDefault="003D498A" w:rsidP="006116B3">
      <w:pPr>
        <w:numPr>
          <w:ilvl w:val="0"/>
          <w:numId w:val="7"/>
        </w:num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El enfoque de economía solidaria como conjunción de expresiones locales populares.</w:t>
      </w:r>
    </w:p>
    <w:p w:rsidR="003D498A" w:rsidRPr="002C5176" w:rsidRDefault="003D498A" w:rsidP="006116B3">
      <w:pPr>
        <w:numPr>
          <w:ilvl w:val="0"/>
          <w:numId w:val="7"/>
        </w:num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El enfoque de economía solidaria como fuerza de transformación social alternativa.</w:t>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Bajo el primer enfoque</w:t>
      </w:r>
      <w:r w:rsidR="00C17E3D">
        <w:rPr>
          <w:rFonts w:ascii="Arial" w:hAnsi="Arial" w:cs="Arial"/>
          <w:sz w:val="24"/>
          <w:szCs w:val="24"/>
        </w:rPr>
        <w:t>,</w:t>
      </w:r>
      <w:r w:rsidRPr="002C5176">
        <w:rPr>
          <w:rFonts w:ascii="Arial" w:hAnsi="Arial" w:cs="Arial"/>
          <w:sz w:val="24"/>
          <w:szCs w:val="24"/>
        </w:rPr>
        <w:t xml:space="preserve"> se identifican prácticas de mercado y de no mercado –como el trueque</w:t>
      </w:r>
      <w:r w:rsidR="00C17E3D" w:rsidRPr="002C5176">
        <w:rPr>
          <w:rFonts w:ascii="Arial" w:hAnsi="Arial" w:cs="Arial"/>
          <w:sz w:val="24"/>
          <w:szCs w:val="24"/>
        </w:rPr>
        <w:t>–</w:t>
      </w:r>
      <w:r w:rsidRPr="002C5176">
        <w:rPr>
          <w:rFonts w:ascii="Arial" w:hAnsi="Arial" w:cs="Arial"/>
          <w:sz w:val="24"/>
          <w:szCs w:val="24"/>
        </w:rPr>
        <w:t xml:space="preserve"> que coexisten bajo un singular híbrido en el cual se fortalecen los círculos económicos mediante la confianza, la reciprocidad (Laville, 1994) y el altruismo como mecanismo de asignación (Pérez, 2000)</w:t>
      </w:r>
      <w:r w:rsidR="00C17E3D">
        <w:rPr>
          <w:rFonts w:ascii="Arial" w:hAnsi="Arial" w:cs="Arial"/>
          <w:sz w:val="24"/>
          <w:szCs w:val="24"/>
        </w:rPr>
        <w:t>.</w:t>
      </w:r>
      <w:r w:rsidRPr="002C5176">
        <w:rPr>
          <w:rStyle w:val="Refdenotaderodap"/>
          <w:rFonts w:cs="Arial"/>
          <w:sz w:val="24"/>
          <w:szCs w:val="24"/>
        </w:rPr>
        <w:footnoteReference w:id="21"/>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Bajo el segundo enfoque, </w:t>
      </w:r>
      <w:r w:rsidRPr="002C5176">
        <w:rPr>
          <w:rFonts w:ascii="Arial" w:hAnsi="Arial" w:cs="Arial"/>
          <w:sz w:val="24"/>
          <w:szCs w:val="24"/>
        </w:rPr>
        <w:t>se pone el acento no sólo en las organizaciones</w:t>
      </w:r>
      <w:r w:rsidR="00DD06DE">
        <w:rPr>
          <w:rFonts w:ascii="Arial" w:hAnsi="Arial" w:cs="Arial"/>
          <w:sz w:val="24"/>
          <w:szCs w:val="24"/>
        </w:rPr>
        <w:t>,</w:t>
      </w:r>
      <w:r w:rsidRPr="002C5176">
        <w:rPr>
          <w:rFonts w:ascii="Arial" w:hAnsi="Arial" w:cs="Arial"/>
          <w:sz w:val="24"/>
          <w:szCs w:val="24"/>
        </w:rPr>
        <w:t xml:space="preserve"> sino también en sus actividades y otras experiencias que trascienden lo meramente económico y se sitúan en la esfera de la organización popular, la cual se constituye para muchas personas excluidas del mercado como una opción de vida (Razeto, 2003). </w:t>
      </w:r>
    </w:p>
    <w:p w:rsidR="004B276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lastRenderedPageBreak/>
        <w:t xml:space="preserve">Bajo este enfoque, las organizaciones parecen ser portadoras de una racionalidad especial, de una lógica interna sustentada en un tipo de comportamientos y de prácticas sociales diferentes de otros agentes con los que se podría comparar. </w:t>
      </w:r>
      <w:r w:rsidRPr="002C5176">
        <w:rPr>
          <w:rFonts w:ascii="Arial" w:hAnsi="Arial" w:cs="Arial"/>
          <w:color w:val="000000"/>
          <w:sz w:val="24"/>
          <w:szCs w:val="24"/>
        </w:rPr>
        <w:t xml:space="preserve">Las organizaciones solidarias buscan superar la marginación y la exclusión, creando redes sociales que les habilitan para adelantar objetivos más amplios. </w:t>
      </w:r>
      <w:r w:rsidRPr="002C5176">
        <w:rPr>
          <w:rFonts w:ascii="Arial" w:hAnsi="Arial" w:cs="Arial"/>
          <w:sz w:val="24"/>
          <w:szCs w:val="24"/>
        </w:rPr>
        <w:t xml:space="preserve"> </w:t>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2C5176">
        <w:rPr>
          <w:rFonts w:ascii="Arial" w:hAnsi="Arial" w:cs="Arial"/>
          <w:sz w:val="24"/>
          <w:szCs w:val="24"/>
        </w:rPr>
        <w:t xml:space="preserve">Bajo el tercer enfoque, las empresas de economía solidaria son portadoras de un nuevo paradigma de desarrollo </w:t>
      </w:r>
      <w:r w:rsidRPr="002C5176">
        <w:rPr>
          <w:rFonts w:ascii="Arial" w:hAnsi="Arial" w:cs="Arial"/>
          <w:color w:val="000000"/>
          <w:sz w:val="24"/>
          <w:szCs w:val="24"/>
        </w:rPr>
        <w:t xml:space="preserve">que gira en torno al ser humano, la justicia social y la sostenibilidad, creando una regulación socioeconómica renovada alternativa a la mundialización neoliberal (Boulianne, 2003). Bajo este enfoque se estructuran iniciativas socioeconómicas en sectores como la provisión de empleo, alimentación, educación, sanidad y vivienda, mediante prácticas de finanzas solidarias, comercio justo, agricultura sostenible, entre otras iniciativas que promueven una economía fundada en la cultura de la cooperación y en la ética de la solidaridad. </w:t>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Las organizaciones que constituyen la economía soli</w:t>
      </w:r>
      <w:r>
        <w:rPr>
          <w:rFonts w:ascii="Arial" w:hAnsi="Arial" w:cs="Arial"/>
          <w:sz w:val="24"/>
          <w:szCs w:val="24"/>
        </w:rPr>
        <w:t xml:space="preserve">daria </w:t>
      </w:r>
      <w:r w:rsidRPr="002C5176">
        <w:rPr>
          <w:rFonts w:ascii="Arial" w:hAnsi="Arial" w:cs="Arial"/>
          <w:sz w:val="24"/>
          <w:szCs w:val="24"/>
        </w:rPr>
        <w:t>abarca</w:t>
      </w:r>
      <w:r>
        <w:rPr>
          <w:rFonts w:ascii="Arial" w:hAnsi="Arial" w:cs="Arial"/>
          <w:sz w:val="24"/>
          <w:szCs w:val="24"/>
        </w:rPr>
        <w:t>n</w:t>
      </w:r>
      <w:r w:rsidRPr="002C5176">
        <w:rPr>
          <w:rFonts w:ascii="Arial" w:hAnsi="Arial" w:cs="Arial"/>
          <w:sz w:val="24"/>
          <w:szCs w:val="24"/>
        </w:rPr>
        <w:t xml:space="preserve"> una amplia variedad de formas de organización. Tal heterogeneidad depende de los contextos en que surgen, de las problemáticas que enfrentan, y de las características de quienes las promueven e integran. Desde la vertiente latinoamericana, se les identifica con organizaciones de pequeños grupos de personas o familias, que buscan colectivamente encarar un problema económico inmediato. Si se trata de desempleados, la asociación buscará establecer mecanismos para ofertar su fuerza laboral; si de por medio hay problemas de abastecimiento de bienes de consumo básico</w:t>
      </w:r>
      <w:r w:rsidR="006925FB">
        <w:rPr>
          <w:rFonts w:ascii="Arial" w:hAnsi="Arial" w:cs="Arial"/>
          <w:sz w:val="24"/>
          <w:szCs w:val="24"/>
        </w:rPr>
        <w:t>,</w:t>
      </w:r>
      <w:r w:rsidRPr="002C5176">
        <w:rPr>
          <w:rFonts w:ascii="Arial" w:hAnsi="Arial" w:cs="Arial"/>
          <w:sz w:val="24"/>
          <w:szCs w:val="24"/>
        </w:rPr>
        <w:t xml:space="preserve"> se organizarán actividades tendientes a la obtención y suministro de tales bienes a los asociados; si enfrentan problemas de vivienda, salud, recreación, etc., buscarán actividades que den respuesta a dichas necesidades. </w:t>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 xml:space="preserve">Razeto (2003) presenta una tipología relativamente amplia de las organizaciones de la economía popular: </w:t>
      </w:r>
    </w:p>
    <w:p w:rsidR="003D498A" w:rsidRPr="002C5176" w:rsidRDefault="003D498A">
      <w:pPr>
        <w:autoSpaceDE w:val="0"/>
        <w:autoSpaceDN w:val="0"/>
        <w:adjustRightInd w:val="0"/>
        <w:spacing w:before="100" w:beforeAutospacing="1" w:after="100" w:afterAutospacing="1" w:line="360" w:lineRule="auto"/>
        <w:ind w:left="708"/>
        <w:jc w:val="both"/>
        <w:rPr>
          <w:rFonts w:ascii="Arial" w:hAnsi="Arial" w:cs="Arial"/>
          <w:color w:val="000000"/>
          <w:sz w:val="24"/>
          <w:szCs w:val="24"/>
        </w:rPr>
      </w:pPr>
      <w:r w:rsidRPr="002C5176">
        <w:rPr>
          <w:rFonts w:ascii="Arial" w:hAnsi="Arial" w:cs="Arial"/>
          <w:color w:val="000000"/>
          <w:sz w:val="24"/>
          <w:szCs w:val="24"/>
        </w:rPr>
        <w:lastRenderedPageBreak/>
        <w:t xml:space="preserve">a) Empresas asociativas, donde se incluyen: cooperativas, empresas de trabajadores y talleres autogestionados, talleres solidarios, huertos familiares y comunitarios, comprando juntos, ollas comunes, pre-cooperativas de vivienda, grupos de autoayuda, etc. Dentro de esta categoría se incluyen también las experiencias económicas comunitarias y barriales.  </w:t>
      </w:r>
    </w:p>
    <w:p w:rsidR="003D498A" w:rsidRPr="002C5176" w:rsidRDefault="003D498A">
      <w:pPr>
        <w:autoSpaceDE w:val="0"/>
        <w:autoSpaceDN w:val="0"/>
        <w:adjustRightInd w:val="0"/>
        <w:spacing w:before="100" w:beforeAutospacing="1" w:after="100" w:afterAutospacing="1" w:line="360" w:lineRule="auto"/>
        <w:ind w:left="708"/>
        <w:jc w:val="both"/>
        <w:rPr>
          <w:rFonts w:ascii="Arial" w:hAnsi="Arial" w:cs="Arial"/>
          <w:color w:val="000000"/>
          <w:sz w:val="24"/>
          <w:szCs w:val="24"/>
        </w:rPr>
      </w:pPr>
      <w:r w:rsidRPr="002C5176">
        <w:rPr>
          <w:rFonts w:ascii="Arial" w:hAnsi="Arial" w:cs="Arial"/>
          <w:color w:val="000000"/>
          <w:sz w:val="24"/>
          <w:szCs w:val="24"/>
        </w:rPr>
        <w:t xml:space="preserve">b) Microempresas, pequeños talleres y negocios de carácter familiar. El universo de las microempresas incluye tipos de actividad muy variados en los ámbitos de la producción de bienes, en la prestación de servicios, en el pequeño comercio. Destaca las enormes diferencias en las formas organizativas. Muchas microempresas son más unidades de trabajo que empresas propiamente tales, y en tal sentido el difundido concepto de talleres laborales refleja una parte de esta realidad. Hay también diferencias en el grado de formalidad y legalidad con que operan. </w:t>
      </w:r>
    </w:p>
    <w:p w:rsidR="003D498A" w:rsidRPr="002C5176" w:rsidRDefault="003D498A">
      <w:pPr>
        <w:autoSpaceDE w:val="0"/>
        <w:autoSpaceDN w:val="0"/>
        <w:adjustRightInd w:val="0"/>
        <w:spacing w:before="100" w:beforeAutospacing="1" w:after="100" w:afterAutospacing="1" w:line="360" w:lineRule="auto"/>
        <w:ind w:left="708"/>
        <w:jc w:val="both"/>
        <w:rPr>
          <w:rFonts w:ascii="Arial" w:hAnsi="Arial" w:cs="Arial"/>
          <w:color w:val="000000"/>
          <w:sz w:val="24"/>
          <w:szCs w:val="24"/>
        </w:rPr>
      </w:pPr>
      <w:r w:rsidRPr="002C5176">
        <w:rPr>
          <w:rFonts w:ascii="Arial" w:hAnsi="Arial" w:cs="Arial"/>
          <w:color w:val="000000"/>
          <w:sz w:val="24"/>
          <w:szCs w:val="24"/>
        </w:rPr>
        <w:t xml:space="preserve">c) Iniciativas individuales no establecidas o informales, de comercio ambulante, servicios domiciliarios, trabajos ocasionales o eventuales, etc. En esta categoría pueden incluirse muchas modalidades de </w:t>
      </w:r>
      <w:r w:rsidR="006D784C">
        <w:rPr>
          <w:rFonts w:ascii="Arial" w:hAnsi="Arial" w:cs="Arial"/>
          <w:color w:val="000000"/>
          <w:sz w:val="24"/>
          <w:szCs w:val="24"/>
        </w:rPr>
        <w:t>“</w:t>
      </w:r>
      <w:r w:rsidRPr="002C5176">
        <w:rPr>
          <w:rFonts w:ascii="Arial" w:hAnsi="Arial" w:cs="Arial"/>
          <w:color w:val="000000"/>
          <w:sz w:val="24"/>
          <w:szCs w:val="24"/>
        </w:rPr>
        <w:t>trabajo por cuenta propia</w:t>
      </w:r>
      <w:r w:rsidR="006D784C">
        <w:rPr>
          <w:rFonts w:ascii="Arial" w:hAnsi="Arial" w:cs="Arial"/>
          <w:color w:val="000000"/>
          <w:sz w:val="24"/>
          <w:szCs w:val="24"/>
        </w:rPr>
        <w:t>”</w:t>
      </w:r>
      <w:r w:rsidRPr="002C5176">
        <w:rPr>
          <w:rFonts w:ascii="Arial" w:hAnsi="Arial" w:cs="Arial"/>
          <w:color w:val="000000"/>
          <w:sz w:val="24"/>
          <w:szCs w:val="24"/>
        </w:rPr>
        <w:t xml:space="preserve">, así como el surgimiento de una infinidad de oficios informales propios de la economía popular. </w:t>
      </w:r>
    </w:p>
    <w:p w:rsidR="003D498A" w:rsidRPr="002C5176" w:rsidRDefault="003D498A">
      <w:pPr>
        <w:autoSpaceDE w:val="0"/>
        <w:autoSpaceDN w:val="0"/>
        <w:adjustRightInd w:val="0"/>
        <w:spacing w:before="100" w:beforeAutospacing="1" w:after="100" w:afterAutospacing="1" w:line="360" w:lineRule="auto"/>
        <w:ind w:left="708"/>
        <w:jc w:val="both"/>
        <w:rPr>
          <w:rFonts w:ascii="Arial" w:hAnsi="Arial" w:cs="Arial"/>
          <w:color w:val="000000"/>
          <w:sz w:val="24"/>
          <w:szCs w:val="24"/>
        </w:rPr>
      </w:pPr>
      <w:r w:rsidRPr="002C5176">
        <w:rPr>
          <w:rFonts w:ascii="Arial" w:hAnsi="Arial" w:cs="Arial"/>
          <w:color w:val="000000"/>
          <w:sz w:val="24"/>
          <w:szCs w:val="24"/>
        </w:rPr>
        <w:t xml:space="preserve">d) Soluciones asistenciales, mendicidad e inserción en sistemas de beneficencia pública o privada. Este es también un mundo complejo; la participación en el mismo, que tradicionalmente estaba reservada a grupos humanos de definidas características (minusválidos, ancianos, huérfanos, enfermos, etc.), se extiende hoy a numerosas personas y familias en condiciones de trabajar pero cuya fuerza laboral no es damandada por el mercado, lo que hace que estas formas de beneficencia constituyan hoy una de las alternativas de subsistencia abiertas al mundo popular más pobre y marginal. </w:t>
      </w:r>
    </w:p>
    <w:p w:rsidR="003D498A" w:rsidRDefault="003D498A" w:rsidP="007F25FE">
      <w:pPr>
        <w:autoSpaceDE w:val="0"/>
        <w:autoSpaceDN w:val="0"/>
        <w:adjustRightInd w:val="0"/>
        <w:spacing w:before="100" w:beforeAutospacing="1" w:after="100" w:afterAutospacing="1" w:line="360" w:lineRule="auto"/>
        <w:ind w:left="708"/>
        <w:jc w:val="both"/>
        <w:rPr>
          <w:rFonts w:ascii="Arial" w:hAnsi="Arial" w:cs="Arial"/>
          <w:sz w:val="24"/>
          <w:szCs w:val="24"/>
        </w:rPr>
      </w:pPr>
      <w:r w:rsidRPr="002C5176">
        <w:rPr>
          <w:rFonts w:ascii="Arial" w:hAnsi="Arial" w:cs="Arial"/>
          <w:sz w:val="24"/>
          <w:szCs w:val="24"/>
        </w:rPr>
        <w:lastRenderedPageBreak/>
        <w:t>e) Actividades ilegales y a menudo delincuenciales</w:t>
      </w:r>
      <w:r w:rsidRPr="002C5176">
        <w:rPr>
          <w:rFonts w:ascii="Arial" w:hAnsi="Arial" w:cs="Arial"/>
          <w:color w:val="FF0000"/>
          <w:sz w:val="24"/>
          <w:szCs w:val="24"/>
        </w:rPr>
        <w:t xml:space="preserve"> </w:t>
      </w:r>
      <w:r w:rsidRPr="002C5176">
        <w:rPr>
          <w:rFonts w:ascii="Arial" w:hAnsi="Arial" w:cs="Arial"/>
          <w:sz w:val="24"/>
          <w:szCs w:val="24"/>
        </w:rPr>
        <w:t xml:space="preserve">tales como el expendio de drogas, la delincuencia callejera, la prostitución, etc. Es conocido el aumento de la delincuencia especialmente en las grandes ciudades de América Latina, que genera una creciente inseguridad ciudadana. Si bien estas actividades ilegales no constituyen realmente formas económicas en el sentido convencional de la expresión, de hecho son formas empresariales de carácter criminal.  </w:t>
      </w:r>
    </w:p>
    <w:p w:rsidR="003D498A" w:rsidRPr="002C5176" w:rsidRDefault="003D498A"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2C5176">
        <w:rPr>
          <w:rFonts w:ascii="Arial" w:hAnsi="Arial" w:cs="Arial"/>
          <w:sz w:val="24"/>
          <w:szCs w:val="24"/>
        </w:rPr>
        <w:t>Por su parte, para Guerra</w:t>
      </w:r>
      <w:r w:rsidR="00DC7D07">
        <w:rPr>
          <w:rFonts w:ascii="Arial" w:hAnsi="Arial" w:cs="Arial"/>
          <w:sz w:val="24"/>
          <w:szCs w:val="24"/>
        </w:rPr>
        <w:t xml:space="preserve"> (2004, p. 21)</w:t>
      </w:r>
      <w:r w:rsidRPr="002C5176">
        <w:rPr>
          <w:rFonts w:ascii="Arial" w:hAnsi="Arial" w:cs="Arial"/>
          <w:sz w:val="24"/>
          <w:szCs w:val="24"/>
        </w:rPr>
        <w:t xml:space="preserve">, la economía solidaria se define como un conjunto de organizaciones autónomas de la sociedad civil, fundadas y constituidas con el objeto de producir bienestar, inspiradas en valores solidarios, cuyas eventuales ganancias monetarias no se dividen entre los asociados. La experiencia indica que estos grupos se organizan en torno a alguna necesidad económica y se caracterizan por vincular a sus actividades las dimensiones políticas e ideológicas que profesan, puesto que su accionar no obedece a una lógica puramente económica. Se ha detectado que allí confluyen reivindicaciones políticas, de inclusión social y de mejoramiento de sus condiciones de vida.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2C5176">
        <w:rPr>
          <w:rFonts w:ascii="Arial" w:hAnsi="Arial" w:cs="Arial"/>
          <w:color w:val="000000"/>
          <w:sz w:val="24"/>
          <w:szCs w:val="24"/>
        </w:rPr>
        <w:t>Las unidades económicas solidarias comprenden: familias, comunidades, unidades campesinas, organizaciones económicas populares, cooperativas,  asociaciones de trabajo voluntario, y pueden ser de producción y consumo</w:t>
      </w:r>
      <w:r w:rsidR="00DC7D07">
        <w:rPr>
          <w:rFonts w:ascii="Arial" w:hAnsi="Arial" w:cs="Arial"/>
          <w:color w:val="000000"/>
          <w:sz w:val="24"/>
          <w:szCs w:val="24"/>
        </w:rPr>
        <w:t>,</w:t>
      </w:r>
      <w:r w:rsidRPr="002C5176">
        <w:rPr>
          <w:rFonts w:ascii="Arial" w:hAnsi="Arial" w:cs="Arial"/>
          <w:color w:val="000000"/>
          <w:sz w:val="24"/>
          <w:szCs w:val="24"/>
        </w:rPr>
        <w:t xml:space="preserve"> sean estos  bienes o servicios. Se pueden mencionar algunas ventajas frente a las empresas convencionales de mercado.  </w:t>
      </w:r>
    </w:p>
    <w:p w:rsidR="003D498A" w:rsidRPr="00DC7D07" w:rsidRDefault="003D498A" w:rsidP="007F25FE">
      <w:pPr>
        <w:numPr>
          <w:ilvl w:val="0"/>
          <w:numId w:val="6"/>
        </w:numPr>
        <w:tabs>
          <w:tab w:val="left" w:pos="0"/>
        </w:tabs>
        <w:autoSpaceDE w:val="0"/>
        <w:autoSpaceDN w:val="0"/>
        <w:adjustRightInd w:val="0"/>
        <w:spacing w:before="100" w:beforeAutospacing="1" w:after="100" w:afterAutospacing="1" w:line="360" w:lineRule="auto"/>
        <w:jc w:val="both"/>
        <w:rPr>
          <w:rFonts w:ascii="Arial" w:hAnsi="Arial" w:cs="Arial"/>
          <w:color w:val="000000"/>
          <w:sz w:val="24"/>
          <w:szCs w:val="24"/>
        </w:rPr>
      </w:pPr>
      <w:r w:rsidRPr="002C5176">
        <w:rPr>
          <w:rFonts w:ascii="Arial" w:hAnsi="Arial" w:cs="Arial"/>
          <w:color w:val="000000"/>
          <w:sz w:val="24"/>
          <w:szCs w:val="24"/>
        </w:rPr>
        <w:t>Desde el lado de la operación de las unidades económicas solidarias, se menciona que los costos de información y comunicación son menores  que los observados en las empresas convencionales. La gestión colectiva y participativa, aunque puede implicar determinados costos económicos, puede ser un medio de desarrollo personal y cultural.</w:t>
      </w:r>
    </w:p>
    <w:p w:rsidR="003D498A" w:rsidRPr="00DC7D07" w:rsidRDefault="003D498A" w:rsidP="007F25FE">
      <w:pPr>
        <w:numPr>
          <w:ilvl w:val="0"/>
          <w:numId w:val="6"/>
        </w:numPr>
        <w:tabs>
          <w:tab w:val="left" w:pos="0"/>
        </w:tabs>
        <w:autoSpaceDE w:val="0"/>
        <w:autoSpaceDN w:val="0"/>
        <w:adjustRightInd w:val="0"/>
        <w:spacing w:before="100" w:beforeAutospacing="1" w:after="100" w:afterAutospacing="1" w:line="360" w:lineRule="auto"/>
        <w:jc w:val="both"/>
        <w:rPr>
          <w:rFonts w:ascii="Arial" w:hAnsi="Arial" w:cs="Arial"/>
          <w:color w:val="000000"/>
          <w:sz w:val="24"/>
          <w:szCs w:val="24"/>
        </w:rPr>
      </w:pPr>
      <w:r w:rsidRPr="002C5176">
        <w:rPr>
          <w:rFonts w:ascii="Arial" w:hAnsi="Arial" w:cs="Arial"/>
          <w:color w:val="000000"/>
          <w:sz w:val="24"/>
          <w:szCs w:val="24"/>
        </w:rPr>
        <w:t xml:space="preserve">Pueden aprovechar recursos que por su menor productividad son desechados por las organizaciones de mercado y así pueden ocupar a </w:t>
      </w:r>
      <w:r w:rsidRPr="002C5176">
        <w:rPr>
          <w:rFonts w:ascii="Arial" w:hAnsi="Arial" w:cs="Arial"/>
          <w:color w:val="000000"/>
          <w:sz w:val="24"/>
          <w:szCs w:val="24"/>
        </w:rPr>
        <w:lastRenderedPageBreak/>
        <w:t xml:space="preserve">los ancianos, trabajadores menos calificados o de menor productividad, e incluso personas inválidas. </w:t>
      </w:r>
    </w:p>
    <w:p w:rsidR="003D498A" w:rsidRPr="00DC7D07" w:rsidRDefault="003D498A" w:rsidP="007F25FE">
      <w:pPr>
        <w:numPr>
          <w:ilvl w:val="0"/>
          <w:numId w:val="6"/>
        </w:numPr>
        <w:tabs>
          <w:tab w:val="left" w:pos="0"/>
        </w:tabs>
        <w:autoSpaceDE w:val="0"/>
        <w:autoSpaceDN w:val="0"/>
        <w:adjustRightInd w:val="0"/>
        <w:spacing w:before="100" w:beforeAutospacing="1" w:after="100" w:afterAutospacing="1" w:line="360" w:lineRule="auto"/>
        <w:jc w:val="both"/>
        <w:rPr>
          <w:rFonts w:ascii="Arial" w:hAnsi="Arial" w:cs="Arial"/>
          <w:color w:val="000000"/>
          <w:sz w:val="24"/>
          <w:szCs w:val="24"/>
        </w:rPr>
      </w:pPr>
      <w:r w:rsidRPr="002C5176">
        <w:rPr>
          <w:rFonts w:ascii="Arial" w:hAnsi="Arial" w:cs="Arial"/>
          <w:color w:val="000000"/>
          <w:sz w:val="24"/>
          <w:szCs w:val="24"/>
        </w:rPr>
        <w:t>Es más factible utilizar tecnologías tradicionales, que desde una perspectiva de rentabilidad resultaría ineficiente. En otras palabras</w:t>
      </w:r>
      <w:r w:rsidR="000B126A">
        <w:rPr>
          <w:rFonts w:ascii="Arial" w:hAnsi="Arial" w:cs="Arial"/>
          <w:color w:val="000000"/>
          <w:sz w:val="24"/>
          <w:szCs w:val="24"/>
        </w:rPr>
        <w:t>,</w:t>
      </w:r>
      <w:r w:rsidRPr="002C5176">
        <w:rPr>
          <w:rFonts w:ascii="Arial" w:hAnsi="Arial" w:cs="Arial"/>
          <w:color w:val="000000"/>
          <w:sz w:val="24"/>
          <w:szCs w:val="24"/>
        </w:rPr>
        <w:t xml:space="preserve"> es más factible emplear recursos marginales, con lo cual se pueden tener menores costos de operación. Aún no hay claridad sobre el porqué estas unidades económicas operando con recursos de baja productividad, puedan producir para el mercado en términos competitivos.</w:t>
      </w:r>
    </w:p>
    <w:p w:rsidR="003D498A" w:rsidRPr="00DC7D07" w:rsidRDefault="003D498A" w:rsidP="007F25FE">
      <w:pPr>
        <w:numPr>
          <w:ilvl w:val="0"/>
          <w:numId w:val="6"/>
        </w:numPr>
        <w:tabs>
          <w:tab w:val="left" w:pos="0"/>
        </w:tabs>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color w:val="000000"/>
          <w:sz w:val="24"/>
          <w:szCs w:val="24"/>
        </w:rPr>
        <w:t xml:space="preserve">En estas organizaciones se tiende a operar con un número de miembros que, desde el punto de vista de la simple relación técnica entre fuerza de trabajo y medios de producción, puede resultar elevado, dado que los intereses y objetivos de cada participante no entran en oposición directa con los de los otros.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 xml:space="preserve">En </w:t>
      </w:r>
      <w:r w:rsidR="00586182">
        <w:rPr>
          <w:rFonts w:ascii="Arial" w:hAnsi="Arial" w:cs="Arial"/>
          <w:sz w:val="24"/>
          <w:szCs w:val="24"/>
        </w:rPr>
        <w:t>la tabla</w:t>
      </w:r>
      <w:r w:rsidRPr="002C5176">
        <w:rPr>
          <w:rFonts w:ascii="Arial" w:hAnsi="Arial" w:cs="Arial"/>
          <w:sz w:val="24"/>
          <w:szCs w:val="24"/>
        </w:rPr>
        <w:t xml:space="preserve"> 2, se resumen las diferentes acepciones respecto a la corriente de economía solidaria.</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p>
    <w:p w:rsidR="003D498A" w:rsidRDefault="003D498A" w:rsidP="006116B3">
      <w:pPr>
        <w:autoSpaceDE w:val="0"/>
        <w:autoSpaceDN w:val="0"/>
        <w:adjustRightInd w:val="0"/>
        <w:spacing w:before="100" w:beforeAutospacing="1" w:after="100" w:afterAutospacing="1" w:line="360" w:lineRule="auto"/>
        <w:jc w:val="center"/>
        <w:rPr>
          <w:rFonts w:ascii="Arial" w:hAnsi="Arial" w:cs="Arial"/>
          <w:b/>
          <w:sz w:val="24"/>
          <w:szCs w:val="24"/>
        </w:rPr>
        <w:sectPr w:rsidR="003D498A" w:rsidSect="007345C3">
          <w:headerReference w:type="default" r:id="rId24"/>
          <w:footerReference w:type="default" r:id="rId25"/>
          <w:pgSz w:w="11906" w:h="16838"/>
          <w:pgMar w:top="1417" w:right="1701" w:bottom="1417" w:left="1701" w:header="708" w:footer="708" w:gutter="0"/>
          <w:cols w:space="708"/>
          <w:docGrid w:linePitch="360"/>
        </w:sectPr>
      </w:pPr>
    </w:p>
    <w:tbl>
      <w:tblPr>
        <w:tblpPr w:leftFromText="141" w:rightFromText="141" w:vertAnchor="text" w:horzAnchor="margin" w:tblpXSpec="center" w:tblpY="732"/>
        <w:tblW w:w="963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tblPr>
      <w:tblGrid>
        <w:gridCol w:w="1696"/>
        <w:gridCol w:w="2268"/>
        <w:gridCol w:w="2694"/>
        <w:gridCol w:w="2976"/>
      </w:tblGrid>
      <w:tr w:rsidR="00586182" w:rsidRPr="002C5176" w:rsidTr="007F25FE">
        <w:tc>
          <w:tcPr>
            <w:tcW w:w="1696" w:type="dxa"/>
            <w:tcBorders>
              <w:bottom w:val="dotted" w:sz="4" w:space="0" w:color="auto"/>
            </w:tcBorders>
            <w:shd w:val="clear" w:color="auto" w:fill="E6E6E6"/>
          </w:tcPr>
          <w:p w:rsidR="00586182" w:rsidRPr="002C5176" w:rsidRDefault="00586182" w:rsidP="00586182">
            <w:pPr>
              <w:autoSpaceDE w:val="0"/>
              <w:autoSpaceDN w:val="0"/>
              <w:adjustRightInd w:val="0"/>
              <w:spacing w:before="100" w:beforeAutospacing="1" w:after="100" w:afterAutospacing="1" w:line="360" w:lineRule="auto"/>
              <w:jc w:val="both"/>
              <w:rPr>
                <w:rFonts w:ascii="Arial" w:hAnsi="Arial" w:cs="Arial"/>
                <w:i/>
                <w:sz w:val="24"/>
                <w:szCs w:val="24"/>
              </w:rPr>
            </w:pPr>
            <w:r w:rsidRPr="002C5176">
              <w:rPr>
                <w:rFonts w:ascii="Arial" w:hAnsi="Arial" w:cs="Arial"/>
                <w:i/>
                <w:sz w:val="24"/>
                <w:szCs w:val="24"/>
              </w:rPr>
              <w:lastRenderedPageBreak/>
              <w:t>La economía solidaria como:</w:t>
            </w:r>
          </w:p>
        </w:tc>
        <w:tc>
          <w:tcPr>
            <w:tcW w:w="2268" w:type="dxa"/>
            <w:tcBorders>
              <w:bottom w:val="dotted" w:sz="4" w:space="0" w:color="auto"/>
            </w:tcBorders>
            <w:shd w:val="clear" w:color="auto" w:fill="E6E6E6"/>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b/>
                <w:sz w:val="24"/>
                <w:szCs w:val="24"/>
              </w:rPr>
            </w:pPr>
            <w:r w:rsidRPr="002C5176">
              <w:rPr>
                <w:rFonts w:ascii="Arial" w:hAnsi="Arial" w:cs="Arial"/>
                <w:b/>
                <w:sz w:val="24"/>
                <w:szCs w:val="24"/>
              </w:rPr>
              <w:t>Espacio de iniciativas asociacionistas</w:t>
            </w:r>
          </w:p>
        </w:tc>
        <w:tc>
          <w:tcPr>
            <w:tcW w:w="2694" w:type="dxa"/>
            <w:tcBorders>
              <w:bottom w:val="dotted" w:sz="4" w:space="0" w:color="auto"/>
            </w:tcBorders>
            <w:shd w:val="clear" w:color="auto" w:fill="E6E6E6"/>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b/>
                <w:sz w:val="24"/>
                <w:szCs w:val="24"/>
              </w:rPr>
            </w:pPr>
            <w:r w:rsidRPr="002C5176">
              <w:rPr>
                <w:rFonts w:ascii="Arial" w:hAnsi="Arial" w:cs="Arial"/>
                <w:b/>
                <w:sz w:val="24"/>
                <w:szCs w:val="24"/>
              </w:rPr>
              <w:t>Conjunción de expresiones locales populares</w:t>
            </w:r>
          </w:p>
        </w:tc>
        <w:tc>
          <w:tcPr>
            <w:tcW w:w="2976" w:type="dxa"/>
            <w:tcBorders>
              <w:bottom w:val="dotted" w:sz="4" w:space="0" w:color="auto"/>
            </w:tcBorders>
            <w:shd w:val="clear" w:color="auto" w:fill="E6E6E6"/>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b/>
                <w:sz w:val="24"/>
                <w:szCs w:val="24"/>
              </w:rPr>
            </w:pPr>
            <w:r w:rsidRPr="002C5176">
              <w:rPr>
                <w:rFonts w:ascii="Arial" w:hAnsi="Arial" w:cs="Arial"/>
                <w:b/>
                <w:sz w:val="24"/>
                <w:szCs w:val="24"/>
              </w:rPr>
              <w:t xml:space="preserve">Alternativa de transformación social </w:t>
            </w:r>
          </w:p>
        </w:tc>
      </w:tr>
      <w:tr w:rsidR="00586182" w:rsidRPr="002C5176" w:rsidTr="007F25FE">
        <w:tc>
          <w:tcPr>
            <w:tcW w:w="1696" w:type="dxa"/>
          </w:tcPr>
          <w:p w:rsidR="00586182" w:rsidRPr="00BA4F0D" w:rsidRDefault="00586182" w:rsidP="00586182">
            <w:pPr>
              <w:autoSpaceDE w:val="0"/>
              <w:autoSpaceDN w:val="0"/>
              <w:adjustRightInd w:val="0"/>
              <w:spacing w:before="100" w:beforeAutospacing="1" w:after="100" w:afterAutospacing="1" w:line="360" w:lineRule="auto"/>
              <w:jc w:val="both"/>
              <w:rPr>
                <w:rFonts w:ascii="Arial" w:hAnsi="Arial" w:cs="Arial"/>
                <w:sz w:val="24"/>
                <w:szCs w:val="24"/>
              </w:rPr>
            </w:pPr>
            <w:r w:rsidRPr="00BA4F0D">
              <w:rPr>
                <w:rFonts w:ascii="Arial" w:hAnsi="Arial" w:cs="Arial"/>
                <w:sz w:val="24"/>
                <w:szCs w:val="24"/>
              </w:rPr>
              <w:t>Énfasis</w:t>
            </w:r>
          </w:p>
        </w:tc>
        <w:tc>
          <w:tcPr>
            <w:tcW w:w="2268" w:type="dxa"/>
            <w:shd w:val="clear" w:color="auto" w:fill="auto"/>
          </w:tcPr>
          <w:p w:rsidR="00586182" w:rsidRPr="002C5176" w:rsidRDefault="00586182" w:rsidP="00586182">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Iniciativas de articulación junto al mercado y al Estado</w:t>
            </w:r>
          </w:p>
        </w:tc>
        <w:tc>
          <w:tcPr>
            <w:tcW w:w="2694" w:type="dxa"/>
            <w:shd w:val="clear" w:color="auto" w:fill="auto"/>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sz w:val="24"/>
                <w:szCs w:val="24"/>
              </w:rPr>
            </w:pPr>
            <w:r w:rsidRPr="002C5176">
              <w:rPr>
                <w:rFonts w:ascii="Arial" w:hAnsi="Arial" w:cs="Arial"/>
                <w:sz w:val="24"/>
                <w:szCs w:val="24"/>
              </w:rPr>
              <w:t>Expresiones socioeconómicas populares que mitigan fallas de mercado</w:t>
            </w:r>
          </w:p>
        </w:tc>
        <w:tc>
          <w:tcPr>
            <w:tcW w:w="2976" w:type="dxa"/>
            <w:shd w:val="clear" w:color="auto" w:fill="auto"/>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sz w:val="24"/>
                <w:szCs w:val="24"/>
              </w:rPr>
            </w:pPr>
            <w:r w:rsidRPr="002C5176">
              <w:rPr>
                <w:rFonts w:ascii="Arial" w:hAnsi="Arial" w:cs="Arial"/>
                <w:sz w:val="24"/>
                <w:szCs w:val="24"/>
              </w:rPr>
              <w:t>Alternativas empresariales ante la mundialización neoliberal</w:t>
            </w:r>
          </w:p>
        </w:tc>
      </w:tr>
      <w:tr w:rsidR="00586182" w:rsidRPr="002C5176" w:rsidTr="007F25FE">
        <w:tc>
          <w:tcPr>
            <w:tcW w:w="1696" w:type="dxa"/>
          </w:tcPr>
          <w:p w:rsidR="00586182" w:rsidRPr="00BA4F0D" w:rsidRDefault="00586182" w:rsidP="00586182">
            <w:pPr>
              <w:autoSpaceDE w:val="0"/>
              <w:autoSpaceDN w:val="0"/>
              <w:adjustRightInd w:val="0"/>
              <w:spacing w:before="100" w:beforeAutospacing="1" w:after="100" w:afterAutospacing="1" w:line="360" w:lineRule="auto"/>
              <w:jc w:val="both"/>
              <w:rPr>
                <w:rFonts w:ascii="Arial" w:hAnsi="Arial" w:cs="Arial"/>
                <w:sz w:val="24"/>
                <w:szCs w:val="24"/>
              </w:rPr>
            </w:pPr>
            <w:r w:rsidRPr="00BA4F0D">
              <w:rPr>
                <w:rFonts w:ascii="Arial" w:hAnsi="Arial" w:cs="Arial"/>
                <w:sz w:val="24"/>
                <w:szCs w:val="24"/>
              </w:rPr>
              <w:t>Contenido organizacional</w:t>
            </w:r>
          </w:p>
        </w:tc>
        <w:tc>
          <w:tcPr>
            <w:tcW w:w="2268" w:type="dxa"/>
            <w:shd w:val="clear" w:color="auto" w:fill="auto"/>
          </w:tcPr>
          <w:p w:rsidR="00586182" w:rsidRPr="002C5176" w:rsidRDefault="00586182" w:rsidP="00586182">
            <w:pPr>
              <w:autoSpaceDE w:val="0"/>
              <w:autoSpaceDN w:val="0"/>
              <w:adjustRightInd w:val="0"/>
              <w:spacing w:before="100" w:beforeAutospacing="1" w:after="100" w:afterAutospacing="1" w:line="360" w:lineRule="auto"/>
              <w:jc w:val="both"/>
              <w:rPr>
                <w:rFonts w:ascii="Arial" w:hAnsi="Arial" w:cs="Arial"/>
                <w:sz w:val="24"/>
                <w:szCs w:val="24"/>
              </w:rPr>
            </w:pPr>
            <w:r w:rsidRPr="002C5176">
              <w:rPr>
                <w:rFonts w:ascii="Arial" w:hAnsi="Arial" w:cs="Arial"/>
                <w:sz w:val="24"/>
                <w:szCs w:val="24"/>
              </w:rPr>
              <w:t>Voluntariados, ONG, cooperativas de desarrollo local</w:t>
            </w:r>
          </w:p>
        </w:tc>
        <w:tc>
          <w:tcPr>
            <w:tcW w:w="2694" w:type="dxa"/>
            <w:shd w:val="clear" w:color="auto" w:fill="auto"/>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sz w:val="24"/>
                <w:szCs w:val="24"/>
              </w:rPr>
            </w:pPr>
            <w:r w:rsidRPr="002C5176">
              <w:rPr>
                <w:rFonts w:ascii="Arial" w:hAnsi="Arial" w:cs="Arial"/>
                <w:sz w:val="24"/>
                <w:szCs w:val="24"/>
              </w:rPr>
              <w:t>Empresas familiares, organizaciones populares informales, cooperativas</w:t>
            </w:r>
          </w:p>
        </w:tc>
        <w:tc>
          <w:tcPr>
            <w:tcW w:w="2976" w:type="dxa"/>
            <w:shd w:val="clear" w:color="auto" w:fill="auto"/>
          </w:tcPr>
          <w:p w:rsidR="00586182" w:rsidRPr="002C5176" w:rsidRDefault="00586182" w:rsidP="00586182">
            <w:pPr>
              <w:autoSpaceDE w:val="0"/>
              <w:autoSpaceDN w:val="0"/>
              <w:adjustRightInd w:val="0"/>
              <w:spacing w:before="100" w:beforeAutospacing="1" w:after="100" w:afterAutospacing="1" w:line="360" w:lineRule="auto"/>
              <w:jc w:val="center"/>
              <w:rPr>
                <w:rFonts w:ascii="Arial" w:hAnsi="Arial" w:cs="Arial"/>
                <w:sz w:val="24"/>
                <w:szCs w:val="24"/>
              </w:rPr>
            </w:pPr>
            <w:r w:rsidRPr="002C5176">
              <w:rPr>
                <w:rFonts w:ascii="Arial" w:hAnsi="Arial" w:cs="Arial"/>
                <w:sz w:val="24"/>
                <w:szCs w:val="24"/>
              </w:rPr>
              <w:t>Redes de trueque, solidaridad, organizaciones locales</w:t>
            </w:r>
          </w:p>
        </w:tc>
      </w:tr>
    </w:tbl>
    <w:p w:rsidR="003D498A" w:rsidRPr="002C5176" w:rsidRDefault="00586182" w:rsidP="006116B3">
      <w:pPr>
        <w:autoSpaceDE w:val="0"/>
        <w:autoSpaceDN w:val="0"/>
        <w:adjustRightInd w:val="0"/>
        <w:spacing w:before="100" w:beforeAutospacing="1" w:after="100" w:afterAutospacing="1" w:line="360" w:lineRule="auto"/>
        <w:jc w:val="center"/>
        <w:rPr>
          <w:rFonts w:ascii="Arial" w:hAnsi="Arial" w:cs="Arial"/>
          <w:bCs/>
          <w:sz w:val="24"/>
          <w:szCs w:val="24"/>
        </w:rPr>
      </w:pPr>
      <w:r>
        <w:rPr>
          <w:rFonts w:ascii="Arial" w:hAnsi="Arial" w:cs="Arial"/>
          <w:b/>
          <w:sz w:val="24"/>
          <w:szCs w:val="24"/>
        </w:rPr>
        <w:t>Tabla</w:t>
      </w:r>
      <w:r w:rsidRPr="002C5176">
        <w:rPr>
          <w:rFonts w:ascii="Arial" w:hAnsi="Arial" w:cs="Arial"/>
          <w:b/>
          <w:sz w:val="24"/>
          <w:szCs w:val="24"/>
        </w:rPr>
        <w:t xml:space="preserve"> </w:t>
      </w:r>
      <w:r w:rsidR="003D498A" w:rsidRPr="002C5176">
        <w:rPr>
          <w:rFonts w:ascii="Arial" w:hAnsi="Arial" w:cs="Arial"/>
          <w:b/>
          <w:sz w:val="24"/>
          <w:szCs w:val="24"/>
        </w:rPr>
        <w:t xml:space="preserve">2. </w:t>
      </w:r>
      <w:r w:rsidR="003D498A" w:rsidRPr="002C5176">
        <w:rPr>
          <w:rFonts w:ascii="Arial" w:hAnsi="Arial" w:cs="Arial"/>
          <w:sz w:val="24"/>
          <w:szCs w:val="24"/>
        </w:rPr>
        <w:t xml:space="preserve">Economía solidaria: distintas acepciones </w:t>
      </w:r>
    </w:p>
    <w:p w:rsidR="003D498A" w:rsidRDefault="003D498A" w:rsidP="007F25FE">
      <w:pPr>
        <w:autoSpaceDE w:val="0"/>
        <w:autoSpaceDN w:val="0"/>
        <w:adjustRightInd w:val="0"/>
        <w:spacing w:before="100" w:beforeAutospacing="1" w:after="100" w:afterAutospacing="1" w:line="360" w:lineRule="auto"/>
        <w:rPr>
          <w:rFonts w:ascii="Arial" w:hAnsi="Arial" w:cs="Arial"/>
          <w:bCs/>
        </w:rPr>
      </w:pPr>
      <w:r w:rsidRPr="002C5176">
        <w:rPr>
          <w:rFonts w:ascii="Arial" w:hAnsi="Arial" w:cs="Arial"/>
          <w:sz w:val="24"/>
          <w:szCs w:val="24"/>
        </w:rPr>
        <w:t xml:space="preserve">Fuente: </w:t>
      </w:r>
      <w:r w:rsidR="00586182">
        <w:rPr>
          <w:rFonts w:ascii="Arial" w:hAnsi="Arial" w:cs="Arial"/>
          <w:sz w:val="24"/>
          <w:szCs w:val="24"/>
        </w:rPr>
        <w:t>adaptado de</w:t>
      </w:r>
      <w:r>
        <w:rPr>
          <w:rFonts w:ascii="Arial" w:hAnsi="Arial" w:cs="Arial"/>
          <w:sz w:val="24"/>
          <w:szCs w:val="24"/>
        </w:rPr>
        <w:t xml:space="preserve"> Álvarez y Gordo (2007)</w:t>
      </w:r>
      <w:r w:rsidR="00586182">
        <w:rPr>
          <w:rFonts w:ascii="Arial" w:hAnsi="Arial" w:cs="Arial"/>
          <w:sz w:val="24"/>
          <w:szCs w:val="24"/>
        </w:rPr>
        <w:t>.</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No obstante, la particularidad conceptual dada en América Latina ha calado en otras latitudes al fusionar en una misma expresión la tradición europea de la economía social con la de economía solidaria. </w:t>
      </w:r>
    </w:p>
    <w:p w:rsidR="003D498A" w:rsidRPr="00DC222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sectPr w:rsidR="003D498A" w:rsidRPr="00DC2228" w:rsidSect="007F25FE">
          <w:pgSz w:w="11906" w:h="16838"/>
          <w:pgMar w:top="1418" w:right="1701" w:bottom="1418" w:left="1701" w:header="709" w:footer="709" w:gutter="0"/>
          <w:cols w:space="708"/>
          <w:docGrid w:linePitch="360"/>
        </w:sectPr>
      </w:pPr>
      <w:r>
        <w:rPr>
          <w:rFonts w:ascii="Arial" w:hAnsi="Arial" w:cs="Arial"/>
          <w:sz w:val="24"/>
          <w:szCs w:val="24"/>
        </w:rPr>
        <w:t>P</w:t>
      </w:r>
      <w:r w:rsidRPr="00DC2228">
        <w:rPr>
          <w:rFonts w:ascii="Arial" w:hAnsi="Arial" w:cs="Arial"/>
          <w:sz w:val="24"/>
          <w:szCs w:val="24"/>
        </w:rPr>
        <w:t>ara el recién creado grupo de trabajo interinstitucional de las Naciones Unidas sobre Economía Social y Solidaria (Freedman, 2013)</w:t>
      </w:r>
      <w:r w:rsidR="00A63382">
        <w:rPr>
          <w:rFonts w:ascii="Arial" w:hAnsi="Arial" w:cs="Arial"/>
          <w:sz w:val="24"/>
          <w:szCs w:val="24"/>
        </w:rPr>
        <w:t>,</w:t>
      </w:r>
      <w:r w:rsidRPr="00DC2228">
        <w:rPr>
          <w:rFonts w:ascii="Arial" w:hAnsi="Arial" w:cs="Arial"/>
          <w:sz w:val="24"/>
          <w:szCs w:val="24"/>
        </w:rPr>
        <w:t xml:space="preserve"> </w:t>
      </w:r>
      <w:r>
        <w:rPr>
          <w:rFonts w:ascii="Arial" w:hAnsi="Arial" w:cs="Arial"/>
          <w:sz w:val="24"/>
          <w:szCs w:val="24"/>
        </w:rPr>
        <w:t>la economía social y solidaria</w:t>
      </w:r>
      <w:r w:rsidRPr="00DC2228">
        <w:rPr>
          <w:rFonts w:ascii="Arial" w:hAnsi="Arial" w:cs="Arial"/>
          <w:sz w:val="24"/>
          <w:szCs w:val="24"/>
        </w:rPr>
        <w:t xml:space="preserve"> se refiere a las organizaciones que tienen objetivos económicos, sociales y ambientales a menudo explícitos, e implican diversas formas de cooperación y solidaridad. Estos incluyen las cooperativas, los grupos de mujeres de autoayuda, empresas sociales o comunitarias, redes de comercio justo y asociaciones de trabajadores de la economía informal.</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13" w:name="_Toc452831927"/>
      <w:r w:rsidRPr="00ED364B">
        <w:rPr>
          <w:lang w:val="es-CO"/>
        </w:rPr>
        <w:lastRenderedPageBreak/>
        <w:t>Lógica socioeconómica de la economía social y solidaria</w:t>
      </w:r>
      <w:r>
        <w:rPr>
          <w:rStyle w:val="Refdenotaderodap"/>
          <w:szCs w:val="24"/>
        </w:rPr>
        <w:footnoteReference w:id="22"/>
      </w:r>
      <w:bookmarkEnd w:id="13"/>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Cuando los grupos humanos no pueden o no les place satisfacer sus necesidades por medio de la lógica de asignación de la empresa capitalista, tiene</w:t>
      </w:r>
      <w:r>
        <w:rPr>
          <w:rFonts w:ascii="Arial" w:hAnsi="Arial" w:cs="Arial"/>
          <w:sz w:val="24"/>
          <w:szCs w:val="24"/>
        </w:rPr>
        <w:t>n</w:t>
      </w:r>
      <w:r w:rsidRPr="00624E6C">
        <w:rPr>
          <w:rFonts w:ascii="Arial" w:hAnsi="Arial" w:cs="Arial"/>
          <w:sz w:val="24"/>
          <w:szCs w:val="24"/>
        </w:rPr>
        <w:t xml:space="preserve"> más opciones. </w:t>
      </w:r>
      <w:r>
        <w:rPr>
          <w:rFonts w:ascii="Arial" w:hAnsi="Arial" w:cs="Arial"/>
          <w:sz w:val="24"/>
          <w:szCs w:val="24"/>
        </w:rPr>
        <w:t>E</w:t>
      </w:r>
      <w:r w:rsidRPr="00624E6C">
        <w:rPr>
          <w:rFonts w:ascii="Arial" w:hAnsi="Arial" w:cs="Arial"/>
          <w:sz w:val="24"/>
          <w:szCs w:val="24"/>
        </w:rPr>
        <w:t xml:space="preserve">se cumulo de opciones </w:t>
      </w:r>
      <w:r>
        <w:rPr>
          <w:rFonts w:ascii="Arial" w:hAnsi="Arial" w:cs="Arial"/>
          <w:sz w:val="24"/>
          <w:szCs w:val="24"/>
        </w:rPr>
        <w:t>configuran</w:t>
      </w:r>
      <w:r w:rsidRPr="00624E6C">
        <w:rPr>
          <w:rFonts w:ascii="Arial" w:hAnsi="Arial" w:cs="Arial"/>
          <w:sz w:val="24"/>
          <w:szCs w:val="24"/>
        </w:rPr>
        <w:t xml:space="preserve"> otra forma de hacer economía, la cual parte de una organización privada para generar intencionalmente productos sociales que impactan inicialmente sobre sus miembros y por extensión</w:t>
      </w:r>
      <w:r w:rsidR="0089102F">
        <w:rPr>
          <w:rFonts w:ascii="Arial" w:hAnsi="Arial" w:cs="Arial"/>
          <w:sz w:val="24"/>
          <w:szCs w:val="24"/>
        </w:rPr>
        <w:t>,</w:t>
      </w:r>
      <w:r w:rsidRPr="00624E6C">
        <w:rPr>
          <w:rFonts w:ascii="Arial" w:hAnsi="Arial" w:cs="Arial"/>
          <w:sz w:val="24"/>
          <w:szCs w:val="24"/>
        </w:rPr>
        <w:t xml:space="preserve"> a sus familias y </w:t>
      </w:r>
      <w:r w:rsidR="0089102F">
        <w:rPr>
          <w:rFonts w:ascii="Arial" w:hAnsi="Arial" w:cs="Arial"/>
          <w:sz w:val="24"/>
          <w:szCs w:val="24"/>
        </w:rPr>
        <w:t xml:space="preserve">a </w:t>
      </w:r>
      <w:r w:rsidRPr="00624E6C">
        <w:rPr>
          <w:rFonts w:ascii="Arial" w:hAnsi="Arial" w:cs="Arial"/>
          <w:sz w:val="24"/>
          <w:szCs w:val="24"/>
        </w:rPr>
        <w:t xml:space="preserve">la comunidad en general. </w:t>
      </w:r>
    </w:p>
    <w:p w:rsidR="003D498A" w:rsidRPr="00624E6C"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 xml:space="preserve">En dicho proceso, apelan a la autogestión desde su dimensión participativa como de responsabilización socioeconómica, potenciando redes de reciprocidad, solidaridad y lazos de afectividad, </w:t>
      </w:r>
      <w:r w:rsidR="0089102F">
        <w:rPr>
          <w:rFonts w:ascii="Arial" w:hAnsi="Arial" w:cs="Arial"/>
          <w:sz w:val="24"/>
          <w:szCs w:val="24"/>
        </w:rPr>
        <w:t xml:space="preserve">y </w:t>
      </w:r>
      <w:r w:rsidRPr="00624E6C">
        <w:rPr>
          <w:rFonts w:ascii="Arial" w:hAnsi="Arial" w:cs="Arial"/>
          <w:sz w:val="24"/>
          <w:szCs w:val="24"/>
        </w:rPr>
        <w:t xml:space="preserve">generando prácticas de democracia directa con un acento preponderantemente social.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 xml:space="preserve">Como actúan en contexto de economías de mercado, muchas veces </w:t>
      </w:r>
      <w:r>
        <w:rPr>
          <w:rFonts w:ascii="Arial" w:hAnsi="Arial" w:cs="Arial"/>
          <w:sz w:val="24"/>
          <w:szCs w:val="24"/>
        </w:rPr>
        <w:t>siguen</w:t>
      </w:r>
      <w:r w:rsidRPr="00624E6C">
        <w:rPr>
          <w:rFonts w:ascii="Arial" w:hAnsi="Arial" w:cs="Arial"/>
          <w:sz w:val="24"/>
          <w:szCs w:val="24"/>
        </w:rPr>
        <w:t xml:space="preserve"> sus reglas pero con pautas de</w:t>
      </w:r>
      <w:r>
        <w:rPr>
          <w:rFonts w:ascii="Arial" w:hAnsi="Arial" w:cs="Arial"/>
          <w:sz w:val="24"/>
          <w:szCs w:val="24"/>
        </w:rPr>
        <w:t xml:space="preserve"> participación,</w:t>
      </w:r>
      <w:r w:rsidRPr="00624E6C">
        <w:rPr>
          <w:rFonts w:ascii="Arial" w:hAnsi="Arial" w:cs="Arial"/>
          <w:sz w:val="24"/>
          <w:szCs w:val="24"/>
        </w:rPr>
        <w:t xml:space="preserve"> operación </w:t>
      </w:r>
      <w:r>
        <w:rPr>
          <w:rFonts w:ascii="Arial" w:hAnsi="Arial" w:cs="Arial"/>
          <w:sz w:val="24"/>
          <w:szCs w:val="24"/>
        </w:rPr>
        <w:t xml:space="preserve">y </w:t>
      </w:r>
      <w:r w:rsidRPr="00624E6C">
        <w:rPr>
          <w:rFonts w:ascii="Arial" w:hAnsi="Arial" w:cs="Arial"/>
          <w:sz w:val="24"/>
          <w:szCs w:val="24"/>
        </w:rPr>
        <w:t>distribución</w:t>
      </w:r>
      <w:r>
        <w:rPr>
          <w:rFonts w:ascii="Arial" w:hAnsi="Arial" w:cs="Arial"/>
          <w:sz w:val="24"/>
          <w:szCs w:val="24"/>
        </w:rPr>
        <w:t xml:space="preserve"> </w:t>
      </w:r>
      <w:r w:rsidRPr="00624E6C">
        <w:rPr>
          <w:rFonts w:ascii="Arial" w:hAnsi="Arial" w:cs="Arial"/>
          <w:sz w:val="24"/>
          <w:szCs w:val="24"/>
        </w:rPr>
        <w:t xml:space="preserve">distintas. También actúan por fuera del mercado bajo criterios propios de asignación. Cualquiera sea el caso, parten de maximizar la satisfacción del beneficio de cada uno de sus miembros en un ámbito común por medio de la aglutinación de demandas (necesidades) y satisfactores como oferta. De manera que hay una estrategia básica de generación de economías de escala. </w:t>
      </w:r>
    </w:p>
    <w:p w:rsidR="003D498A" w:rsidRDefault="003D498A" w:rsidP="006116B3">
      <w:p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Como efecto de lo anterior, estas organizaciones terminan fortaleciendo los mercados, generando asignaciones eficientes de recursos y contribuyendo a la solución de fallas de mercado y/o Estado, dado que:</w:t>
      </w:r>
    </w:p>
    <w:p w:rsidR="003D498A" w:rsidRPr="00624E6C" w:rsidRDefault="003D498A" w:rsidP="006116B3">
      <w:pPr>
        <w:pStyle w:val="PargrafodaLista"/>
        <w:numPr>
          <w:ilvl w:val="0"/>
          <w:numId w:val="9"/>
        </w:num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 xml:space="preserve">No existen incentivos para brindar información asimétrica debido al principio de identidad. En otras palabras, los asociados no tienen incentivos para ofrecer bienes o servicios en condiciones </w:t>
      </w:r>
      <w:r>
        <w:rPr>
          <w:rFonts w:ascii="Arial" w:hAnsi="Arial" w:cs="Arial"/>
          <w:sz w:val="24"/>
          <w:szCs w:val="24"/>
        </w:rPr>
        <w:t>no óptimas</w:t>
      </w:r>
      <w:r w:rsidRPr="00624E6C">
        <w:rPr>
          <w:rFonts w:ascii="Arial" w:hAnsi="Arial" w:cs="Arial"/>
          <w:sz w:val="24"/>
          <w:szCs w:val="24"/>
        </w:rPr>
        <w:t>, dado que ellos mismos los consumen</w:t>
      </w:r>
      <w:r>
        <w:rPr>
          <w:rFonts w:ascii="Arial" w:hAnsi="Arial" w:cs="Arial"/>
          <w:sz w:val="24"/>
          <w:szCs w:val="24"/>
        </w:rPr>
        <w:t xml:space="preserve"> o lo hacen beneficiarios con los </w:t>
      </w:r>
      <w:r>
        <w:rPr>
          <w:rFonts w:ascii="Arial" w:hAnsi="Arial" w:cs="Arial"/>
          <w:sz w:val="24"/>
          <w:szCs w:val="24"/>
        </w:rPr>
        <w:lastRenderedPageBreak/>
        <w:t>cuales tienen fuertes vínculos empáticos</w:t>
      </w:r>
      <w:r w:rsidRPr="00624E6C">
        <w:rPr>
          <w:rFonts w:ascii="Arial" w:hAnsi="Arial" w:cs="Arial"/>
          <w:sz w:val="24"/>
          <w:szCs w:val="24"/>
        </w:rPr>
        <w:t>. De manera que, la estrategia de ocultar sistemáticamente la información sobre los atributos de los bienes y servicios que producen</w:t>
      </w:r>
      <w:r w:rsidR="0089102F">
        <w:rPr>
          <w:rFonts w:ascii="Arial" w:hAnsi="Arial" w:cs="Arial"/>
          <w:sz w:val="24"/>
          <w:szCs w:val="24"/>
        </w:rPr>
        <w:t>,</w:t>
      </w:r>
      <w:r w:rsidRPr="00624E6C">
        <w:rPr>
          <w:rFonts w:ascii="Arial" w:hAnsi="Arial" w:cs="Arial"/>
          <w:sz w:val="24"/>
          <w:szCs w:val="24"/>
        </w:rPr>
        <w:t xml:space="preserve"> no es racional dentro de este tipo de empresas, porque ellos terminan siendo sus propios gestores y consumidores. </w:t>
      </w:r>
    </w:p>
    <w:p w:rsidR="003D498A" w:rsidRDefault="003D498A" w:rsidP="006116B3">
      <w:pPr>
        <w:pStyle w:val="PargrafodaLista"/>
        <w:tabs>
          <w:tab w:val="left" w:pos="993"/>
        </w:tabs>
        <w:spacing w:before="100" w:beforeAutospacing="1" w:after="100" w:afterAutospacing="1" w:line="360" w:lineRule="auto"/>
        <w:ind w:right="-136"/>
        <w:jc w:val="both"/>
        <w:rPr>
          <w:rFonts w:ascii="Arial" w:hAnsi="Arial" w:cs="Arial"/>
          <w:sz w:val="24"/>
          <w:szCs w:val="24"/>
        </w:rPr>
      </w:pPr>
    </w:p>
    <w:p w:rsidR="003D498A" w:rsidRPr="00624E6C" w:rsidRDefault="003D498A" w:rsidP="006116B3">
      <w:pPr>
        <w:pStyle w:val="PargrafodaLista"/>
        <w:numPr>
          <w:ilvl w:val="0"/>
          <w:numId w:val="9"/>
        </w:num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El</w:t>
      </w:r>
      <w:r w:rsidRPr="00624E6C">
        <w:rPr>
          <w:rFonts w:ascii="Arial" w:hAnsi="Arial" w:cs="Arial"/>
          <w:sz w:val="24"/>
          <w:szCs w:val="24"/>
        </w:rPr>
        <w:t xml:space="preserve"> bienestar se procura a partir de una dimensión social intangible próxima al concepto </w:t>
      </w:r>
      <w:r>
        <w:rPr>
          <w:rFonts w:ascii="Arial" w:hAnsi="Arial" w:cs="Arial"/>
          <w:sz w:val="24"/>
          <w:szCs w:val="24"/>
        </w:rPr>
        <w:t>de bien común</w:t>
      </w:r>
      <w:r w:rsidRPr="00624E6C">
        <w:rPr>
          <w:rFonts w:ascii="Arial" w:hAnsi="Arial" w:cs="Arial"/>
          <w:sz w:val="24"/>
          <w:szCs w:val="24"/>
        </w:rPr>
        <w:t>.</w:t>
      </w:r>
    </w:p>
    <w:p w:rsidR="003D498A" w:rsidRPr="00624E6C" w:rsidRDefault="003D498A" w:rsidP="006116B3">
      <w:pPr>
        <w:pStyle w:val="PargrafodaLista"/>
        <w:spacing w:before="100" w:beforeAutospacing="1" w:after="100" w:afterAutospacing="1" w:line="360" w:lineRule="auto"/>
        <w:rPr>
          <w:rFonts w:ascii="Arial" w:hAnsi="Arial" w:cs="Arial"/>
          <w:sz w:val="24"/>
          <w:szCs w:val="24"/>
        </w:rPr>
      </w:pPr>
    </w:p>
    <w:p w:rsidR="003D498A" w:rsidRPr="00624E6C" w:rsidRDefault="003D498A" w:rsidP="006116B3">
      <w:pPr>
        <w:pStyle w:val="PargrafodaLista"/>
        <w:numPr>
          <w:ilvl w:val="0"/>
          <w:numId w:val="9"/>
        </w:num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 xml:space="preserve">Suelen practicarse códigos morales que favorecen la internalización de externalidades negativas y el compartir de externalidades positivas. De esta manera, inducen cambios comportamentales en sus miembros que promueven el fortalecimiento de la redes de reciprocidad, asociatividad y confianza. </w:t>
      </w:r>
    </w:p>
    <w:p w:rsidR="003D498A" w:rsidRDefault="003D498A" w:rsidP="006116B3">
      <w:pPr>
        <w:pStyle w:val="PargrafodaLista"/>
        <w:tabs>
          <w:tab w:val="left" w:pos="993"/>
        </w:tabs>
        <w:spacing w:before="100" w:beforeAutospacing="1" w:after="100" w:afterAutospacing="1" w:line="360" w:lineRule="auto"/>
        <w:ind w:right="-136"/>
        <w:jc w:val="both"/>
        <w:rPr>
          <w:rFonts w:ascii="Arial" w:hAnsi="Arial" w:cs="Arial"/>
          <w:sz w:val="24"/>
          <w:szCs w:val="24"/>
        </w:rPr>
      </w:pPr>
    </w:p>
    <w:p w:rsidR="003D498A" w:rsidRPr="00624E6C" w:rsidRDefault="003D498A" w:rsidP="006116B3">
      <w:pPr>
        <w:pStyle w:val="PargrafodaLista"/>
        <w:numPr>
          <w:ilvl w:val="0"/>
          <w:numId w:val="9"/>
        </w:numPr>
        <w:tabs>
          <w:tab w:val="left" w:pos="993"/>
        </w:tabs>
        <w:spacing w:before="100" w:beforeAutospacing="1" w:after="100" w:afterAutospacing="1" w:line="360" w:lineRule="auto"/>
        <w:ind w:right="-136"/>
        <w:jc w:val="both"/>
        <w:rPr>
          <w:rFonts w:ascii="Arial" w:hAnsi="Arial" w:cs="Arial"/>
          <w:sz w:val="24"/>
          <w:szCs w:val="24"/>
        </w:rPr>
      </w:pPr>
      <w:r>
        <w:rPr>
          <w:rFonts w:ascii="Arial" w:hAnsi="Arial" w:cs="Arial"/>
          <w:sz w:val="24"/>
          <w:szCs w:val="24"/>
        </w:rPr>
        <w:t>Incorporan</w:t>
      </w:r>
      <w:r w:rsidRPr="00624E6C">
        <w:rPr>
          <w:rFonts w:ascii="Arial" w:hAnsi="Arial" w:cs="Arial"/>
          <w:sz w:val="24"/>
          <w:szCs w:val="24"/>
        </w:rPr>
        <w:t xml:space="preserve"> una dimensión humana a la teoría del valor </w:t>
      </w:r>
      <w:r>
        <w:rPr>
          <w:rFonts w:ascii="Arial" w:hAnsi="Arial" w:cs="Arial"/>
          <w:sz w:val="24"/>
          <w:szCs w:val="24"/>
        </w:rPr>
        <w:t>estableciendo</w:t>
      </w:r>
      <w:r w:rsidRPr="00624E6C">
        <w:rPr>
          <w:rFonts w:ascii="Arial" w:hAnsi="Arial" w:cs="Arial"/>
          <w:sz w:val="24"/>
          <w:szCs w:val="24"/>
        </w:rPr>
        <w:t xml:space="preserve"> ponderaciones a los distintos bienes económicos</w:t>
      </w:r>
      <w:r>
        <w:rPr>
          <w:rFonts w:ascii="Arial" w:hAnsi="Arial" w:cs="Arial"/>
          <w:sz w:val="24"/>
          <w:szCs w:val="24"/>
        </w:rPr>
        <w:t xml:space="preserve"> en razón a la</w:t>
      </w:r>
      <w:r w:rsidRPr="00624E6C">
        <w:rPr>
          <w:rFonts w:ascii="Arial" w:hAnsi="Arial" w:cs="Arial"/>
          <w:sz w:val="24"/>
          <w:szCs w:val="24"/>
        </w:rPr>
        <w:t xml:space="preserve"> utilidad</w:t>
      </w:r>
      <w:r>
        <w:rPr>
          <w:rFonts w:ascii="Arial" w:hAnsi="Arial" w:cs="Arial"/>
          <w:sz w:val="24"/>
          <w:szCs w:val="24"/>
        </w:rPr>
        <w:t xml:space="preserve"> que tienen</w:t>
      </w:r>
      <w:r w:rsidRPr="00624E6C">
        <w:rPr>
          <w:rFonts w:ascii="Arial" w:hAnsi="Arial" w:cs="Arial"/>
          <w:sz w:val="24"/>
          <w:szCs w:val="24"/>
        </w:rPr>
        <w:t xml:space="preserve"> y </w:t>
      </w:r>
      <w:r>
        <w:rPr>
          <w:rFonts w:ascii="Arial" w:hAnsi="Arial" w:cs="Arial"/>
          <w:sz w:val="24"/>
          <w:szCs w:val="24"/>
        </w:rPr>
        <w:t xml:space="preserve">las </w:t>
      </w:r>
      <w:r w:rsidRPr="00624E6C">
        <w:rPr>
          <w:rFonts w:ascii="Arial" w:hAnsi="Arial" w:cs="Arial"/>
          <w:sz w:val="24"/>
          <w:szCs w:val="24"/>
        </w:rPr>
        <w:t>necesidad</w:t>
      </w:r>
      <w:r>
        <w:rPr>
          <w:rFonts w:ascii="Arial" w:hAnsi="Arial" w:cs="Arial"/>
          <w:sz w:val="24"/>
          <w:szCs w:val="24"/>
        </w:rPr>
        <w:t>es a las cuales responde</w:t>
      </w:r>
      <w:r w:rsidRPr="00624E6C">
        <w:rPr>
          <w:rFonts w:ascii="Arial" w:hAnsi="Arial" w:cs="Arial"/>
          <w:sz w:val="24"/>
          <w:szCs w:val="24"/>
        </w:rPr>
        <w:t>. De esta manera</w:t>
      </w:r>
      <w:r w:rsidR="0089102F">
        <w:rPr>
          <w:rFonts w:ascii="Arial" w:hAnsi="Arial" w:cs="Arial"/>
          <w:sz w:val="24"/>
          <w:szCs w:val="24"/>
        </w:rPr>
        <w:t>,</w:t>
      </w:r>
      <w:r w:rsidRPr="00624E6C">
        <w:rPr>
          <w:rFonts w:ascii="Arial" w:hAnsi="Arial" w:cs="Arial"/>
          <w:sz w:val="24"/>
          <w:szCs w:val="24"/>
        </w:rPr>
        <w:t xml:space="preserve"> asignan a sus bienes y servicios precios de mercado como referencia</w:t>
      </w:r>
      <w:r w:rsidR="0089102F">
        <w:rPr>
          <w:rFonts w:ascii="Arial" w:hAnsi="Arial" w:cs="Arial"/>
          <w:sz w:val="24"/>
          <w:szCs w:val="24"/>
        </w:rPr>
        <w:t>,</w:t>
      </w:r>
      <w:r w:rsidRPr="00624E6C">
        <w:rPr>
          <w:rFonts w:ascii="Arial" w:hAnsi="Arial" w:cs="Arial"/>
          <w:sz w:val="24"/>
          <w:szCs w:val="24"/>
          <w:vertAlign w:val="superscript"/>
        </w:rPr>
        <w:footnoteReference w:id="23"/>
      </w:r>
      <w:r w:rsidRPr="00624E6C">
        <w:rPr>
          <w:rFonts w:ascii="Arial" w:hAnsi="Arial" w:cs="Arial"/>
          <w:sz w:val="24"/>
          <w:szCs w:val="24"/>
        </w:rPr>
        <w:t xml:space="preserve"> o pueden utilizar precios por debajo de </w:t>
      </w:r>
      <w:r w:rsidR="0089102F">
        <w:rPr>
          <w:rFonts w:ascii="Arial" w:hAnsi="Arial" w:cs="Arial"/>
          <w:sz w:val="24"/>
          <w:szCs w:val="24"/>
        </w:rPr>
        <w:t>e</w:t>
      </w:r>
      <w:r w:rsidRPr="00624E6C">
        <w:rPr>
          <w:rFonts w:ascii="Arial" w:hAnsi="Arial" w:cs="Arial"/>
          <w:sz w:val="24"/>
          <w:szCs w:val="24"/>
        </w:rPr>
        <w:t>ste</w:t>
      </w:r>
      <w:r w:rsidR="0089102F">
        <w:rPr>
          <w:rFonts w:ascii="Arial" w:hAnsi="Arial" w:cs="Arial"/>
          <w:sz w:val="24"/>
          <w:szCs w:val="24"/>
        </w:rPr>
        <w:t>,</w:t>
      </w:r>
      <w:r w:rsidRPr="00624E6C">
        <w:rPr>
          <w:rFonts w:ascii="Arial" w:hAnsi="Arial" w:cs="Arial"/>
          <w:sz w:val="24"/>
          <w:szCs w:val="24"/>
          <w:vertAlign w:val="superscript"/>
        </w:rPr>
        <w:footnoteReference w:id="24"/>
      </w:r>
      <w:r w:rsidRPr="00624E6C">
        <w:rPr>
          <w:rFonts w:ascii="Arial" w:hAnsi="Arial" w:cs="Arial"/>
          <w:sz w:val="24"/>
          <w:szCs w:val="24"/>
        </w:rPr>
        <w:t xml:space="preserve"> por encima</w:t>
      </w:r>
      <w:r w:rsidR="0089102F">
        <w:rPr>
          <w:rFonts w:ascii="Arial" w:hAnsi="Arial" w:cs="Arial"/>
          <w:sz w:val="24"/>
          <w:szCs w:val="24"/>
        </w:rPr>
        <w:t>,</w:t>
      </w:r>
      <w:r w:rsidRPr="00624E6C">
        <w:rPr>
          <w:rFonts w:ascii="Arial" w:hAnsi="Arial" w:cs="Arial"/>
          <w:sz w:val="24"/>
          <w:szCs w:val="24"/>
          <w:vertAlign w:val="superscript"/>
        </w:rPr>
        <w:footnoteReference w:id="25"/>
      </w:r>
      <w:r w:rsidRPr="00624E6C">
        <w:rPr>
          <w:rFonts w:ascii="Arial" w:hAnsi="Arial" w:cs="Arial"/>
          <w:sz w:val="24"/>
          <w:szCs w:val="24"/>
        </w:rPr>
        <w:t xml:space="preserve"> o incluso entregarlos de forma gratuita</w:t>
      </w:r>
      <w:r w:rsidR="0089102F">
        <w:rPr>
          <w:rFonts w:ascii="Arial" w:hAnsi="Arial" w:cs="Arial"/>
          <w:sz w:val="24"/>
          <w:szCs w:val="24"/>
        </w:rPr>
        <w:t>,</w:t>
      </w:r>
      <w:r w:rsidRPr="00624E6C">
        <w:rPr>
          <w:rFonts w:ascii="Arial" w:hAnsi="Arial" w:cs="Arial"/>
          <w:sz w:val="24"/>
          <w:szCs w:val="24"/>
          <w:vertAlign w:val="superscript"/>
        </w:rPr>
        <w:footnoteReference w:id="26"/>
      </w:r>
      <w:r w:rsidRPr="00624E6C">
        <w:rPr>
          <w:rFonts w:ascii="Arial" w:hAnsi="Arial" w:cs="Arial"/>
          <w:sz w:val="24"/>
          <w:szCs w:val="24"/>
        </w:rPr>
        <w:t xml:space="preserve"> siempre y cuando la asignación de </w:t>
      </w:r>
      <w:r w:rsidRPr="00624E6C">
        <w:rPr>
          <w:rFonts w:ascii="Arial" w:hAnsi="Arial" w:cs="Arial"/>
          <w:sz w:val="24"/>
          <w:szCs w:val="24"/>
        </w:rPr>
        <w:lastRenderedPageBreak/>
        <w:t xml:space="preserve">precios responda a una estrategia definida y compartida por los usuarios gestores de los emprendimientos. </w:t>
      </w:r>
    </w:p>
    <w:p w:rsidR="003D498A" w:rsidRPr="00624E6C" w:rsidRDefault="003D498A" w:rsidP="006116B3">
      <w:pPr>
        <w:pStyle w:val="PargrafodaLista"/>
        <w:spacing w:before="100" w:beforeAutospacing="1" w:after="100" w:afterAutospacing="1" w:line="360" w:lineRule="auto"/>
        <w:rPr>
          <w:rFonts w:ascii="Arial" w:hAnsi="Arial" w:cs="Arial"/>
          <w:sz w:val="24"/>
          <w:szCs w:val="24"/>
        </w:rPr>
      </w:pPr>
    </w:p>
    <w:p w:rsidR="003D498A" w:rsidRPr="007F25FE" w:rsidRDefault="003D498A" w:rsidP="007F25FE">
      <w:pPr>
        <w:pStyle w:val="PargrafodaLista"/>
        <w:numPr>
          <w:ilvl w:val="0"/>
          <w:numId w:val="9"/>
        </w:numPr>
        <w:tabs>
          <w:tab w:val="left" w:pos="993"/>
        </w:tabs>
        <w:spacing w:before="100" w:beforeAutospacing="1" w:after="100" w:afterAutospacing="1" w:line="360" w:lineRule="auto"/>
        <w:ind w:right="-136"/>
        <w:jc w:val="both"/>
        <w:rPr>
          <w:rFonts w:ascii="Arial" w:hAnsi="Arial" w:cs="Arial"/>
          <w:sz w:val="24"/>
          <w:szCs w:val="24"/>
        </w:rPr>
      </w:pPr>
      <w:r w:rsidRPr="00624E6C">
        <w:rPr>
          <w:rFonts w:ascii="Arial" w:hAnsi="Arial" w:cs="Arial"/>
          <w:sz w:val="24"/>
          <w:szCs w:val="24"/>
        </w:rPr>
        <w:t xml:space="preserve">Crean mercados propios, con la ventaja de que pueden acceder en tiempo real a la información sobre los atributos deseados en los bienes y servicios que se producen y previamente se han demandado de forma común. Lo anterior, supone que se conocen las necesidades de sus beneficiarios, los atributos que desean por el consumo de bienes y servicios y que </w:t>
      </w:r>
      <w:r w:rsidR="00DF7E2E">
        <w:rPr>
          <w:rFonts w:ascii="Arial" w:hAnsi="Arial" w:cs="Arial"/>
          <w:sz w:val="24"/>
          <w:szCs w:val="24"/>
        </w:rPr>
        <w:t>e</w:t>
      </w:r>
      <w:r w:rsidRPr="00624E6C">
        <w:rPr>
          <w:rFonts w:ascii="Arial" w:hAnsi="Arial" w:cs="Arial"/>
          <w:sz w:val="24"/>
          <w:szCs w:val="24"/>
        </w:rPr>
        <w:t>stos conocen de cerca los objetivos de cada emprendimiento.</w:t>
      </w:r>
    </w:p>
    <w:p w:rsidR="003D498A" w:rsidRDefault="003D498A" w:rsidP="007F25FE">
      <w:pPr>
        <w:tabs>
          <w:tab w:val="left" w:pos="993"/>
        </w:tabs>
        <w:spacing w:before="100" w:beforeAutospacing="1" w:after="100" w:afterAutospacing="1" w:line="360" w:lineRule="auto"/>
        <w:ind w:right="-136"/>
        <w:jc w:val="both"/>
        <w:rPr>
          <w:rFonts w:ascii="Arial" w:hAnsi="Arial" w:cs="Arial"/>
        </w:rPr>
      </w:pPr>
      <w:r>
        <w:rPr>
          <w:rFonts w:ascii="Arial" w:hAnsi="Arial" w:cs="Arial"/>
          <w:sz w:val="24"/>
          <w:szCs w:val="24"/>
        </w:rPr>
        <w:t>E</w:t>
      </w:r>
      <w:r w:rsidRPr="006F5288">
        <w:rPr>
          <w:rFonts w:ascii="Arial" w:hAnsi="Arial" w:cs="Arial"/>
          <w:sz w:val="24"/>
          <w:szCs w:val="24"/>
        </w:rPr>
        <w:t>n est</w:t>
      </w:r>
      <w:r>
        <w:rPr>
          <w:rFonts w:ascii="Arial" w:hAnsi="Arial" w:cs="Arial"/>
          <w:sz w:val="24"/>
          <w:szCs w:val="24"/>
        </w:rPr>
        <w:t>os</w:t>
      </w:r>
      <w:r w:rsidRPr="006F5288">
        <w:rPr>
          <w:rFonts w:ascii="Arial" w:hAnsi="Arial" w:cs="Arial"/>
          <w:sz w:val="24"/>
          <w:szCs w:val="24"/>
        </w:rPr>
        <w:t xml:space="preserve"> contexto</w:t>
      </w:r>
      <w:r>
        <w:rPr>
          <w:rFonts w:ascii="Arial" w:hAnsi="Arial" w:cs="Arial"/>
          <w:sz w:val="24"/>
          <w:szCs w:val="24"/>
        </w:rPr>
        <w:t>s</w:t>
      </w:r>
      <w:r w:rsidR="00DF7E2E">
        <w:rPr>
          <w:rFonts w:ascii="Arial" w:hAnsi="Arial" w:cs="Arial"/>
          <w:sz w:val="24"/>
          <w:szCs w:val="24"/>
        </w:rPr>
        <w:t>,</w:t>
      </w:r>
      <w:r w:rsidRPr="006F5288">
        <w:rPr>
          <w:rFonts w:ascii="Arial" w:hAnsi="Arial" w:cs="Arial"/>
          <w:sz w:val="24"/>
          <w:szCs w:val="24"/>
        </w:rPr>
        <w:t xml:space="preserve"> la confianza, cooperación y capacidad de autogestión están present</w:t>
      </w:r>
      <w:r>
        <w:rPr>
          <w:rFonts w:ascii="Arial" w:hAnsi="Arial" w:cs="Arial"/>
          <w:sz w:val="24"/>
          <w:szCs w:val="24"/>
        </w:rPr>
        <w:t>e</w:t>
      </w:r>
      <w:r w:rsidRPr="006F5288">
        <w:rPr>
          <w:rFonts w:ascii="Arial" w:hAnsi="Arial" w:cs="Arial"/>
          <w:sz w:val="24"/>
          <w:szCs w:val="24"/>
        </w:rPr>
        <w:t xml:space="preserve">s en las interacciones sociales en determinadas condiciones (Poteete y otros, 2012). Descifrar cuáles son las condiciones en cada territorio es un asunto </w:t>
      </w:r>
      <w:r>
        <w:rPr>
          <w:rFonts w:ascii="Arial" w:hAnsi="Arial" w:cs="Arial"/>
          <w:sz w:val="24"/>
          <w:szCs w:val="24"/>
        </w:rPr>
        <w:t>que debe explorarse</w:t>
      </w:r>
      <w:r w:rsidRPr="006F5288">
        <w:rPr>
          <w:rFonts w:ascii="Arial" w:hAnsi="Arial" w:cs="Arial"/>
          <w:sz w:val="24"/>
          <w:szCs w:val="24"/>
        </w:rPr>
        <w:t>.</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Pr>
          <w:rFonts w:ascii="Arial" w:hAnsi="Arial" w:cs="Arial"/>
          <w:bCs/>
          <w:sz w:val="24"/>
          <w:szCs w:val="24"/>
        </w:rPr>
        <w:t>T</w:t>
      </w:r>
      <w:r w:rsidRPr="00BE762A">
        <w:rPr>
          <w:rFonts w:ascii="Arial" w:hAnsi="Arial" w:cs="Arial"/>
          <w:bCs/>
          <w:sz w:val="24"/>
          <w:szCs w:val="24"/>
        </w:rPr>
        <w:t>odas estas empresas tienen como denominador común la adhesión a valores que integran en su gestión económica como aspectos orientadores y como determinantes de la institucionalidad que le</w:t>
      </w:r>
      <w:r w:rsidR="00DF7E2E">
        <w:rPr>
          <w:rFonts w:ascii="Arial" w:hAnsi="Arial" w:cs="Arial"/>
          <w:bCs/>
          <w:sz w:val="24"/>
          <w:szCs w:val="24"/>
        </w:rPr>
        <w:t>s</w:t>
      </w:r>
      <w:r w:rsidRPr="00BE762A">
        <w:rPr>
          <w:rFonts w:ascii="Arial" w:hAnsi="Arial" w:cs="Arial"/>
          <w:bCs/>
          <w:sz w:val="24"/>
          <w:szCs w:val="24"/>
        </w:rPr>
        <w:t xml:space="preserve"> caracteriza. Este denominador común configura una especificidad propia y una lógica de acción que diferencia a estas empresas de las privadas mercantiles y las públicas. </w:t>
      </w:r>
    </w:p>
    <w:p w:rsidR="003D498A" w:rsidRPr="00B7107F" w:rsidRDefault="003D498A" w:rsidP="006116B3">
      <w:pPr>
        <w:autoSpaceDE w:val="0"/>
        <w:autoSpaceDN w:val="0"/>
        <w:adjustRightInd w:val="0"/>
        <w:spacing w:before="100" w:beforeAutospacing="1" w:after="100" w:afterAutospacing="1" w:line="360" w:lineRule="auto"/>
        <w:jc w:val="both"/>
        <w:rPr>
          <w:rFonts w:ascii="Arial" w:hAnsi="Arial" w:cs="Arial"/>
          <w:b/>
          <w:bCs/>
          <w:i/>
          <w:sz w:val="24"/>
          <w:szCs w:val="24"/>
        </w:rPr>
      </w:pPr>
      <w:r w:rsidRPr="00B7107F">
        <w:rPr>
          <w:rFonts w:ascii="Arial" w:hAnsi="Arial" w:cs="Arial"/>
          <w:b/>
          <w:bCs/>
          <w:i/>
          <w:sz w:val="24"/>
          <w:szCs w:val="24"/>
        </w:rPr>
        <w:t>El papel de la solidaridad</w:t>
      </w:r>
    </w:p>
    <w:p w:rsidR="003D498A" w:rsidRPr="00BE762A" w:rsidRDefault="003D498A" w:rsidP="006116B3">
      <w:pPr>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Las empresas de economía </w:t>
      </w:r>
      <w:r>
        <w:rPr>
          <w:rFonts w:ascii="Arial" w:hAnsi="Arial" w:cs="Arial"/>
          <w:sz w:val="24"/>
          <w:szCs w:val="24"/>
        </w:rPr>
        <w:t xml:space="preserve">social y </w:t>
      </w:r>
      <w:r w:rsidRPr="00BE762A">
        <w:rPr>
          <w:rFonts w:ascii="Arial" w:hAnsi="Arial" w:cs="Arial"/>
          <w:sz w:val="24"/>
          <w:szCs w:val="24"/>
        </w:rPr>
        <w:t>solidaria</w:t>
      </w:r>
      <w:r w:rsidR="00DF7E2E">
        <w:rPr>
          <w:rFonts w:ascii="Arial" w:hAnsi="Arial" w:cs="Arial"/>
          <w:sz w:val="24"/>
          <w:szCs w:val="24"/>
        </w:rPr>
        <w:t>,</w:t>
      </w:r>
      <w:r w:rsidRPr="00BE762A">
        <w:rPr>
          <w:rFonts w:ascii="Arial" w:hAnsi="Arial" w:cs="Arial"/>
          <w:sz w:val="24"/>
          <w:szCs w:val="24"/>
        </w:rPr>
        <w:t xml:space="preserve"> históricamente han actuado conforme a una doctrina basada en valores y principios que dan unidad, integridad e identidad al sector solidario</w:t>
      </w:r>
      <w:r w:rsidR="00DF7E2E">
        <w:rPr>
          <w:rFonts w:ascii="Arial" w:hAnsi="Arial" w:cs="Arial"/>
          <w:sz w:val="24"/>
          <w:szCs w:val="24"/>
        </w:rPr>
        <w:t>.</w:t>
      </w:r>
      <w:r w:rsidRPr="00BE762A">
        <w:rPr>
          <w:rStyle w:val="Refdenotaderodap"/>
          <w:rFonts w:cs="Arial"/>
          <w:sz w:val="24"/>
          <w:szCs w:val="24"/>
        </w:rPr>
        <w:footnoteReference w:id="27"/>
      </w:r>
      <w:r w:rsidRPr="00BE762A">
        <w:rPr>
          <w:rFonts w:ascii="Arial" w:hAnsi="Arial" w:cs="Arial"/>
          <w:sz w:val="24"/>
          <w:szCs w:val="24"/>
        </w:rPr>
        <w:t xml:space="preserve"> Los valores propugnan la autoayuda, </w:t>
      </w:r>
      <w:r>
        <w:rPr>
          <w:rFonts w:ascii="Arial" w:hAnsi="Arial" w:cs="Arial"/>
          <w:sz w:val="24"/>
          <w:szCs w:val="24"/>
        </w:rPr>
        <w:lastRenderedPageBreak/>
        <w:t>auto-</w:t>
      </w:r>
      <w:r w:rsidRPr="00BE762A">
        <w:rPr>
          <w:rFonts w:ascii="Arial" w:hAnsi="Arial" w:cs="Arial"/>
          <w:sz w:val="24"/>
          <w:szCs w:val="24"/>
        </w:rPr>
        <w:t>responsabilidad, democracia, igualdad, equidad y solidaridad</w:t>
      </w:r>
      <w:r w:rsidR="00DF7E2E">
        <w:rPr>
          <w:rFonts w:ascii="Arial" w:hAnsi="Arial" w:cs="Arial"/>
          <w:sz w:val="24"/>
          <w:szCs w:val="24"/>
        </w:rPr>
        <w:t>;</w:t>
      </w:r>
      <w:r w:rsidRPr="00BE762A">
        <w:rPr>
          <w:rFonts w:ascii="Arial" w:hAnsi="Arial" w:cs="Arial"/>
          <w:sz w:val="24"/>
          <w:szCs w:val="24"/>
        </w:rPr>
        <w:t xml:space="preserve"> </w:t>
      </w:r>
      <w:r w:rsidR="00DF7E2E">
        <w:rPr>
          <w:rFonts w:ascii="Arial" w:hAnsi="Arial" w:cs="Arial"/>
          <w:sz w:val="24"/>
          <w:szCs w:val="24"/>
        </w:rPr>
        <w:t>mientras que l</w:t>
      </w:r>
      <w:r w:rsidRPr="00BE762A">
        <w:rPr>
          <w:rFonts w:ascii="Arial" w:hAnsi="Arial" w:cs="Arial"/>
          <w:sz w:val="24"/>
          <w:szCs w:val="24"/>
        </w:rPr>
        <w:t xml:space="preserve">os principios son pautas mediante las cuales las empresas de economía solidaria ponen en práctica sus valores. En este sentido, el análisis de la economía solidaria no puede dejar de lado la motivación que le permite a todos aquellos que son excluidos de la economía, y de la sociedad misma, organizarse de una forma distinta a la reconocida por la economía de mercado. </w:t>
      </w:r>
    </w:p>
    <w:p w:rsidR="003D498A" w:rsidRPr="00BE762A" w:rsidRDefault="003D498A" w:rsidP="006116B3">
      <w:pPr>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El mayor grado de organización social en algunos países, permitió que la economía solidaria se convirtiera en un poderoso medio para oponer resistencia a todas las formas de exclusión social. Por esa razón, la organización empresarial surgida de este proceso ha estado precedida de la acción política, en muchos casos, y aunque ha evolucionado hasta convertirse en un conjunto de organizaciones estables y generadoras de empleo y fuentes de ingreso, el componente de valores es definitivo para comprender la dinámica alcanzada. </w:t>
      </w:r>
    </w:p>
    <w:p w:rsidR="003D498A" w:rsidRDefault="003D498A" w:rsidP="006116B3">
      <w:pPr>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La economía neoclásica concibió los valores como un tema ajeno a sus propósitos en buena medida</w:t>
      </w:r>
      <w:r w:rsidR="001068A2">
        <w:rPr>
          <w:rFonts w:ascii="Arial" w:hAnsi="Arial" w:cs="Arial"/>
          <w:sz w:val="24"/>
          <w:szCs w:val="24"/>
        </w:rPr>
        <w:t>,</w:t>
      </w:r>
      <w:r w:rsidRPr="00BE762A">
        <w:rPr>
          <w:rFonts w:ascii="Arial" w:hAnsi="Arial" w:cs="Arial"/>
          <w:sz w:val="24"/>
          <w:szCs w:val="24"/>
        </w:rPr>
        <w:t xml:space="preserve"> dado el sentido positivista de sus principales representantes. En tanto que la  economía se asumió como ciencia de predicción y comprobación, los valores no representaron mayor interés</w:t>
      </w:r>
      <w:r w:rsidR="001068A2">
        <w:rPr>
          <w:rFonts w:ascii="Arial" w:hAnsi="Arial" w:cs="Arial"/>
          <w:sz w:val="24"/>
          <w:szCs w:val="24"/>
        </w:rPr>
        <w:t>,</w:t>
      </w:r>
      <w:r w:rsidRPr="00BE762A">
        <w:rPr>
          <w:rFonts w:ascii="Arial" w:hAnsi="Arial" w:cs="Arial"/>
          <w:sz w:val="24"/>
          <w:szCs w:val="24"/>
        </w:rPr>
        <w:t xml:space="preserve"> pues no son susceptibles de falsación. </w:t>
      </w:r>
    </w:p>
    <w:p w:rsidR="003D498A" w:rsidRDefault="003D498A" w:rsidP="006116B3">
      <w:pPr>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De esta manera, la identificación de los principios no es un problema relevante porque implícitamente se asume que estos son de carácter universal, y básicamente estipulan que el hombre económico toma decisiones de consumo e inversión con el propósito de maximizar en alguna medida, con plena información y de una manera plenamente racional. </w:t>
      </w:r>
    </w:p>
    <w:p w:rsidR="003D498A" w:rsidRPr="00BE762A" w:rsidRDefault="003D498A" w:rsidP="006116B3">
      <w:pPr>
        <w:spacing w:before="100" w:beforeAutospacing="1" w:after="100" w:afterAutospacing="1" w:line="360" w:lineRule="auto"/>
        <w:jc w:val="both"/>
        <w:rPr>
          <w:rFonts w:ascii="Arial" w:hAnsi="Arial" w:cs="Arial"/>
          <w:sz w:val="24"/>
          <w:szCs w:val="24"/>
        </w:rPr>
      </w:pPr>
      <w:r w:rsidRPr="00BE762A">
        <w:rPr>
          <w:rFonts w:ascii="Arial" w:hAnsi="Arial" w:cs="Arial"/>
          <w:sz w:val="24"/>
          <w:szCs w:val="24"/>
        </w:rPr>
        <w:t xml:space="preserve">Robbins (1932) definió la economía como una ciencia de relaciones entre medios y fines, donde las preferencias cuentan poco. Sólo con el surgimiento de las preferencias complejas y los enfoques microeconómicos que reconocen </w:t>
      </w:r>
      <w:r w:rsidRPr="00BE762A">
        <w:rPr>
          <w:rFonts w:ascii="Arial" w:hAnsi="Arial" w:cs="Arial"/>
          <w:sz w:val="24"/>
          <w:szCs w:val="24"/>
        </w:rPr>
        <w:lastRenderedPageBreak/>
        <w:t xml:space="preserve">la existencia de comportamientos oportunistas y rapaces se le abrió campo a los valores como un aspecto central de las decisiones económicas (Ben-Ner y Putterman, 1999). </w:t>
      </w:r>
    </w:p>
    <w:p w:rsidR="003D498A" w:rsidRPr="00BE762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De </w:t>
      </w:r>
      <w:r w:rsidR="00703A48">
        <w:rPr>
          <w:rFonts w:ascii="Arial" w:hAnsi="Arial" w:cs="Arial"/>
          <w:sz w:val="24"/>
          <w:szCs w:val="24"/>
        </w:rPr>
        <w:t>modo</w:t>
      </w:r>
      <w:r>
        <w:rPr>
          <w:rFonts w:ascii="Arial" w:hAnsi="Arial" w:cs="Arial"/>
          <w:sz w:val="24"/>
          <w:szCs w:val="24"/>
        </w:rPr>
        <w:t xml:space="preserve"> que l</w:t>
      </w:r>
      <w:r w:rsidRPr="00BE762A">
        <w:rPr>
          <w:rFonts w:ascii="Arial" w:hAnsi="Arial" w:cs="Arial"/>
          <w:sz w:val="24"/>
          <w:szCs w:val="24"/>
        </w:rPr>
        <w:t>os valores s</w:t>
      </w:r>
      <w:r w:rsidR="00703A48">
        <w:rPr>
          <w:rFonts w:ascii="Arial" w:hAnsi="Arial" w:cs="Arial"/>
          <w:sz w:val="24"/>
          <w:szCs w:val="24"/>
        </w:rPr>
        <w:t>í</w:t>
      </w:r>
      <w:r w:rsidRPr="00BE762A">
        <w:rPr>
          <w:rFonts w:ascii="Arial" w:hAnsi="Arial" w:cs="Arial"/>
          <w:sz w:val="24"/>
          <w:szCs w:val="24"/>
        </w:rPr>
        <w:t xml:space="preserve"> importan en la economía, por varias razones: primero</w:t>
      </w:r>
      <w:r w:rsidR="00703A48">
        <w:rPr>
          <w:rFonts w:ascii="Arial" w:hAnsi="Arial" w:cs="Arial"/>
          <w:sz w:val="24"/>
          <w:szCs w:val="24"/>
        </w:rPr>
        <w:t>,</w:t>
      </w:r>
      <w:r w:rsidRPr="00BE762A">
        <w:rPr>
          <w:rFonts w:ascii="Arial" w:hAnsi="Arial" w:cs="Arial"/>
          <w:sz w:val="24"/>
          <w:szCs w:val="24"/>
        </w:rPr>
        <w:t xml:space="preserve"> porque ellos son </w:t>
      </w:r>
      <w:r w:rsidR="00703A48">
        <w:rPr>
          <w:rFonts w:ascii="Arial" w:hAnsi="Arial" w:cs="Arial"/>
          <w:sz w:val="24"/>
          <w:szCs w:val="24"/>
        </w:rPr>
        <w:t>fundamentales</w:t>
      </w:r>
      <w:r w:rsidR="00703A48" w:rsidRPr="00BE762A">
        <w:rPr>
          <w:rFonts w:ascii="Arial" w:hAnsi="Arial" w:cs="Arial"/>
          <w:sz w:val="24"/>
          <w:szCs w:val="24"/>
        </w:rPr>
        <w:t xml:space="preserve"> </w:t>
      </w:r>
      <w:r w:rsidRPr="00BE762A">
        <w:rPr>
          <w:rFonts w:ascii="Arial" w:hAnsi="Arial" w:cs="Arial"/>
          <w:sz w:val="24"/>
          <w:szCs w:val="24"/>
        </w:rPr>
        <w:t>en la determinación de los costes en la economía. En segundo lugar, son cruciales en las decisiones estratégicas de la firma y de la planeación en la economía</w:t>
      </w:r>
      <w:r>
        <w:rPr>
          <w:rFonts w:ascii="Arial" w:hAnsi="Arial" w:cs="Arial"/>
          <w:sz w:val="24"/>
          <w:szCs w:val="24"/>
        </w:rPr>
        <w:t xml:space="preserve">. </w:t>
      </w:r>
      <w:r w:rsidRPr="00BE762A">
        <w:rPr>
          <w:rFonts w:ascii="Arial" w:hAnsi="Arial" w:cs="Arial"/>
          <w:sz w:val="24"/>
          <w:szCs w:val="24"/>
        </w:rPr>
        <w:t xml:space="preserve">Los valores tienen una conexión directa con las preferencias de los individuos y </w:t>
      </w:r>
      <w:r w:rsidR="00703A48">
        <w:rPr>
          <w:rFonts w:ascii="Arial" w:hAnsi="Arial" w:cs="Arial"/>
          <w:sz w:val="24"/>
          <w:szCs w:val="24"/>
        </w:rPr>
        <w:t>e</w:t>
      </w:r>
      <w:r w:rsidRPr="00BE762A">
        <w:rPr>
          <w:rFonts w:ascii="Arial" w:hAnsi="Arial" w:cs="Arial"/>
          <w:sz w:val="24"/>
          <w:szCs w:val="24"/>
        </w:rPr>
        <w:t xml:space="preserve">stas ayudan a moldear las instituciones y las organizaciones.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color w:val="000000"/>
          <w:sz w:val="24"/>
          <w:szCs w:val="24"/>
        </w:rPr>
      </w:pPr>
      <w:r w:rsidRPr="00BE762A">
        <w:rPr>
          <w:rFonts w:ascii="Arial" w:hAnsi="Arial" w:cs="Arial"/>
          <w:sz w:val="24"/>
          <w:szCs w:val="24"/>
        </w:rPr>
        <w:t>Para la economía solidaria</w:t>
      </w:r>
      <w:r w:rsidR="00703A48">
        <w:rPr>
          <w:rFonts w:ascii="Arial" w:hAnsi="Arial" w:cs="Arial"/>
          <w:sz w:val="24"/>
          <w:szCs w:val="24"/>
        </w:rPr>
        <w:t>,</w:t>
      </w:r>
      <w:r w:rsidRPr="00BE762A">
        <w:rPr>
          <w:rFonts w:ascii="Arial" w:hAnsi="Arial" w:cs="Arial"/>
          <w:sz w:val="24"/>
          <w:szCs w:val="24"/>
        </w:rPr>
        <w:t xml:space="preserve"> los valores son más determinantes porque muchos de ellos van en contravía de los ya institucionalizados. La solidaridad, que constituye el elemento cualitativo determinante de la forma como funcionan las organizaciones solidarias, e incluso trasciende lo económico, no es un principio </w:t>
      </w:r>
      <w:r>
        <w:rPr>
          <w:rFonts w:ascii="Arial" w:hAnsi="Arial" w:cs="Arial"/>
          <w:sz w:val="24"/>
          <w:szCs w:val="24"/>
        </w:rPr>
        <w:t xml:space="preserve">tradicionalmente </w:t>
      </w:r>
      <w:r w:rsidRPr="00BE762A">
        <w:rPr>
          <w:rFonts w:ascii="Arial" w:hAnsi="Arial" w:cs="Arial"/>
          <w:sz w:val="24"/>
          <w:szCs w:val="24"/>
        </w:rPr>
        <w:t xml:space="preserve">relevante del funcionamiento del mercado. </w:t>
      </w:r>
      <w:r w:rsidRPr="00BE762A">
        <w:rPr>
          <w:rFonts w:ascii="Arial" w:hAnsi="Arial" w:cs="Arial"/>
          <w:color w:val="000000"/>
          <w:sz w:val="24"/>
          <w:szCs w:val="24"/>
        </w:rPr>
        <w:t xml:space="preserve">La solidaridad es entendida en este contexto como una propuesta de cooperación y como estrategia de desarrollo. Gran parte de las organizaciones </w:t>
      </w:r>
      <w:r>
        <w:rPr>
          <w:rFonts w:ascii="Arial" w:hAnsi="Arial" w:cs="Arial"/>
          <w:color w:val="000000"/>
          <w:sz w:val="24"/>
          <w:szCs w:val="24"/>
        </w:rPr>
        <w:t xml:space="preserve">de economía social y solidaria </w:t>
      </w:r>
      <w:r w:rsidRPr="00BE762A">
        <w:rPr>
          <w:rFonts w:ascii="Arial" w:hAnsi="Arial" w:cs="Arial"/>
          <w:color w:val="000000"/>
          <w:sz w:val="24"/>
          <w:szCs w:val="24"/>
        </w:rPr>
        <w:t xml:space="preserve">se rigen por este principio. </w:t>
      </w:r>
    </w:p>
    <w:p w:rsidR="003D498A" w:rsidRPr="007F25FE" w:rsidRDefault="003D498A" w:rsidP="007F25FE">
      <w:pPr>
        <w:autoSpaceDE w:val="0"/>
        <w:autoSpaceDN w:val="0"/>
        <w:adjustRightInd w:val="0"/>
        <w:spacing w:before="100" w:beforeAutospacing="1" w:after="100" w:afterAutospacing="1" w:line="360" w:lineRule="auto"/>
        <w:jc w:val="both"/>
      </w:pPr>
      <w:r w:rsidRPr="00BE762A">
        <w:rPr>
          <w:rFonts w:ascii="Arial" w:hAnsi="Arial" w:cs="Arial"/>
          <w:color w:val="000000"/>
          <w:sz w:val="24"/>
          <w:szCs w:val="24"/>
        </w:rPr>
        <w:t xml:space="preserve">La solidaridad </w:t>
      </w:r>
      <w:r>
        <w:rPr>
          <w:rFonts w:ascii="Arial" w:hAnsi="Arial" w:cs="Arial"/>
          <w:color w:val="000000"/>
          <w:sz w:val="24"/>
          <w:szCs w:val="24"/>
        </w:rPr>
        <w:t xml:space="preserve">se constituye como </w:t>
      </w:r>
      <w:r w:rsidRPr="00BE762A">
        <w:rPr>
          <w:rFonts w:ascii="Arial" w:hAnsi="Arial" w:cs="Arial"/>
          <w:color w:val="000000"/>
          <w:sz w:val="24"/>
          <w:szCs w:val="24"/>
        </w:rPr>
        <w:t>una apuesta que pretende promover el desarrollo de los grupos de población más vulnerables, mediante los proyectos de desarrollo o de intervención social</w:t>
      </w:r>
      <w:r w:rsidR="00703A48">
        <w:rPr>
          <w:rFonts w:ascii="Arial" w:hAnsi="Arial" w:cs="Arial"/>
          <w:color w:val="000000"/>
          <w:sz w:val="24"/>
          <w:szCs w:val="24"/>
        </w:rPr>
        <w:t>.</w:t>
      </w:r>
      <w:r w:rsidRPr="00BE762A">
        <w:rPr>
          <w:rStyle w:val="Refdenotaderodap"/>
          <w:rFonts w:cs="Arial"/>
          <w:color w:val="000000"/>
          <w:sz w:val="24"/>
          <w:szCs w:val="24"/>
        </w:rPr>
        <w:footnoteReference w:id="28"/>
      </w:r>
      <w:r w:rsidRPr="00BE762A">
        <w:rPr>
          <w:rFonts w:ascii="Arial" w:hAnsi="Arial" w:cs="Arial"/>
          <w:color w:val="000000"/>
          <w:sz w:val="24"/>
          <w:szCs w:val="24"/>
        </w:rPr>
        <w:t xml:space="preserve"> </w:t>
      </w:r>
      <w:r w:rsidRPr="007F25FE">
        <w:rPr>
          <w:rFonts w:ascii="Arial" w:hAnsi="Arial" w:cs="Arial"/>
          <w:sz w:val="24"/>
          <w:szCs w:val="24"/>
        </w:rPr>
        <w:t xml:space="preserve">El enfoque latinoamericano de la solidaridad identifica la presencia de esta en la economía a partir del llamado </w:t>
      </w:r>
      <w:r w:rsidR="00703A48">
        <w:rPr>
          <w:rFonts w:ascii="Arial" w:hAnsi="Arial" w:cs="Arial"/>
          <w:sz w:val="24"/>
          <w:szCs w:val="24"/>
        </w:rPr>
        <w:t>“</w:t>
      </w:r>
      <w:r w:rsidRPr="007F25FE">
        <w:rPr>
          <w:rFonts w:ascii="Arial" w:hAnsi="Arial" w:cs="Arial"/>
          <w:sz w:val="24"/>
          <w:szCs w:val="24"/>
        </w:rPr>
        <w:t>Factor C</w:t>
      </w:r>
      <w:r w:rsidR="00703A48">
        <w:rPr>
          <w:rFonts w:ascii="Arial" w:hAnsi="Arial" w:cs="Arial"/>
          <w:sz w:val="24"/>
          <w:szCs w:val="24"/>
        </w:rPr>
        <w:t>”,</w:t>
      </w:r>
      <w:r w:rsidRPr="007F25FE">
        <w:rPr>
          <w:rFonts w:ascii="Arial" w:hAnsi="Arial" w:cs="Arial"/>
          <w:sz w:val="24"/>
          <w:szCs w:val="24"/>
        </w:rPr>
        <w:t xml:space="preserve"> término que sintetiza la cooperación, el compañerismo, la comunidad, la colaboración y todas las demás palabras que empiezan con la letra que da el nombre al factor.</w:t>
      </w:r>
      <w:r w:rsidRPr="00BE762A">
        <w:t xml:space="preserve"> </w:t>
      </w:r>
      <w:r w:rsidRPr="007F25FE">
        <w:rPr>
          <w:rFonts w:ascii="Arial" w:hAnsi="Arial" w:cs="Arial"/>
          <w:sz w:val="24"/>
          <w:szCs w:val="24"/>
        </w:rPr>
        <w:t xml:space="preserve">Su importancia en la actividad económica radica en que las mismas tienen un impacto positivo en la productividad, reduciendo costos, generando beneficios adicionales y creando las condiciones </w:t>
      </w:r>
      <w:r w:rsidRPr="007F25FE">
        <w:rPr>
          <w:rFonts w:ascii="Arial" w:hAnsi="Arial" w:cs="Arial"/>
          <w:sz w:val="24"/>
          <w:szCs w:val="24"/>
        </w:rPr>
        <w:lastRenderedPageBreak/>
        <w:t xml:space="preserve">para lo que se ha dado en llamar </w:t>
      </w:r>
      <w:r w:rsidR="00703A48">
        <w:rPr>
          <w:rFonts w:ascii="Arial" w:hAnsi="Arial" w:cs="Arial"/>
          <w:sz w:val="24"/>
          <w:szCs w:val="24"/>
        </w:rPr>
        <w:t>“</w:t>
      </w:r>
      <w:r w:rsidRPr="007F25FE">
        <w:rPr>
          <w:rFonts w:ascii="Arial" w:hAnsi="Arial" w:cs="Arial"/>
          <w:sz w:val="24"/>
          <w:szCs w:val="24"/>
        </w:rPr>
        <w:t>economías de asociación</w:t>
      </w:r>
      <w:r w:rsidR="00703A48">
        <w:rPr>
          <w:rFonts w:ascii="Arial" w:hAnsi="Arial" w:cs="Arial"/>
          <w:sz w:val="24"/>
          <w:szCs w:val="24"/>
        </w:rPr>
        <w:t>”</w:t>
      </w:r>
      <w:r w:rsidRPr="007F25FE">
        <w:rPr>
          <w:rFonts w:ascii="Arial" w:hAnsi="Arial" w:cs="Arial"/>
          <w:sz w:val="24"/>
          <w:szCs w:val="24"/>
        </w:rPr>
        <w:t xml:space="preserve">. </w:t>
      </w:r>
      <w:r w:rsidRPr="007F25FE">
        <w:rPr>
          <w:rFonts w:ascii="Arial" w:hAnsi="Arial" w:cs="Arial"/>
          <w:color w:val="000000"/>
          <w:sz w:val="24"/>
          <w:szCs w:val="24"/>
        </w:rPr>
        <w:t xml:space="preserve">En la medida </w:t>
      </w:r>
      <w:r w:rsidR="00703A48">
        <w:rPr>
          <w:rFonts w:ascii="Arial" w:hAnsi="Arial" w:cs="Arial"/>
          <w:color w:val="000000"/>
          <w:sz w:val="24"/>
          <w:szCs w:val="24"/>
        </w:rPr>
        <w:t xml:space="preserve">en </w:t>
      </w:r>
      <w:r w:rsidRPr="007F25FE">
        <w:rPr>
          <w:rFonts w:ascii="Arial" w:hAnsi="Arial" w:cs="Arial"/>
          <w:color w:val="000000"/>
          <w:sz w:val="24"/>
          <w:szCs w:val="24"/>
        </w:rPr>
        <w:t xml:space="preserve">que </w:t>
      </w:r>
      <w:r w:rsidR="00703A48">
        <w:rPr>
          <w:rFonts w:ascii="Arial" w:hAnsi="Arial" w:cs="Arial"/>
          <w:color w:val="000000"/>
          <w:sz w:val="24"/>
          <w:szCs w:val="24"/>
        </w:rPr>
        <w:t>e</w:t>
      </w:r>
      <w:r w:rsidRPr="007F25FE">
        <w:rPr>
          <w:rFonts w:ascii="Arial" w:hAnsi="Arial" w:cs="Arial"/>
          <w:color w:val="000000"/>
          <w:sz w:val="24"/>
          <w:szCs w:val="24"/>
        </w:rPr>
        <w:t>ste elemento constituya un factor relevante en la estructura empresarial, van a surgir empresas con un modo de organización, funcionamiento y operación con una racionalidad económica particular, que es  “coherentemente solidaria”, para utilizar un término muy de las entrañas de la vertiente de Max Neef</w:t>
      </w:r>
      <w:r w:rsidR="00703A48">
        <w:rPr>
          <w:rFonts w:ascii="Arial" w:hAnsi="Arial" w:cs="Arial"/>
          <w:color w:val="000000"/>
          <w:sz w:val="24"/>
          <w:szCs w:val="24"/>
        </w:rPr>
        <w:t>.</w:t>
      </w:r>
      <w:r w:rsidRPr="007F25FE">
        <w:rPr>
          <w:rStyle w:val="Refdenotaderodap"/>
          <w:rFonts w:ascii="Arial" w:hAnsi="Arial" w:cs="Arial"/>
          <w:color w:val="000000"/>
          <w:sz w:val="24"/>
          <w:szCs w:val="24"/>
        </w:rPr>
        <w:footnoteReference w:id="29"/>
      </w:r>
      <w:r w:rsidRPr="007F25FE">
        <w:rPr>
          <w:rFonts w:ascii="Arial" w:hAnsi="Arial" w:cs="Arial"/>
          <w:color w:val="000000"/>
          <w:sz w:val="24"/>
          <w:szCs w:val="24"/>
        </w:rPr>
        <w:t xml:space="preserve"> </w:t>
      </w:r>
      <w:r w:rsidRPr="00BE762A">
        <w:rPr>
          <w:color w:val="FF0000"/>
        </w:rPr>
        <w:t xml:space="preserve"> </w:t>
      </w:r>
      <w:r w:rsidRPr="00BE762A">
        <w:rPr>
          <w:color w:val="000000"/>
        </w:rPr>
        <w:t xml:space="preserve">  </w:t>
      </w:r>
    </w:p>
    <w:p w:rsidR="003D498A" w:rsidRPr="00BE762A" w:rsidRDefault="003D498A" w:rsidP="006116B3">
      <w:pPr>
        <w:pStyle w:val="NormalWeb"/>
        <w:spacing w:beforeAutospacing="1" w:afterAutospacing="1" w:line="360" w:lineRule="auto"/>
        <w:jc w:val="both"/>
        <w:rPr>
          <w:rFonts w:cs="Arial"/>
        </w:rPr>
      </w:pPr>
      <w:r w:rsidRPr="00BE762A">
        <w:rPr>
          <w:rFonts w:cs="Arial"/>
          <w:color w:val="000000"/>
        </w:rPr>
        <w:t>Una segunda forma de solidaridad se verifica en los procesos de comunicación que se dan al interior de las empresas u otras formas de organización social donde confluyen los esfuerzos de numerosos individuos, los cuales complementan sus respectivos aportes y funciones. La solidaridad facilita la comunicación e incluso transforma su modo de establecerse, mediante la transferencia espontánea y gratuita de información, conocimiento, innovación y aprendizaje. Con esta presencia de la solidaridad en los procesos de comunicación</w:t>
      </w:r>
      <w:r w:rsidR="00703A48">
        <w:rPr>
          <w:rFonts w:cs="Arial"/>
          <w:color w:val="000000"/>
        </w:rPr>
        <w:t>,</w:t>
      </w:r>
      <w:r w:rsidRPr="00BE762A">
        <w:rPr>
          <w:rFonts w:cs="Arial"/>
          <w:color w:val="000000"/>
        </w:rPr>
        <w:t xml:space="preserve"> las unidades económicas se van constituyendo como </w:t>
      </w:r>
      <w:r w:rsidR="00703A48">
        <w:rPr>
          <w:rFonts w:cs="Arial"/>
          <w:color w:val="000000"/>
        </w:rPr>
        <w:t>“</w:t>
      </w:r>
      <w:r w:rsidRPr="00BE762A">
        <w:rPr>
          <w:rFonts w:cs="Arial"/>
          <w:color w:val="000000"/>
        </w:rPr>
        <w:t>comunidades de trabajo</w:t>
      </w:r>
      <w:r w:rsidR="00703A48">
        <w:rPr>
          <w:rFonts w:cs="Arial"/>
          <w:color w:val="000000"/>
        </w:rPr>
        <w:t>”</w:t>
      </w:r>
      <w:r w:rsidRPr="00BE762A">
        <w:rPr>
          <w:rFonts w:cs="Arial"/>
          <w:color w:val="000000"/>
        </w:rPr>
        <w:t xml:space="preserve">. </w:t>
      </w:r>
    </w:p>
    <w:p w:rsidR="003D498A" w:rsidRPr="00BE762A" w:rsidRDefault="003D498A" w:rsidP="006116B3">
      <w:pPr>
        <w:pStyle w:val="NormalWeb"/>
        <w:spacing w:beforeAutospacing="1" w:afterAutospacing="1" w:line="360" w:lineRule="auto"/>
        <w:jc w:val="both"/>
        <w:rPr>
          <w:rFonts w:cs="Arial"/>
          <w:color w:val="000000"/>
        </w:rPr>
      </w:pPr>
      <w:r w:rsidRPr="00BE762A">
        <w:rPr>
          <w:rFonts w:cs="Arial"/>
        </w:rPr>
        <w:t xml:space="preserve">Una tercera manifestación de la solidaridad tiene que ver con la gestión, más precisamente con los mecanismos adoptados en el proceso de toma de decisiones. </w:t>
      </w:r>
      <w:r w:rsidRPr="00BE762A">
        <w:rPr>
          <w:rFonts w:cs="Arial"/>
          <w:color w:val="000000"/>
        </w:rPr>
        <w:t xml:space="preserve">Las empresas solidarias basan su sistema de gestión en un esquema que garantiza que las </w:t>
      </w:r>
      <w:r w:rsidRPr="00BE762A">
        <w:rPr>
          <w:rFonts w:cs="Arial"/>
        </w:rPr>
        <w:t>decisiones sean adoptadas colegiadamente por todos los integrantes de la  org</w:t>
      </w:r>
      <w:r w:rsidRPr="00BE762A">
        <w:rPr>
          <w:rFonts w:cs="Arial"/>
          <w:color w:val="000000"/>
        </w:rPr>
        <w:t xml:space="preserve">anización, a través de mecanismos que aseguren que ellas sean tomadas de manera eficiente y oportuna, desde luego considerando los intereses, el conocimiento, las intenciones y la opinión de todos los agrupados. </w:t>
      </w:r>
    </w:p>
    <w:p w:rsidR="003D498A" w:rsidRPr="00BE762A" w:rsidRDefault="003D498A" w:rsidP="006116B3">
      <w:pPr>
        <w:pStyle w:val="NormalWeb"/>
        <w:spacing w:beforeAutospacing="1" w:afterAutospacing="1" w:line="360" w:lineRule="auto"/>
        <w:jc w:val="both"/>
        <w:rPr>
          <w:rFonts w:cs="Arial"/>
        </w:rPr>
      </w:pPr>
      <w:r w:rsidRPr="00BE762A">
        <w:rPr>
          <w:rFonts w:cs="Arial"/>
        </w:rPr>
        <w:t xml:space="preserve">Una cuarta forma de solidaridad está estrechamente ligada con el sistema de propiedad de los medios y factores de producción. En este caso, los derechos de propiedad son compartidos por diferentes personas que constituyen un </w:t>
      </w:r>
      <w:r w:rsidRPr="00BE762A">
        <w:rPr>
          <w:rFonts w:cs="Arial"/>
        </w:rPr>
        <w:lastRenderedPageBreak/>
        <w:t xml:space="preserve">sujeto social, una asociación o comunidad de personas, que están unidas bajo el principio solidario. Esta es una diferencia sustancial con las empresas u organizaciones de mercado cuyos derechos son individuales y donde el propietario no permite compartir su uso y aprovechamiento por otros agentes que la necesiten, a menos que reciba una contraprestación monetaria. Este mecanismo garantiza a la larga una menor concentración de la riqueza y la dotación personal de activos más equitativamente repartidos. </w:t>
      </w:r>
    </w:p>
    <w:p w:rsidR="003D498A" w:rsidRPr="00BE762A" w:rsidRDefault="003D498A" w:rsidP="006116B3">
      <w:pPr>
        <w:pStyle w:val="NormalWeb"/>
        <w:spacing w:beforeAutospacing="1" w:afterAutospacing="1" w:line="360" w:lineRule="auto"/>
        <w:jc w:val="both"/>
        <w:rPr>
          <w:rFonts w:cs="Arial"/>
        </w:rPr>
      </w:pPr>
      <w:r w:rsidRPr="00BE762A">
        <w:rPr>
          <w:rFonts w:cs="Arial"/>
        </w:rPr>
        <w:t xml:space="preserve">Una quinta forma de solidaridad se verifica en el proceso de distribución económica. En las empresas y organizaciones económicas, los aportes que efectúan sus integrantes y las retribuciones que obtienen por su actividad o aporte particular verifican este principio y están constituidas por todas aquellas formas de distribución solidaria de la riqueza que generan integración social y comunitaria, y en particular aquellas que se verifican a través de relaciones de donación, reciprocidad y cooperación. Así mismo, el intercambio puede llevarse a cabo a través de formas solidarias, cuando existe correspondencia entre los aportes y las retribuciones, bien sea por la fijación de precios justos o porque los intercambios se efectúen considerando valores equivalentes. </w:t>
      </w:r>
    </w:p>
    <w:p w:rsidR="003D498A" w:rsidRPr="00BE762A" w:rsidRDefault="003D498A" w:rsidP="007F25FE">
      <w:pPr>
        <w:pStyle w:val="NormalWeb"/>
        <w:spacing w:beforeAutospacing="1" w:afterAutospacing="1" w:line="360" w:lineRule="auto"/>
        <w:jc w:val="both"/>
      </w:pPr>
      <w:r w:rsidRPr="00BE762A">
        <w:rPr>
          <w:rFonts w:cs="Arial"/>
        </w:rPr>
        <w:t xml:space="preserve">Por último, la presencia de solidaridad en la economía tiene lugar en el proceso de consumo de bienes y servicios, cuando los productos generados en la economía se utilicen de manera que los bienes sean aprovechados a fin de satisfacer, de la mejor forma posible, las necesidades sociales, lo cual supone la utilización grupal o comunitaria. El consumo individual también puede ser solidario, en la medida </w:t>
      </w:r>
      <w:r w:rsidR="00941745">
        <w:rPr>
          <w:rFonts w:cs="Arial"/>
        </w:rPr>
        <w:t xml:space="preserve">en </w:t>
      </w:r>
      <w:r w:rsidRPr="00BE762A">
        <w:rPr>
          <w:rFonts w:cs="Arial"/>
        </w:rPr>
        <w:t>que el consumidor preocupado por su propia satisfacción no genere externalidades negativas. El ejemplo típico lo constituye la generación de desechos que deterioren el medio ambiente.</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Cs/>
          <w:sz w:val="24"/>
          <w:szCs w:val="24"/>
        </w:rPr>
        <w:t xml:space="preserve">Dado que los principios de la economía solidaria constituyen un hilo conductor para la gestión empresarial, se genera una racionalidad distinta a la que caracteriza a las firmas que actúan dentro de la lógica capitalista. Aunque ambas puedan concurrir al mercado, hay aspectos que distancian una de la otra. La igualdad en el derecho de voto, la democracia en la toma de </w:t>
      </w:r>
      <w:r w:rsidRPr="00BE762A">
        <w:rPr>
          <w:rFonts w:ascii="Arial" w:hAnsi="Arial" w:cs="Arial"/>
          <w:bCs/>
          <w:sz w:val="24"/>
          <w:szCs w:val="24"/>
        </w:rPr>
        <w:lastRenderedPageBreak/>
        <w:t>decisiones, el interés limitado en la retribución de aportes, la creación de un patrimonio irrepartible, son aspectos que la diferencia</w:t>
      </w:r>
      <w:r w:rsidR="00941745">
        <w:rPr>
          <w:rFonts w:ascii="Arial" w:hAnsi="Arial" w:cs="Arial"/>
          <w:bCs/>
          <w:sz w:val="24"/>
          <w:szCs w:val="24"/>
        </w:rPr>
        <w:t>n</w:t>
      </w:r>
      <w:r w:rsidRPr="00BE762A">
        <w:rPr>
          <w:rFonts w:ascii="Arial" w:hAnsi="Arial" w:cs="Arial"/>
          <w:bCs/>
          <w:sz w:val="24"/>
          <w:szCs w:val="24"/>
        </w:rPr>
        <w:t xml:space="preserve"> de las empresas </w:t>
      </w:r>
      <w:r>
        <w:rPr>
          <w:rFonts w:ascii="Arial" w:hAnsi="Arial" w:cs="Arial"/>
          <w:bCs/>
          <w:sz w:val="24"/>
          <w:szCs w:val="24"/>
        </w:rPr>
        <w:t>de capital.</w:t>
      </w:r>
    </w:p>
    <w:p w:rsidR="00941745"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Cs/>
          <w:sz w:val="24"/>
          <w:szCs w:val="24"/>
        </w:rPr>
        <w:t xml:space="preserve">La definición de cooperativa destaca esos aspectos esenciales: </w:t>
      </w:r>
    </w:p>
    <w:p w:rsidR="003D498A" w:rsidRPr="00BE762A" w:rsidRDefault="00456E88" w:rsidP="007F25FE">
      <w:pPr>
        <w:autoSpaceDE w:val="0"/>
        <w:autoSpaceDN w:val="0"/>
        <w:adjustRightInd w:val="0"/>
        <w:spacing w:before="100" w:beforeAutospacing="1" w:after="100" w:afterAutospacing="1" w:line="360" w:lineRule="auto"/>
        <w:ind w:left="708"/>
        <w:jc w:val="both"/>
        <w:rPr>
          <w:rFonts w:ascii="Arial" w:hAnsi="Arial" w:cs="Arial"/>
          <w:bCs/>
          <w:sz w:val="24"/>
          <w:szCs w:val="24"/>
        </w:rPr>
      </w:pPr>
      <w:r>
        <w:rPr>
          <w:rFonts w:ascii="Arial" w:hAnsi="Arial" w:cs="Arial"/>
          <w:bCs/>
          <w:sz w:val="24"/>
          <w:szCs w:val="24"/>
        </w:rPr>
        <w:t>Según la Alianza Cooperativa Internacional u</w:t>
      </w:r>
      <w:r w:rsidR="003D498A" w:rsidRPr="00BE762A">
        <w:rPr>
          <w:rFonts w:ascii="Arial" w:hAnsi="Arial" w:cs="Arial"/>
          <w:bCs/>
          <w:sz w:val="24"/>
          <w:szCs w:val="24"/>
        </w:rPr>
        <w:t>na cooperativa es una asociación voluntaria autónoma de personas que se han unido de forma voluntaria para satisfacer sus necesidades y aspiraciones económicas, sociales y culturales en común mediante una empresa de propiedad conjunta y de gestión democrática.</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Cs/>
          <w:sz w:val="24"/>
          <w:szCs w:val="24"/>
        </w:rPr>
        <w:t xml:space="preserve">Los principios básicos de las cooperativas, son los siguientes: a) adhesión voluntaria y abierta, b) gestión democrática, c) participación económica, d) autonomía e independencia, e) educación, formación e información, f) cooperación entre cooperativas, g) interés por la comunidad.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Cs/>
          <w:sz w:val="24"/>
          <w:szCs w:val="24"/>
        </w:rPr>
        <w:t>A continuación se expone el contenido de los principios en mención</w:t>
      </w:r>
      <w:r w:rsidR="00941745">
        <w:rPr>
          <w:rFonts w:ascii="Arial" w:hAnsi="Arial" w:cs="Arial"/>
          <w:bCs/>
          <w:sz w:val="24"/>
          <w:szCs w:val="24"/>
        </w:rPr>
        <w:t>,</w:t>
      </w:r>
      <w:r w:rsidRPr="00BE762A">
        <w:rPr>
          <w:rFonts w:ascii="Arial" w:hAnsi="Arial" w:cs="Arial"/>
          <w:bCs/>
          <w:sz w:val="24"/>
          <w:szCs w:val="24"/>
        </w:rPr>
        <w:t xml:space="preserve"> haciendo énfasis en algunas implicaciones de los mismos en la gestión empresarial</w:t>
      </w:r>
      <w:r w:rsidR="00941745">
        <w:rPr>
          <w:rFonts w:ascii="Arial" w:hAnsi="Arial" w:cs="Arial"/>
          <w:bCs/>
          <w:sz w:val="24"/>
          <w:szCs w:val="24"/>
        </w:rPr>
        <w:t>:</w:t>
      </w:r>
    </w:p>
    <w:p w:rsidR="00941745" w:rsidRPr="007F25FE" w:rsidRDefault="003D498A" w:rsidP="007F25FE">
      <w:pPr>
        <w:spacing w:line="360" w:lineRule="auto"/>
        <w:jc w:val="both"/>
        <w:rPr>
          <w:b/>
        </w:rPr>
      </w:pPr>
      <w:r w:rsidRPr="007F25FE">
        <w:rPr>
          <w:rFonts w:ascii="Arial" w:hAnsi="Arial" w:cs="Arial"/>
          <w:b/>
          <w:bCs/>
          <w:sz w:val="24"/>
          <w:szCs w:val="24"/>
        </w:rPr>
        <w:t>Adhesión voluntaria y abierta</w:t>
      </w:r>
      <w:r w:rsidRPr="007F25FE">
        <w:rPr>
          <w:rFonts w:ascii="Arial" w:hAnsi="Arial" w:cs="Arial"/>
          <w:bCs/>
          <w:sz w:val="24"/>
          <w:szCs w:val="24"/>
        </w:rPr>
        <w:t>. En teoría</w:t>
      </w:r>
      <w:r w:rsidR="00941745" w:rsidRPr="007F25FE">
        <w:rPr>
          <w:rFonts w:ascii="Arial" w:hAnsi="Arial" w:cs="Arial"/>
          <w:bCs/>
          <w:sz w:val="24"/>
          <w:szCs w:val="24"/>
        </w:rPr>
        <w:t>,</w:t>
      </w:r>
      <w:r w:rsidRPr="007F25FE">
        <w:rPr>
          <w:rFonts w:ascii="Arial" w:hAnsi="Arial" w:cs="Arial"/>
          <w:bCs/>
          <w:sz w:val="24"/>
          <w:szCs w:val="24"/>
        </w:rPr>
        <w:t xml:space="preserve"> las empresas solidarias y las cooperativas son abiertas a todas las personas para el uso de sus servicios y para asumir sus derechos y responsabilidades como asociados, sin discriminación de algún tipo. De cualquier forma</w:t>
      </w:r>
      <w:r w:rsidR="00941745" w:rsidRPr="007F25FE">
        <w:rPr>
          <w:rFonts w:ascii="Arial" w:hAnsi="Arial" w:cs="Arial"/>
          <w:bCs/>
          <w:sz w:val="24"/>
          <w:szCs w:val="24"/>
        </w:rPr>
        <w:t>,</w:t>
      </w:r>
      <w:r w:rsidRPr="007F25FE">
        <w:rPr>
          <w:rFonts w:ascii="Arial" w:hAnsi="Arial" w:cs="Arial"/>
          <w:bCs/>
          <w:sz w:val="24"/>
          <w:szCs w:val="24"/>
        </w:rPr>
        <w:t xml:space="preserve"> las cooperativas necesitan autonomía para permitir el ingreso de un asociado o rechazar su solicitud, si los intereses de los demás miembros se ven amenazados. Por lo tanto, en la práctica, su aplicación no sigue de manera estricta el principio en mención. Es más</w:t>
      </w:r>
      <w:r w:rsidR="00941745" w:rsidRPr="007F25FE">
        <w:rPr>
          <w:rFonts w:ascii="Arial" w:hAnsi="Arial" w:cs="Arial"/>
          <w:bCs/>
          <w:sz w:val="24"/>
          <w:szCs w:val="24"/>
        </w:rPr>
        <w:t>,</w:t>
      </w:r>
      <w:r w:rsidRPr="007F25FE">
        <w:rPr>
          <w:rFonts w:ascii="Arial" w:hAnsi="Arial" w:cs="Arial"/>
          <w:bCs/>
          <w:sz w:val="24"/>
          <w:szCs w:val="24"/>
        </w:rPr>
        <w:t xml:space="preserve"> se puede transgredir el principio para la entrada o salida de nuevos asociados, para garantizar la existencia de la cooperativa. Un abandono masivo de asociados podría tener efectos considerables sobre la vida de la cooperativa (aunque hasta ahora no se ha comprobado que ese sea un determinante de la desaparición de cooperativas).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
          <w:bCs/>
          <w:sz w:val="24"/>
          <w:szCs w:val="24"/>
        </w:rPr>
        <w:lastRenderedPageBreak/>
        <w:t>Gestión democrática</w:t>
      </w:r>
      <w:r w:rsidRPr="00BE762A">
        <w:rPr>
          <w:rFonts w:ascii="Arial" w:hAnsi="Arial" w:cs="Arial"/>
          <w:bCs/>
          <w:sz w:val="24"/>
          <w:szCs w:val="24"/>
        </w:rPr>
        <w:t xml:space="preserve">. Este principio señala que las empresas cooperativas son gestionadas democráticamente por sus asociados y son ellos quienes finalmente toman las decisiones dentro de la organización. Se asume que </w:t>
      </w:r>
      <w:r w:rsidR="00941745">
        <w:rPr>
          <w:rFonts w:ascii="Arial" w:hAnsi="Arial" w:cs="Arial"/>
          <w:bCs/>
          <w:sz w:val="24"/>
          <w:szCs w:val="24"/>
        </w:rPr>
        <w:t>e</w:t>
      </w:r>
      <w:r w:rsidRPr="00BE762A">
        <w:rPr>
          <w:rFonts w:ascii="Arial" w:hAnsi="Arial" w:cs="Arial"/>
          <w:bCs/>
          <w:sz w:val="24"/>
          <w:szCs w:val="24"/>
        </w:rPr>
        <w:t>stos tienen el mismo poder para decidir sobre aspectos vitales de la organización (un socio, un voto). Sin embargo, este principio puede verse limitado, cuando el contacto entre la dirección y los dirigidos se imposibilita, lo cual ocurre con más probabilidad en las cooperativas de un número elevado de asociados. Desde otro punto de vista, se ha argumentado que la ausencia de jerarquías atenta contra la eficiencia, por cuanto es más costosa la negociación democrática y por lo tanto</w:t>
      </w:r>
      <w:r w:rsidR="00941745">
        <w:rPr>
          <w:rFonts w:ascii="Arial" w:hAnsi="Arial" w:cs="Arial"/>
          <w:bCs/>
          <w:sz w:val="24"/>
          <w:szCs w:val="24"/>
        </w:rPr>
        <w:t>,</w:t>
      </w:r>
      <w:r w:rsidRPr="00BE762A">
        <w:rPr>
          <w:rFonts w:ascii="Arial" w:hAnsi="Arial" w:cs="Arial"/>
          <w:bCs/>
          <w:sz w:val="24"/>
          <w:szCs w:val="24"/>
        </w:rPr>
        <w:t xml:space="preserve"> las empresas cooperativas serían menos eficientes que las empresas convencionales.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
          <w:bCs/>
          <w:sz w:val="24"/>
          <w:szCs w:val="24"/>
        </w:rPr>
        <w:t>Participación económica</w:t>
      </w:r>
      <w:r w:rsidRPr="00BE762A">
        <w:rPr>
          <w:rFonts w:ascii="Arial" w:hAnsi="Arial" w:cs="Arial"/>
          <w:bCs/>
          <w:sz w:val="24"/>
          <w:szCs w:val="24"/>
        </w:rPr>
        <w:t xml:space="preserve">. Muchos analistas señalan que este principio otorga un carácter diferenciador de las empresas cooperativas, respecto a las empresas capitalistas, pues la distribución de excedente se realiza no en función de los aportes de capital sino de manera proporcional a lo que los socios aporten. Si el excedente se reparte a través de menores precios de los productos entregados, entonces el beneficio tiende a cero y un reducido aporte a los fondos sociales. El reparto de los excedentes cooperativos plantea un dilema: qué tanto repartir como retribución al capital entregado que garantice la existencia de la organización.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
          <w:bCs/>
          <w:sz w:val="24"/>
          <w:szCs w:val="24"/>
        </w:rPr>
        <w:t>Autonomía e independencia</w:t>
      </w:r>
      <w:r w:rsidRPr="00BE762A">
        <w:rPr>
          <w:rFonts w:ascii="Arial" w:hAnsi="Arial" w:cs="Arial"/>
          <w:bCs/>
          <w:sz w:val="24"/>
          <w:szCs w:val="24"/>
        </w:rPr>
        <w:t xml:space="preserve">. Se parte de la premisa </w:t>
      </w:r>
      <w:r w:rsidR="00941745">
        <w:rPr>
          <w:rFonts w:ascii="Arial" w:hAnsi="Arial" w:cs="Arial"/>
          <w:bCs/>
          <w:sz w:val="24"/>
          <w:szCs w:val="24"/>
        </w:rPr>
        <w:t xml:space="preserve">de </w:t>
      </w:r>
      <w:r w:rsidRPr="00BE762A">
        <w:rPr>
          <w:rFonts w:ascii="Arial" w:hAnsi="Arial" w:cs="Arial"/>
          <w:bCs/>
          <w:sz w:val="24"/>
          <w:szCs w:val="24"/>
        </w:rPr>
        <w:t>que las cooperativas son organizaciones autónomas de autoayuda y gestionadas por sus asociados. El control democrático se mantiene a</w:t>
      </w:r>
      <w:r w:rsidR="00941745">
        <w:rPr>
          <w:rFonts w:ascii="Arial" w:hAnsi="Arial" w:cs="Arial"/>
          <w:bCs/>
          <w:sz w:val="24"/>
          <w:szCs w:val="24"/>
        </w:rPr>
        <w:t>u</w:t>
      </w:r>
      <w:r w:rsidRPr="00BE762A">
        <w:rPr>
          <w:rFonts w:ascii="Arial" w:hAnsi="Arial" w:cs="Arial"/>
          <w:bCs/>
          <w:sz w:val="24"/>
          <w:szCs w:val="24"/>
        </w:rPr>
        <w:t>n cuando se perciban fondos externos, sean estos de los gobiernos o de otro tipo de agentes. El problema es c</w:t>
      </w:r>
      <w:r w:rsidR="00941745">
        <w:rPr>
          <w:rFonts w:ascii="Arial" w:hAnsi="Arial" w:cs="Arial"/>
          <w:bCs/>
          <w:sz w:val="24"/>
          <w:szCs w:val="24"/>
        </w:rPr>
        <w:t>ó</w:t>
      </w:r>
      <w:r w:rsidRPr="00BE762A">
        <w:rPr>
          <w:rFonts w:ascii="Arial" w:hAnsi="Arial" w:cs="Arial"/>
          <w:bCs/>
          <w:sz w:val="24"/>
          <w:szCs w:val="24"/>
        </w:rPr>
        <w:t xml:space="preserve">mo mantener su identidad, superando los comportamientos oportunistas, pero sin renunciar a cooperar con otros para resolver problemas socialmente relevantes.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
          <w:bCs/>
          <w:sz w:val="24"/>
          <w:szCs w:val="24"/>
        </w:rPr>
        <w:t>Educación, formación e información</w:t>
      </w:r>
      <w:r w:rsidRPr="00BE762A">
        <w:rPr>
          <w:rFonts w:ascii="Arial" w:hAnsi="Arial" w:cs="Arial"/>
          <w:bCs/>
          <w:sz w:val="24"/>
          <w:szCs w:val="24"/>
        </w:rPr>
        <w:t xml:space="preserve">. El principio establece que las cooperativas ofrecen educación y formación a los asociados, directivos y empleados para </w:t>
      </w:r>
      <w:r w:rsidR="00941745">
        <w:rPr>
          <w:rFonts w:ascii="Arial" w:hAnsi="Arial" w:cs="Arial"/>
          <w:bCs/>
          <w:sz w:val="24"/>
          <w:szCs w:val="24"/>
        </w:rPr>
        <w:t xml:space="preserve">que </w:t>
      </w:r>
      <w:r w:rsidRPr="00BE762A">
        <w:rPr>
          <w:rFonts w:ascii="Arial" w:hAnsi="Arial" w:cs="Arial"/>
          <w:bCs/>
          <w:sz w:val="24"/>
          <w:szCs w:val="24"/>
        </w:rPr>
        <w:t xml:space="preserve">puedan contribuir orgánicamente al desarrollo </w:t>
      </w:r>
      <w:r w:rsidRPr="00BE762A">
        <w:rPr>
          <w:rFonts w:ascii="Arial" w:hAnsi="Arial" w:cs="Arial"/>
          <w:bCs/>
          <w:sz w:val="24"/>
          <w:szCs w:val="24"/>
        </w:rPr>
        <w:lastRenderedPageBreak/>
        <w:t>cooperativo. La educación en valores es un aspecto vital para la participación interna, aquello que garantiza la supervivencia de la organización solidaria. Adicionalmente</w:t>
      </w:r>
      <w:r w:rsidR="00941745">
        <w:rPr>
          <w:rFonts w:ascii="Arial" w:hAnsi="Arial" w:cs="Arial"/>
          <w:bCs/>
          <w:sz w:val="24"/>
          <w:szCs w:val="24"/>
        </w:rPr>
        <w:t>,</w:t>
      </w:r>
      <w:r w:rsidRPr="00BE762A">
        <w:rPr>
          <w:rFonts w:ascii="Arial" w:hAnsi="Arial" w:cs="Arial"/>
          <w:bCs/>
          <w:sz w:val="24"/>
          <w:szCs w:val="24"/>
        </w:rPr>
        <w:t xml:space="preserve"> está el tema de la capacitación de carácter técnico, el cual resulta imprescindible a fin de orientar las decisiones estratégicas, para evitar acudir a las herramientas de análisis convencionales, las cuales han sido formuladas a partir de experiencias y racionalidades claramente diferentes y hasta cierto punto opuestas a las solidarias, como acertadamente lo plante</w:t>
      </w:r>
      <w:r w:rsidR="00941745">
        <w:rPr>
          <w:rFonts w:ascii="Arial" w:hAnsi="Arial" w:cs="Arial"/>
          <w:bCs/>
          <w:sz w:val="24"/>
          <w:szCs w:val="24"/>
        </w:rPr>
        <w:t>ó</w:t>
      </w:r>
      <w:r w:rsidRPr="00BE762A">
        <w:rPr>
          <w:rFonts w:ascii="Arial" w:hAnsi="Arial" w:cs="Arial"/>
          <w:bCs/>
          <w:sz w:val="24"/>
          <w:szCs w:val="24"/>
        </w:rPr>
        <w:t xml:space="preserve"> Razeto (2003).</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
          <w:bCs/>
          <w:sz w:val="24"/>
          <w:szCs w:val="24"/>
        </w:rPr>
        <w:t>Interés por la comunidad</w:t>
      </w:r>
      <w:r w:rsidRPr="00BE762A">
        <w:rPr>
          <w:rFonts w:ascii="Arial" w:hAnsi="Arial" w:cs="Arial"/>
          <w:bCs/>
          <w:sz w:val="24"/>
          <w:szCs w:val="24"/>
        </w:rPr>
        <w:t>. Abordar las necesidades de los socios no riñe con la aspiración de alcanzar el desarrollo sostenible de sus comunidades. Este principio de transformación social, es crucial para analizar c</w:t>
      </w:r>
      <w:r w:rsidR="00941745">
        <w:rPr>
          <w:rFonts w:ascii="Arial" w:hAnsi="Arial" w:cs="Arial"/>
          <w:bCs/>
          <w:sz w:val="24"/>
          <w:szCs w:val="24"/>
        </w:rPr>
        <w:t>ó</w:t>
      </w:r>
      <w:r w:rsidRPr="00BE762A">
        <w:rPr>
          <w:rFonts w:ascii="Arial" w:hAnsi="Arial" w:cs="Arial"/>
          <w:bCs/>
          <w:sz w:val="24"/>
          <w:szCs w:val="24"/>
        </w:rPr>
        <w:t xml:space="preserve">mo la reinversión de excedentes posibilita la creación de puestos de trabajo, la promoción de valores sociales, el desarrollo de la cultura y otras manifestaciones hacia la comunidad.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BE762A">
        <w:rPr>
          <w:rFonts w:ascii="Arial" w:hAnsi="Arial" w:cs="Arial"/>
          <w:b/>
          <w:bCs/>
          <w:sz w:val="24"/>
          <w:szCs w:val="24"/>
        </w:rPr>
        <w:t>Cooperación entre cooperativas</w:t>
      </w:r>
      <w:r w:rsidRPr="00BE762A">
        <w:rPr>
          <w:rFonts w:ascii="Arial" w:hAnsi="Arial" w:cs="Arial"/>
          <w:bCs/>
          <w:sz w:val="24"/>
          <w:szCs w:val="24"/>
        </w:rPr>
        <w:t xml:space="preserve">. El principio ha sido formulado de la siguiente manera: </w:t>
      </w:r>
      <w:r w:rsidR="00941745">
        <w:rPr>
          <w:rFonts w:ascii="Arial" w:hAnsi="Arial" w:cs="Arial"/>
          <w:bCs/>
          <w:sz w:val="24"/>
          <w:szCs w:val="24"/>
        </w:rPr>
        <w:t>“</w:t>
      </w:r>
      <w:r w:rsidRPr="00BE762A">
        <w:rPr>
          <w:rFonts w:ascii="Arial" w:hAnsi="Arial" w:cs="Arial"/>
          <w:bCs/>
          <w:sz w:val="24"/>
          <w:szCs w:val="24"/>
        </w:rPr>
        <w:t xml:space="preserve">las cooperativas sirven a sus socios lo más eficazmente posible y fortalecen el movimiento cooperativo trabajando conjuntamente mediante estructuras locales, nacionales, regionales e internacionales”. En este sentido, buscan la colaboración de las instituciones no-gubernamentales que ofrecen servicios de capacitación, asistencia técnica y apoyos varios, de otras empresas solidarias para el fortalecimiento y diversificación económica o de instituciones públicas y comunales cuando </w:t>
      </w:r>
      <w:r w:rsidR="00941745">
        <w:rPr>
          <w:rFonts w:ascii="Arial" w:hAnsi="Arial" w:cs="Arial"/>
          <w:bCs/>
          <w:sz w:val="24"/>
          <w:szCs w:val="24"/>
        </w:rPr>
        <w:t>e</w:t>
      </w:r>
      <w:r w:rsidRPr="00BE762A">
        <w:rPr>
          <w:rFonts w:ascii="Arial" w:hAnsi="Arial" w:cs="Arial"/>
          <w:bCs/>
          <w:sz w:val="24"/>
          <w:szCs w:val="24"/>
        </w:rPr>
        <w:t>stas se abren hacia experiencias comunitarias. Pero la colaboración entre las organizaciones de este tipo es aún incipiente y  subyace la necesidad de fortalecer la integración bajo esquemas federados e interconectados</w:t>
      </w:r>
      <w:r w:rsidR="00941745">
        <w:rPr>
          <w:rFonts w:ascii="Arial" w:hAnsi="Arial" w:cs="Arial"/>
          <w:bCs/>
          <w:sz w:val="24"/>
          <w:szCs w:val="24"/>
        </w:rPr>
        <w:t>,</w:t>
      </w:r>
      <w:r w:rsidRPr="00BE762A">
        <w:rPr>
          <w:rFonts w:ascii="Arial" w:hAnsi="Arial" w:cs="Arial"/>
          <w:bCs/>
          <w:sz w:val="24"/>
          <w:szCs w:val="24"/>
        </w:rPr>
        <w:t xml:space="preserve"> atendiendo tanto a fines gremiales, como a fines económicos (Álvarez y Serrano, 2006).</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Partiendo del análisis de las cooperativas</w:t>
      </w:r>
      <w:r w:rsidR="00941745">
        <w:rPr>
          <w:rFonts w:ascii="Arial" w:hAnsi="Arial" w:cs="Arial"/>
          <w:sz w:val="24"/>
          <w:szCs w:val="24"/>
        </w:rPr>
        <w:t>,</w:t>
      </w:r>
      <w:r>
        <w:rPr>
          <w:rFonts w:ascii="Arial" w:hAnsi="Arial" w:cs="Arial"/>
          <w:sz w:val="24"/>
          <w:szCs w:val="24"/>
        </w:rPr>
        <w:t xml:space="preserve"> el</w:t>
      </w:r>
      <w:r w:rsidRPr="00295529">
        <w:rPr>
          <w:rFonts w:ascii="Arial" w:hAnsi="Arial" w:cs="Arial"/>
          <w:sz w:val="24"/>
          <w:szCs w:val="24"/>
        </w:rPr>
        <w:t xml:space="preserve"> pensamiento económico ha dedicado una discreta pero significativa atención al análisis cooperativo, para utilizar las palabras de José Luis Monzon (2003). Una idea que recorrió el pensamiento clásico fue la exploración del cooperativismo como alternativa a la </w:t>
      </w:r>
      <w:r w:rsidRPr="00295529">
        <w:rPr>
          <w:rFonts w:ascii="Arial" w:hAnsi="Arial" w:cs="Arial"/>
          <w:sz w:val="24"/>
          <w:szCs w:val="24"/>
        </w:rPr>
        <w:lastRenderedPageBreak/>
        <w:t>economía capitalista. Se trataba de sustituir el mecanismo de la competencia por el de la cooperación, de tal suerte que</w:t>
      </w:r>
      <w:r w:rsidR="0035122F">
        <w:rPr>
          <w:rFonts w:ascii="Arial" w:hAnsi="Arial" w:cs="Arial"/>
          <w:sz w:val="24"/>
          <w:szCs w:val="24"/>
        </w:rPr>
        <w:t>,</w:t>
      </w:r>
      <w:r w:rsidRPr="00295529">
        <w:rPr>
          <w:rFonts w:ascii="Arial" w:hAnsi="Arial" w:cs="Arial"/>
          <w:sz w:val="24"/>
          <w:szCs w:val="24"/>
        </w:rPr>
        <w:t xml:space="preserve"> eliminada la competencia</w:t>
      </w:r>
      <w:r w:rsidR="0035122F">
        <w:rPr>
          <w:rFonts w:ascii="Arial" w:hAnsi="Arial" w:cs="Arial"/>
          <w:sz w:val="24"/>
          <w:szCs w:val="24"/>
        </w:rPr>
        <w:t>,</w:t>
      </w:r>
      <w:r w:rsidRPr="00295529">
        <w:rPr>
          <w:rFonts w:ascii="Arial" w:hAnsi="Arial" w:cs="Arial"/>
          <w:sz w:val="24"/>
          <w:szCs w:val="24"/>
        </w:rPr>
        <w:t xml:space="preserve"> todos abrazarían la cooperación y surgiría un nuevo orden económico basado en la solidaridad y en la armonía entre el capital y el trabajo.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Stuart Mill se aparta, en buena medida, de esa idea</w:t>
      </w:r>
      <w:r w:rsidR="0035122F">
        <w:rPr>
          <w:rFonts w:ascii="Arial" w:hAnsi="Arial" w:cs="Arial"/>
          <w:sz w:val="24"/>
          <w:szCs w:val="24"/>
        </w:rPr>
        <w:t>,</w:t>
      </w:r>
      <w:r w:rsidRPr="00295529">
        <w:rPr>
          <w:rFonts w:ascii="Arial" w:hAnsi="Arial" w:cs="Arial"/>
          <w:sz w:val="24"/>
          <w:szCs w:val="24"/>
        </w:rPr>
        <w:t xml:space="preserve"> y plantea que dichas organizaciones podrían permitir un aumento en la productividad del trabajo, principalmente porque eliminan las tensiones entre el capital y el trabajo. </w:t>
      </w:r>
      <w:r w:rsidR="0035122F">
        <w:rPr>
          <w:rFonts w:ascii="Arial" w:hAnsi="Arial" w:cs="Arial"/>
          <w:sz w:val="24"/>
          <w:szCs w:val="24"/>
        </w:rPr>
        <w:t>É</w:t>
      </w:r>
      <w:r w:rsidRPr="00295529">
        <w:rPr>
          <w:rFonts w:ascii="Arial" w:hAnsi="Arial" w:cs="Arial"/>
          <w:sz w:val="24"/>
          <w:szCs w:val="24"/>
        </w:rPr>
        <w:t xml:space="preserve">l  observó tres tipos de problemas que tendría la generalización de este modelo económico: problemas de dirección, problemas de riesgo y de “degeneración </w:t>
      </w:r>
      <w:r w:rsidRPr="00F5190A">
        <w:rPr>
          <w:rFonts w:ascii="Arial" w:hAnsi="Arial" w:cs="Arial"/>
          <w:sz w:val="24"/>
          <w:szCs w:val="24"/>
        </w:rPr>
        <w:t>en organizaciones no participativas” (Monz</w:t>
      </w:r>
      <w:r w:rsidR="0035122F">
        <w:rPr>
          <w:rFonts w:ascii="Arial" w:hAnsi="Arial" w:cs="Arial"/>
          <w:sz w:val="24"/>
          <w:szCs w:val="24"/>
        </w:rPr>
        <w:t>ó</w:t>
      </w:r>
      <w:r w:rsidRPr="00F5190A">
        <w:rPr>
          <w:rFonts w:ascii="Arial" w:hAnsi="Arial" w:cs="Arial"/>
          <w:sz w:val="24"/>
          <w:szCs w:val="24"/>
        </w:rPr>
        <w:t>n, 2003, p. 9).</w:t>
      </w:r>
      <w:r w:rsidRPr="00295529">
        <w:rPr>
          <w:rFonts w:ascii="Arial" w:hAnsi="Arial" w:cs="Arial"/>
          <w:sz w:val="24"/>
          <w:szCs w:val="24"/>
        </w:rPr>
        <w:t xml:space="preserve">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 xml:space="preserve">Sin embargo, los primeros en plantear que la empresa cooperativa funciona bajo un principio económico </w:t>
      </w:r>
      <w:r w:rsidRPr="00295529">
        <w:rPr>
          <w:rFonts w:ascii="Arial" w:hAnsi="Arial" w:cs="Arial"/>
          <w:i/>
          <w:sz w:val="24"/>
          <w:szCs w:val="24"/>
        </w:rPr>
        <w:t>sui generis</w:t>
      </w:r>
      <w:r w:rsidRPr="00295529">
        <w:rPr>
          <w:rFonts w:ascii="Arial" w:hAnsi="Arial" w:cs="Arial"/>
          <w:sz w:val="24"/>
          <w:szCs w:val="24"/>
        </w:rPr>
        <w:t xml:space="preserve">, que permite diferenciarla de cualquier </w:t>
      </w:r>
      <w:r w:rsidRPr="00F5190A">
        <w:rPr>
          <w:rFonts w:ascii="Arial" w:hAnsi="Arial" w:cs="Arial"/>
          <w:sz w:val="24"/>
          <w:szCs w:val="24"/>
        </w:rPr>
        <w:t>otr</w:t>
      </w:r>
      <w:r w:rsidR="0035122F">
        <w:rPr>
          <w:rFonts w:ascii="Arial" w:hAnsi="Arial" w:cs="Arial"/>
          <w:sz w:val="24"/>
          <w:szCs w:val="24"/>
        </w:rPr>
        <w:t>o</w:t>
      </w:r>
      <w:r w:rsidRPr="00F5190A">
        <w:rPr>
          <w:rFonts w:ascii="Arial" w:hAnsi="Arial" w:cs="Arial"/>
          <w:sz w:val="24"/>
          <w:szCs w:val="24"/>
        </w:rPr>
        <w:t xml:space="preserve"> tipo de empresa</w:t>
      </w:r>
      <w:r w:rsidR="0035122F">
        <w:rPr>
          <w:rFonts w:ascii="Arial" w:hAnsi="Arial" w:cs="Arial"/>
          <w:sz w:val="24"/>
          <w:szCs w:val="24"/>
        </w:rPr>
        <w:t>,</w:t>
      </w:r>
      <w:r w:rsidRPr="00F5190A">
        <w:rPr>
          <w:rFonts w:ascii="Arial" w:hAnsi="Arial" w:cs="Arial"/>
          <w:sz w:val="24"/>
          <w:szCs w:val="24"/>
        </w:rPr>
        <w:t xml:space="preserve"> fueron Wollemborg y Rabbeno (Ben-Ner y Puterman, 1999), aunque no profundizaron en esta veta.</w:t>
      </w:r>
      <w:r w:rsidRPr="00295529">
        <w:rPr>
          <w:rFonts w:ascii="Arial" w:hAnsi="Arial" w:cs="Arial"/>
          <w:sz w:val="24"/>
          <w:szCs w:val="24"/>
        </w:rPr>
        <w:t xml:space="preserve">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Un autor que hizo un aporte significativo en la comprensión del cooperativismo fue</w:t>
      </w:r>
      <w:r w:rsidR="0035122F">
        <w:rPr>
          <w:rFonts w:ascii="Arial" w:hAnsi="Arial" w:cs="Arial"/>
          <w:sz w:val="24"/>
          <w:szCs w:val="24"/>
        </w:rPr>
        <w:t>,</w:t>
      </w:r>
      <w:r w:rsidRPr="00295529">
        <w:rPr>
          <w:rFonts w:ascii="Arial" w:hAnsi="Arial" w:cs="Arial"/>
          <w:sz w:val="24"/>
          <w:szCs w:val="24"/>
        </w:rPr>
        <w:t xml:space="preserve"> paradójicamente</w:t>
      </w:r>
      <w:r w:rsidR="0035122F">
        <w:rPr>
          <w:rFonts w:ascii="Arial" w:hAnsi="Arial" w:cs="Arial"/>
          <w:sz w:val="24"/>
          <w:szCs w:val="24"/>
        </w:rPr>
        <w:t>,</w:t>
      </w:r>
      <w:r w:rsidRPr="00295529">
        <w:rPr>
          <w:rFonts w:ascii="Arial" w:hAnsi="Arial" w:cs="Arial"/>
          <w:sz w:val="24"/>
          <w:szCs w:val="24"/>
        </w:rPr>
        <w:t xml:space="preserve"> Wilfredo Pareto, uno de los teóricos que más contribuyó al desarrollo de la teoría neoclásica. </w:t>
      </w:r>
      <w:r w:rsidR="0035122F">
        <w:rPr>
          <w:rFonts w:ascii="Arial" w:hAnsi="Arial" w:cs="Arial"/>
          <w:sz w:val="24"/>
          <w:szCs w:val="24"/>
        </w:rPr>
        <w:t>É</w:t>
      </w:r>
      <w:r w:rsidRPr="00295529">
        <w:rPr>
          <w:rFonts w:ascii="Arial" w:hAnsi="Arial" w:cs="Arial"/>
          <w:sz w:val="24"/>
          <w:szCs w:val="24"/>
        </w:rPr>
        <w:t xml:space="preserve">l veía al sistema cooperativo como un complemento de la economía de mercado, precisamente cuando se producen fallos de mercado y la competencia es imperfecta. En una situación de estas, las empresas grandes no tendrían problemas y las que afrontarían dificultades en el mercado serían los pequeños negocios al detal, aspecto que sería resuelto por las cooperativas.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 xml:space="preserve">Una revisión de la literatura clásica y neoclásica indica que allí no existió una preocupación por desarrollar un cuerpo teórico que diera respuestas a la lógica de funcionamiento de esas organizaciones que se regían por principios y arreglos institucionales significativamente diferentes a los que presentaban las firmas convencionales de mercado, en parte por su carácter marginal dentro del aparato económico y porque apenas se estaban formulando las bases modernas de la teoría de la firma.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lastRenderedPageBreak/>
        <w:t>Pero se debe a Benjamín Ward el mérito de haber abordado de manera más sistemática la elaboración de un instrumental teórico sobre las empresas que se guía por principios distintos a los de maximización de beneficios, paradójicamente con profundas raíces en la economía neoclásica. En su artículo seminal de 1958, Ward plantea que la empresa “</w:t>
      </w:r>
      <w:r w:rsidR="0035122F">
        <w:rPr>
          <w:rFonts w:ascii="Arial" w:hAnsi="Arial" w:cs="Arial"/>
          <w:sz w:val="24"/>
          <w:szCs w:val="24"/>
        </w:rPr>
        <w:t>i</w:t>
      </w:r>
      <w:r w:rsidRPr="00295529">
        <w:rPr>
          <w:rFonts w:ascii="Arial" w:hAnsi="Arial" w:cs="Arial"/>
          <w:sz w:val="24"/>
          <w:szCs w:val="24"/>
        </w:rPr>
        <w:t>lliyriana” o autogestionada tiene como función objetivo maximizar el valor agregado de la producción per cápita, descontados los costes financieros, con lo cual se aparta de la visión clásica de la firma de mercado que maximiza el beneficio de corto plazo</w:t>
      </w:r>
      <w:r w:rsidR="0035122F">
        <w:rPr>
          <w:rFonts w:ascii="Arial" w:hAnsi="Arial" w:cs="Arial"/>
          <w:sz w:val="24"/>
          <w:szCs w:val="24"/>
        </w:rPr>
        <w:t>.</w:t>
      </w:r>
      <w:r w:rsidRPr="00295529">
        <w:rPr>
          <w:rStyle w:val="Refdenotaderodap"/>
          <w:rFonts w:cs="Arial"/>
          <w:sz w:val="24"/>
          <w:szCs w:val="24"/>
        </w:rPr>
        <w:footnoteReference w:id="30"/>
      </w:r>
      <w:r w:rsidRPr="00295529">
        <w:rPr>
          <w:rFonts w:ascii="Arial" w:hAnsi="Arial" w:cs="Arial"/>
          <w:sz w:val="24"/>
          <w:szCs w:val="24"/>
        </w:rPr>
        <w:t xml:space="preserve">  Bajo esta óptica, la función objetivo de la empresa autogestionada es la maximización del ingreso neto por trabajador, lo cual necesariamente tiene implicaciones en su gestión interna, su eficiencia y su competitividad (Morales, 2003).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En un trabajo publicado en 1982</w:t>
      </w:r>
      <w:r w:rsidR="0035122F">
        <w:rPr>
          <w:rFonts w:ascii="Arial" w:hAnsi="Arial" w:cs="Arial"/>
          <w:sz w:val="24"/>
          <w:szCs w:val="24"/>
        </w:rPr>
        <w:t>,</w:t>
      </w:r>
      <w:r w:rsidRPr="00295529">
        <w:rPr>
          <w:rFonts w:ascii="Arial" w:hAnsi="Arial" w:cs="Arial"/>
          <w:sz w:val="24"/>
          <w:szCs w:val="24"/>
        </w:rPr>
        <w:t xml:space="preserve"> Horvat </w:t>
      </w:r>
      <w:r w:rsidRPr="009477C7">
        <w:rPr>
          <w:rFonts w:ascii="Arial" w:hAnsi="Arial" w:cs="Arial"/>
          <w:sz w:val="24"/>
          <w:szCs w:val="24"/>
        </w:rPr>
        <w:t>(</w:t>
      </w:r>
      <w:r w:rsidR="0035122F">
        <w:rPr>
          <w:rFonts w:ascii="Arial" w:hAnsi="Arial" w:cs="Arial"/>
          <w:sz w:val="24"/>
          <w:szCs w:val="24"/>
        </w:rPr>
        <w:t xml:space="preserve">citado en </w:t>
      </w:r>
      <w:r w:rsidRPr="009477C7">
        <w:rPr>
          <w:rFonts w:ascii="Arial" w:hAnsi="Arial" w:cs="Arial"/>
          <w:sz w:val="24"/>
          <w:szCs w:val="24"/>
        </w:rPr>
        <w:t>Morales, 2003</w:t>
      </w:r>
      <w:r w:rsidRPr="00295529">
        <w:rPr>
          <w:rFonts w:ascii="Arial" w:hAnsi="Arial" w:cs="Arial"/>
          <w:sz w:val="24"/>
          <w:szCs w:val="24"/>
        </w:rPr>
        <w:t xml:space="preserve">) cuestiona esta visión y argumenta </w:t>
      </w:r>
      <w:r>
        <w:rPr>
          <w:rFonts w:ascii="Arial" w:hAnsi="Arial" w:cs="Arial"/>
          <w:sz w:val="24"/>
          <w:szCs w:val="24"/>
        </w:rPr>
        <w:t>q</w:t>
      </w:r>
      <w:r w:rsidRPr="00295529">
        <w:rPr>
          <w:rFonts w:ascii="Arial" w:hAnsi="Arial" w:cs="Arial"/>
          <w:sz w:val="24"/>
          <w:szCs w:val="24"/>
        </w:rPr>
        <w:t>ue los trabajadores de una empresa autogestionada no tienen como objetivo la maximización de las rentas per cápita</w:t>
      </w:r>
      <w:r>
        <w:rPr>
          <w:rFonts w:ascii="Arial" w:hAnsi="Arial" w:cs="Arial"/>
          <w:sz w:val="24"/>
          <w:szCs w:val="24"/>
        </w:rPr>
        <w:t>. S</w:t>
      </w:r>
      <w:r w:rsidRPr="00295529">
        <w:rPr>
          <w:rFonts w:ascii="Arial" w:hAnsi="Arial" w:cs="Arial"/>
          <w:sz w:val="24"/>
          <w:szCs w:val="24"/>
        </w:rPr>
        <w:t>u pretensión es maximizar los excedentes netos totales. En este sentido, las empresas autogestionadas se comportan de igual forma que las firmas de la economía neoclásica. Morales, considera más realista la hipótesis que sostiene que la función objetivo de una empresa autogestionada se basa en la maximización de la renta neta total, con una remuneración individual muy cer</w:t>
      </w:r>
      <w:r>
        <w:rPr>
          <w:rFonts w:ascii="Arial" w:hAnsi="Arial" w:cs="Arial"/>
          <w:sz w:val="24"/>
          <w:szCs w:val="24"/>
        </w:rPr>
        <w:t>cana a los salarios de mercado</w:t>
      </w:r>
      <w:r w:rsidRPr="00295529">
        <w:rPr>
          <w:rFonts w:ascii="Arial" w:hAnsi="Arial" w:cs="Arial"/>
          <w:sz w:val="24"/>
          <w:szCs w:val="24"/>
        </w:rPr>
        <w:t xml:space="preserve">.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 xml:space="preserve">Desde otro punto de vista, este enfoque de la maximización de la renta neta total es garantía de estabilidad en el puesto de trabajo, que resulta </w:t>
      </w:r>
      <w:r w:rsidRPr="00295529">
        <w:rPr>
          <w:rFonts w:ascii="Arial" w:hAnsi="Arial" w:cs="Arial"/>
          <w:sz w:val="24"/>
          <w:szCs w:val="24"/>
        </w:rPr>
        <w:lastRenderedPageBreak/>
        <w:t>comprensible en presencia de fallos de merca</w:t>
      </w:r>
      <w:r>
        <w:rPr>
          <w:rFonts w:ascii="Arial" w:hAnsi="Arial" w:cs="Arial"/>
          <w:sz w:val="24"/>
          <w:szCs w:val="24"/>
        </w:rPr>
        <w:t>do</w:t>
      </w:r>
      <w:r w:rsidRPr="00295529">
        <w:rPr>
          <w:rFonts w:ascii="Arial" w:hAnsi="Arial" w:cs="Arial"/>
          <w:sz w:val="24"/>
          <w:szCs w:val="24"/>
        </w:rPr>
        <w:t xml:space="preserve">, pero no en situaciones de funcionamiento eficiente de la economía que va aparejado con bajas tasa de desempleo, donde sería más comprensible una hipótesis de maximización de la renta neta por trabajador. </w:t>
      </w:r>
    </w:p>
    <w:p w:rsidR="003D498A" w:rsidRPr="00295529"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295529">
        <w:rPr>
          <w:rFonts w:ascii="Arial" w:hAnsi="Arial" w:cs="Arial"/>
          <w:sz w:val="24"/>
          <w:szCs w:val="24"/>
        </w:rPr>
        <w:t>El otro aspecto que ha atraído la atención de algunos economistas prestigiosos, es el papel de las empresas solidarias en la reducción del desempleo. En los primeros estudios realizados en Italia por Nazzani,</w:t>
      </w:r>
      <w:r w:rsidRPr="00295529">
        <w:rPr>
          <w:rFonts w:ascii="Arial" w:hAnsi="Arial" w:cs="Arial"/>
          <w:color w:val="FF0000"/>
          <w:sz w:val="24"/>
          <w:szCs w:val="24"/>
        </w:rPr>
        <w:t xml:space="preserve"> </w:t>
      </w:r>
      <w:r w:rsidRPr="00295529">
        <w:rPr>
          <w:rFonts w:ascii="Arial" w:hAnsi="Arial" w:cs="Arial"/>
          <w:sz w:val="24"/>
          <w:szCs w:val="24"/>
        </w:rPr>
        <w:t>se pensó que las cooperativas de trabajo asociado podían ser un instrumento para afrontar los problemas de desempleo, pero finalmente no se profundizó en esta veta de análisis. Igual sucedió con Marshall</w:t>
      </w:r>
      <w:r w:rsidR="00E103E4">
        <w:rPr>
          <w:rFonts w:ascii="Arial" w:hAnsi="Arial" w:cs="Arial"/>
          <w:sz w:val="24"/>
          <w:szCs w:val="24"/>
        </w:rPr>
        <w:t>,</w:t>
      </w:r>
      <w:r w:rsidRPr="00295529">
        <w:rPr>
          <w:rStyle w:val="Refdenotaderodap"/>
          <w:rFonts w:cs="Arial"/>
          <w:sz w:val="24"/>
          <w:szCs w:val="24"/>
        </w:rPr>
        <w:footnoteReference w:id="31"/>
      </w:r>
      <w:r w:rsidRPr="00295529">
        <w:rPr>
          <w:rFonts w:ascii="Arial" w:hAnsi="Arial" w:cs="Arial"/>
          <w:sz w:val="24"/>
          <w:szCs w:val="24"/>
        </w:rPr>
        <w:t xml:space="preserve"> qui</w:t>
      </w:r>
      <w:r w:rsidR="00E103E4">
        <w:rPr>
          <w:rFonts w:ascii="Arial" w:hAnsi="Arial" w:cs="Arial"/>
          <w:sz w:val="24"/>
          <w:szCs w:val="24"/>
        </w:rPr>
        <w:t>e</w:t>
      </w:r>
      <w:r w:rsidRPr="00295529">
        <w:rPr>
          <w:rFonts w:ascii="Arial" w:hAnsi="Arial" w:cs="Arial"/>
          <w:sz w:val="24"/>
          <w:szCs w:val="24"/>
        </w:rPr>
        <w:t xml:space="preserve">n veía en estas empresas una fuente para la creación de empleo, básicamente por los aumentos en la productividad del trabajo. Sin embargo, esa percepción no ha tenido una constatación empírica hasta el día de hoy.    </w:t>
      </w:r>
    </w:p>
    <w:p w:rsidR="003D498A" w:rsidRPr="00BE762A"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295529">
        <w:rPr>
          <w:rFonts w:ascii="Arial" w:hAnsi="Arial" w:cs="Arial"/>
          <w:sz w:val="24"/>
          <w:szCs w:val="24"/>
        </w:rPr>
        <w:t>Como se pudo apreciar en esta revisión</w:t>
      </w:r>
      <w:r w:rsidR="00E103E4">
        <w:rPr>
          <w:rFonts w:ascii="Arial" w:hAnsi="Arial" w:cs="Arial"/>
          <w:sz w:val="24"/>
          <w:szCs w:val="24"/>
        </w:rPr>
        <w:t>,</w:t>
      </w:r>
      <w:r w:rsidRPr="00295529">
        <w:rPr>
          <w:rFonts w:ascii="Arial" w:hAnsi="Arial" w:cs="Arial"/>
          <w:sz w:val="24"/>
          <w:szCs w:val="24"/>
        </w:rPr>
        <w:t xml:space="preserve"> algunos de los autores citados se preocuparon por establecer la funcionalidad que podían tener las empresas solidarias con el andamiaje de mercado, pero sin ahondar en su lógica de funcionamiento y potencialidades para generar riqueza y empleo. El vacío dejado por los economistas de amplio prestigio académico ha sido llenado por enfoques más sociológicos, de ciencia política y administración. Son aproximaciones que traspasan los linderos de la teoría económica convencional positiva y más bien abonan el campo de lo normativo, el cual constituye un paso anterior de la acción política.  </w:t>
      </w:r>
    </w:p>
    <w:p w:rsidR="003D498A" w:rsidRPr="00E27C51" w:rsidRDefault="003D498A" w:rsidP="006116B3">
      <w:pPr>
        <w:autoSpaceDE w:val="0"/>
        <w:autoSpaceDN w:val="0"/>
        <w:adjustRightInd w:val="0"/>
        <w:spacing w:before="100" w:beforeAutospacing="1" w:after="100" w:afterAutospacing="1" w:line="360" w:lineRule="auto"/>
        <w:jc w:val="both"/>
        <w:rPr>
          <w:rFonts w:ascii="Arial" w:hAnsi="Arial" w:cs="Arial"/>
          <w:b/>
          <w:i/>
          <w:sz w:val="24"/>
          <w:szCs w:val="24"/>
        </w:rPr>
      </w:pPr>
      <w:r w:rsidRPr="00E27C51">
        <w:rPr>
          <w:rFonts w:ascii="Arial" w:hAnsi="Arial" w:cs="Arial"/>
          <w:b/>
          <w:i/>
          <w:sz w:val="24"/>
          <w:szCs w:val="24"/>
        </w:rPr>
        <w:t>Mercados, no mercados y bienes públicos no estatales</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Las empresas de economía</w:t>
      </w:r>
      <w:r>
        <w:rPr>
          <w:rFonts w:ascii="Arial" w:hAnsi="Arial" w:cs="Arial"/>
          <w:sz w:val="24"/>
          <w:szCs w:val="24"/>
        </w:rPr>
        <w:t xml:space="preserve"> social y </w:t>
      </w:r>
      <w:r w:rsidRPr="00EC41A1">
        <w:rPr>
          <w:rFonts w:ascii="Arial" w:hAnsi="Arial" w:cs="Arial"/>
          <w:sz w:val="24"/>
          <w:szCs w:val="24"/>
        </w:rPr>
        <w:t xml:space="preserve">solidaria en general, producen bienes y servicios que según su destino pueden ser no mercantiles, cuasi-mercantiles o no mercantiles; y pueden satisfacer intereses privados, colectivos o públicos. Cuando una </w:t>
      </w:r>
      <w:r>
        <w:rPr>
          <w:rFonts w:ascii="Arial" w:hAnsi="Arial" w:cs="Arial"/>
          <w:sz w:val="24"/>
          <w:szCs w:val="24"/>
        </w:rPr>
        <w:t>organización</w:t>
      </w:r>
      <w:r w:rsidRPr="00EC41A1">
        <w:rPr>
          <w:rFonts w:ascii="Arial" w:hAnsi="Arial" w:cs="Arial"/>
          <w:sz w:val="24"/>
          <w:szCs w:val="24"/>
        </w:rPr>
        <w:t xml:space="preserve"> ofrece bienes y servicios por fuera del mercado, su </w:t>
      </w:r>
      <w:r w:rsidRPr="00EC41A1">
        <w:rPr>
          <w:rFonts w:ascii="Arial" w:hAnsi="Arial" w:cs="Arial"/>
          <w:sz w:val="24"/>
          <w:szCs w:val="24"/>
        </w:rPr>
        <w:lastRenderedPageBreak/>
        <w:t xml:space="preserve">financiación se procura a través de contribuciones, sean </w:t>
      </w:r>
      <w:r w:rsidR="00E103E4">
        <w:rPr>
          <w:rFonts w:ascii="Arial" w:hAnsi="Arial" w:cs="Arial"/>
          <w:sz w:val="24"/>
          <w:szCs w:val="24"/>
        </w:rPr>
        <w:t>e</w:t>
      </w:r>
      <w:r w:rsidRPr="00EC41A1">
        <w:rPr>
          <w:rFonts w:ascii="Arial" w:hAnsi="Arial" w:cs="Arial"/>
          <w:sz w:val="24"/>
          <w:szCs w:val="24"/>
        </w:rPr>
        <w:t xml:space="preserve">stas obligatorias o voluntarias, lo cual les permite ofrecerlos de manera gratuita a precios que no compensan el costo de producción, o precios que sobrepasan notablemente el equilibrio de mercado.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Para bienes colectivos clásicos, como la defensa y el orden público, donde no es posible distribuir unidades individuales de consumo y no hay mercados definidos, la financiación de la producción se procura a través de contribuciones obligatorias. Algunos bienes meritorios pueden ser sometidos parcialmente a las leyes de mercado, ampliando la restricción de lo no mercantil.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En este último caso, la financiación se logra a través de tres mecanismos. El primer mecanismo son las cuotas obligatorias para la p</w:t>
      </w:r>
      <w:r>
        <w:rPr>
          <w:rFonts w:ascii="Arial" w:hAnsi="Arial" w:cs="Arial"/>
          <w:sz w:val="24"/>
          <w:szCs w:val="24"/>
        </w:rPr>
        <w:t>restación de bienes y servicios</w:t>
      </w:r>
      <w:r w:rsidRPr="00EC41A1">
        <w:rPr>
          <w:rFonts w:ascii="Arial" w:hAnsi="Arial" w:cs="Arial"/>
          <w:sz w:val="24"/>
          <w:szCs w:val="24"/>
        </w:rPr>
        <w:t xml:space="preserve">. Estas cuotas pueden establecerse: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a) por debajo del precio de mercado, buscando el consumo de bienes y servicios socialmente deseables mediante la financiación directa a los consumidores,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b) en relación al precio de mercado, procurando obtener excedentes para fortalecer institucionalmente la iniciativa y/o ampliar la cobertura en la dotación de interés general de bienes y servicios, y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c) por encima del precio de mercado, buscando a través del consumo de un individuo financiar el consumo de otros con necesidades básicas insatisfechas.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El segundo mecanismo, son las contribuciones parcialmente voluntarias –cuotas sugeridas</w:t>
      </w:r>
      <w:r w:rsidR="00154EA8" w:rsidRPr="00EC41A1">
        <w:rPr>
          <w:rFonts w:ascii="Arial" w:hAnsi="Arial" w:cs="Arial"/>
          <w:sz w:val="24"/>
          <w:szCs w:val="24"/>
        </w:rPr>
        <w:t>–</w:t>
      </w:r>
      <w:r w:rsidRPr="00EC41A1">
        <w:rPr>
          <w:rFonts w:ascii="Arial" w:hAnsi="Arial" w:cs="Arial"/>
          <w:sz w:val="24"/>
          <w:szCs w:val="24"/>
        </w:rPr>
        <w:t>. Este es el caso de algunos centros de salud donde las contribuciones se sugieren al momento de tomar el bien o servicio. Y el tercer mecanismo, son las contribuciones totalmente voluntarias, dentro de las cuales se encuentran las cuotas de fundaciones de promoción del desarrollo.</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lastRenderedPageBreak/>
        <w:t xml:space="preserve">Por otra parte, muchas </w:t>
      </w:r>
      <w:r>
        <w:rPr>
          <w:rFonts w:ascii="Arial" w:hAnsi="Arial" w:cs="Arial"/>
          <w:sz w:val="24"/>
          <w:szCs w:val="24"/>
        </w:rPr>
        <w:t>organizaciones de economía social y solidaria</w:t>
      </w:r>
      <w:r w:rsidRPr="00EC41A1">
        <w:rPr>
          <w:rFonts w:ascii="Arial" w:hAnsi="Arial" w:cs="Arial"/>
          <w:sz w:val="24"/>
          <w:szCs w:val="24"/>
        </w:rPr>
        <w:t xml:space="preserve"> producen en su desenvolvimiento bienes públicos no estatales. Así, su carácter adquiere especial proximidad con la oferta pública y desde este punto de vista, algunos investigadores relacionan las actividades de </w:t>
      </w:r>
      <w:r w:rsidR="00154EA8">
        <w:rPr>
          <w:rFonts w:ascii="Arial" w:hAnsi="Arial" w:cs="Arial"/>
          <w:sz w:val="24"/>
          <w:szCs w:val="24"/>
        </w:rPr>
        <w:t>e</w:t>
      </w:r>
      <w:r w:rsidRPr="00EC41A1">
        <w:rPr>
          <w:rFonts w:ascii="Arial" w:hAnsi="Arial" w:cs="Arial"/>
          <w:sz w:val="24"/>
          <w:szCs w:val="24"/>
        </w:rPr>
        <w:t xml:space="preserve">stas con los procesos de elección pública. </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 xml:space="preserve">Algunos investigadores encuentran correlación entre el aumento de las entidades productoras de bienes públicos no estatales y  la reestructuración del Régimen de Bienestar (Sajardo, 1997; Alemán y García, 2005; García, 2002), mediante la transferencia de derechos de prestación de servicios, concesiones, etc. </w:t>
      </w:r>
    </w:p>
    <w:p w:rsidR="003D498A" w:rsidRPr="00EC41A1"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EC41A1">
        <w:rPr>
          <w:rFonts w:ascii="Arial" w:hAnsi="Arial" w:cs="Arial"/>
          <w:sz w:val="24"/>
          <w:szCs w:val="24"/>
        </w:rPr>
        <w:t>En efecto, los regímenes de bienestar han sufrido una serie de transformaciones donde el Estado transfiere parte de sus competencias a las entidades productoras de bienes públicos no estatales, surgidas de la comunidad</w:t>
      </w:r>
      <w:r w:rsidR="00154EA8">
        <w:rPr>
          <w:rFonts w:ascii="Arial" w:hAnsi="Arial" w:cs="Arial"/>
          <w:sz w:val="24"/>
          <w:szCs w:val="24"/>
        </w:rPr>
        <w:t>,</w:t>
      </w:r>
      <w:r w:rsidRPr="00EC41A1">
        <w:rPr>
          <w:rFonts w:ascii="Arial" w:hAnsi="Arial" w:cs="Arial"/>
          <w:sz w:val="24"/>
          <w:szCs w:val="24"/>
        </w:rPr>
        <w:t xml:space="preserve"> y estas participan con mayor ahínco en los asuntos públicos. De esta manera, las relaciones entre Estado y comunidad tienden a </w:t>
      </w:r>
      <w:r w:rsidR="00154EA8">
        <w:rPr>
          <w:rFonts w:ascii="Arial" w:hAnsi="Arial" w:cs="Arial"/>
          <w:sz w:val="24"/>
          <w:szCs w:val="24"/>
        </w:rPr>
        <w:t>robustecerse</w:t>
      </w:r>
      <w:r w:rsidRPr="00EC41A1">
        <w:rPr>
          <w:rFonts w:ascii="Arial" w:hAnsi="Arial" w:cs="Arial"/>
          <w:sz w:val="24"/>
          <w:szCs w:val="24"/>
        </w:rPr>
        <w:t xml:space="preserve">, mediante el fortalecimiento de las asociaciones productoras de bienes públicos no estatales como agentes proveedores de servicios de bienestar. </w:t>
      </w:r>
    </w:p>
    <w:p w:rsidR="00ED364B" w:rsidRPr="007F25FE" w:rsidRDefault="003D498A" w:rsidP="007F25FE">
      <w:pPr>
        <w:pStyle w:val="Ttulo3"/>
        <w:numPr>
          <w:ilvl w:val="2"/>
          <w:numId w:val="76"/>
        </w:numPr>
        <w:spacing w:before="100" w:beforeAutospacing="1" w:after="100" w:afterAutospacing="1"/>
        <w:rPr>
          <w:color w:val="000000"/>
          <w:szCs w:val="24"/>
          <w:lang w:val="es-CO"/>
        </w:rPr>
      </w:pPr>
      <w:bookmarkStart w:id="14" w:name="_Toc452831928"/>
      <w:r w:rsidRPr="00ED364B">
        <w:rPr>
          <w:lang w:val="es-CO"/>
        </w:rPr>
        <w:t>Alternatividad en los híbridos organizacionales</w:t>
      </w:r>
      <w:bookmarkEnd w:id="14"/>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 xml:space="preserve">Un breve vistazo a los elementos considerados en las distintas formas organizacionales, nos da cuenta de un universo amplio y heterogéneo que se articula de forma diferenciada en el mercado. </w:t>
      </w:r>
      <w:r>
        <w:rPr>
          <w:rFonts w:ascii="Arial" w:hAnsi="Arial" w:cs="Arial"/>
          <w:color w:val="000000"/>
          <w:sz w:val="24"/>
          <w:szCs w:val="24"/>
        </w:rPr>
        <w:t>E</w:t>
      </w:r>
      <w:r w:rsidRPr="00033561">
        <w:rPr>
          <w:rFonts w:ascii="Arial" w:hAnsi="Arial" w:cs="Arial"/>
          <w:color w:val="000000"/>
          <w:sz w:val="24"/>
          <w:szCs w:val="24"/>
        </w:rPr>
        <w:t>s posible realizar una lectura de las dinámicas de estas empresas y su grado de diferenciación general</w:t>
      </w:r>
      <w:r>
        <w:rPr>
          <w:rFonts w:ascii="Arial" w:hAnsi="Arial" w:cs="Arial"/>
          <w:color w:val="000000"/>
          <w:sz w:val="24"/>
          <w:szCs w:val="24"/>
        </w:rPr>
        <w:t xml:space="preserve"> entendiendo que algunas conforman híbridos organizacionales.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 xml:space="preserve">La evidencia, </w:t>
      </w:r>
      <w:r w:rsidR="00154EA8">
        <w:rPr>
          <w:rFonts w:ascii="Arial" w:hAnsi="Arial" w:cs="Arial"/>
          <w:color w:val="000000"/>
          <w:sz w:val="24"/>
          <w:szCs w:val="24"/>
        </w:rPr>
        <w:t>muestra</w:t>
      </w:r>
      <w:r w:rsidRPr="00033561">
        <w:rPr>
          <w:rFonts w:ascii="Arial" w:hAnsi="Arial" w:cs="Arial"/>
          <w:color w:val="000000"/>
          <w:sz w:val="24"/>
          <w:szCs w:val="24"/>
        </w:rPr>
        <w:t xml:space="preserve"> un universo de organizaciones y realizaciones que cumplen funciones muy diferenciadas y el cálculo de su incidencia difícilmente puede reducirse a un conjunto de indicadores basados en dictámenes legales no siempre creados para tratar de forma diferente a las heterogéneas dinámicas asociativas. </w:t>
      </w:r>
      <w:r w:rsidRPr="00813BE1">
        <w:rPr>
          <w:rFonts w:ascii="Arial" w:hAnsi="Arial" w:cs="Arial"/>
          <w:color w:val="000000"/>
          <w:sz w:val="24"/>
          <w:szCs w:val="24"/>
        </w:rPr>
        <w:t xml:space="preserve">Por una parte, existen empresas que </w:t>
      </w:r>
      <w:r w:rsidR="00154EA8">
        <w:rPr>
          <w:rFonts w:ascii="Arial" w:hAnsi="Arial" w:cs="Arial"/>
          <w:color w:val="000000"/>
          <w:sz w:val="24"/>
          <w:szCs w:val="24"/>
        </w:rPr>
        <w:t>tienen</w:t>
      </w:r>
      <w:r w:rsidR="00154EA8" w:rsidRPr="00813BE1">
        <w:rPr>
          <w:rFonts w:ascii="Arial" w:hAnsi="Arial" w:cs="Arial"/>
          <w:color w:val="000000"/>
          <w:sz w:val="24"/>
          <w:szCs w:val="24"/>
        </w:rPr>
        <w:t xml:space="preserve"> </w:t>
      </w:r>
      <w:r w:rsidRPr="00813BE1">
        <w:rPr>
          <w:rFonts w:ascii="Arial" w:hAnsi="Arial" w:cs="Arial"/>
          <w:color w:val="000000"/>
          <w:sz w:val="24"/>
          <w:szCs w:val="24"/>
        </w:rPr>
        <w:t xml:space="preserve">prácticas muy cercanas a las realizadas por empresas capitalistas. Sus directivos </w:t>
      </w:r>
      <w:r w:rsidRPr="00813BE1">
        <w:rPr>
          <w:rFonts w:ascii="Arial" w:hAnsi="Arial" w:cs="Arial"/>
          <w:color w:val="000000"/>
          <w:sz w:val="24"/>
          <w:szCs w:val="24"/>
        </w:rPr>
        <w:lastRenderedPageBreak/>
        <w:t>destinan sus actividades</w:t>
      </w:r>
      <w:r w:rsidRPr="00033561">
        <w:rPr>
          <w:rFonts w:ascii="Arial" w:hAnsi="Arial" w:cs="Arial"/>
          <w:color w:val="000000"/>
          <w:sz w:val="24"/>
          <w:szCs w:val="24"/>
        </w:rPr>
        <w:t xml:space="preserve"> hacia terceros, sus precios son determinados siguiendo las pautas de mercado y sus decisiones tienden a la búsqueda de crecientes ingresos que facilitan su destinación a la conformación de conglomerados organizacionales cada vez más desnaturalizados de la identidad solidaria.</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 xml:space="preserve">Este tipo de empresas suele realizar prácticas socialmente responsables y su seguimiento a la doctrina establece como imperativo la dotación de atributos adicionales a los bienes y servicios que producen; aspecto normalmente ignorado por las prácticas de las empresas capitalistas.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 xml:space="preserve">Generan empleo, fortalecen la competencia e incluso crean nuevos mercados basados en la estructuración de escalas que le son implícitas y en la innovación de prácticas sociales. Su fortaleza empresarial les permite regular en buena medida los mercados y su presencia en los gremios es sustantiva porque como grandes aportantes les corresponden algunos cargos directivos.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Esto implica que buena parte del direccionamiento estratégico gremial se diri</w:t>
      </w:r>
      <w:r w:rsidR="00154EA8">
        <w:rPr>
          <w:rFonts w:ascii="Arial" w:hAnsi="Arial" w:cs="Arial"/>
          <w:color w:val="000000"/>
          <w:sz w:val="24"/>
          <w:szCs w:val="24"/>
        </w:rPr>
        <w:t>ge</w:t>
      </w:r>
      <w:r w:rsidRPr="00033561">
        <w:rPr>
          <w:rFonts w:ascii="Arial" w:hAnsi="Arial" w:cs="Arial"/>
          <w:color w:val="000000"/>
          <w:sz w:val="24"/>
          <w:szCs w:val="24"/>
        </w:rPr>
        <w:t xml:space="preserve"> hacia sus intereses y genera en ocasiones que los actores más vulnerables y menos visibles sean perjudicados por medidas estatales que no reconocen diferencias y atienden sólo los requerimientos de los grupos económicos cooperativos de mayor dimensión que teóricamente representan al sector.</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56416A">
        <w:rPr>
          <w:rFonts w:ascii="Arial" w:hAnsi="Arial" w:cs="Arial"/>
          <w:color w:val="000000"/>
          <w:sz w:val="24"/>
          <w:szCs w:val="24"/>
        </w:rPr>
        <w:t>Por otra parte, hay empresas solidarias que se insertan en los mercados para únicamente aprovechar políticas de fomento, de transferencias de bienes y servicios o estímulos empresariales. Esta característica acerca a las empresas a un escenario donde se pierde la independencia y autonomía y</w:t>
      </w:r>
      <w:r w:rsidRPr="00033561">
        <w:rPr>
          <w:rFonts w:ascii="Arial" w:hAnsi="Arial" w:cs="Arial"/>
          <w:color w:val="000000"/>
          <w:sz w:val="24"/>
          <w:szCs w:val="24"/>
        </w:rPr>
        <w:t xml:space="preserve"> donde el margen de maniobrabilidad en la toma de decisiones y participación se disipa.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 xml:space="preserve">Si bien las empresas ocupan espacios económicos vacíos y contribuyen a mitigar fallas de mercado y de Estado, lo hacen con estándares de competitividad que tienden a la baja y con escasa innovación tecnológica. La consecuente débil capacidad de adaptación a los mercados tiende a restarle </w:t>
      </w:r>
      <w:r w:rsidRPr="00033561">
        <w:rPr>
          <w:rFonts w:ascii="Arial" w:hAnsi="Arial" w:cs="Arial"/>
          <w:color w:val="000000"/>
          <w:sz w:val="24"/>
          <w:szCs w:val="24"/>
        </w:rPr>
        <w:lastRenderedPageBreak/>
        <w:t xml:space="preserve">dinamismo y atar a la empresa a los vaivenes de la economía. En definitiva, su economía depende del buen desempeño de sus contratantes. </w:t>
      </w:r>
      <w:r w:rsidR="00ED4D9B">
        <w:rPr>
          <w:rFonts w:ascii="Arial" w:hAnsi="Arial" w:cs="Arial"/>
          <w:color w:val="000000"/>
          <w:sz w:val="24"/>
          <w:szCs w:val="24"/>
        </w:rPr>
        <w:t>Adicionalmente</w:t>
      </w:r>
      <w:r w:rsidRPr="00033561">
        <w:rPr>
          <w:rFonts w:ascii="Arial" w:hAnsi="Arial" w:cs="Arial"/>
          <w:color w:val="000000"/>
          <w:sz w:val="24"/>
          <w:szCs w:val="24"/>
        </w:rPr>
        <w:t xml:space="preserve">, este tipo de empresas tiene escasa representatividad y fuerza para poder impulsar nuevos mercados.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Otros tipos de empresas de la economía</w:t>
      </w:r>
      <w:r>
        <w:rPr>
          <w:rFonts w:ascii="Arial" w:hAnsi="Arial" w:cs="Arial"/>
          <w:color w:val="000000"/>
          <w:sz w:val="24"/>
          <w:szCs w:val="24"/>
        </w:rPr>
        <w:t xml:space="preserve"> social y </w:t>
      </w:r>
      <w:r w:rsidRPr="00033561">
        <w:rPr>
          <w:rFonts w:ascii="Arial" w:hAnsi="Arial" w:cs="Arial"/>
          <w:color w:val="000000"/>
          <w:sz w:val="24"/>
          <w:szCs w:val="24"/>
        </w:rPr>
        <w:t>solidaria, tienen como particularidad su proveniencia de iniciativas populares y su alta adhesión a los circuitos económicos de los barrios y las veredas. El ámbito territorial para este tipo de organizaciones, es determinante</w:t>
      </w:r>
      <w:r w:rsidR="00ED4D9B">
        <w:rPr>
          <w:rFonts w:ascii="Arial" w:hAnsi="Arial" w:cs="Arial"/>
          <w:color w:val="000000"/>
          <w:sz w:val="24"/>
          <w:szCs w:val="24"/>
        </w:rPr>
        <w:t>,</w:t>
      </w:r>
      <w:r w:rsidRPr="00033561">
        <w:rPr>
          <w:rFonts w:ascii="Arial" w:hAnsi="Arial" w:cs="Arial"/>
          <w:color w:val="000000"/>
          <w:sz w:val="24"/>
          <w:szCs w:val="24"/>
        </w:rPr>
        <w:t xml:space="preserve"> </w:t>
      </w:r>
      <w:r w:rsidR="00ED4D9B">
        <w:rPr>
          <w:rFonts w:ascii="Arial" w:hAnsi="Arial" w:cs="Arial"/>
          <w:color w:val="000000"/>
          <w:sz w:val="24"/>
          <w:szCs w:val="24"/>
        </w:rPr>
        <w:t>y</w:t>
      </w:r>
      <w:r w:rsidRPr="00033561">
        <w:rPr>
          <w:rFonts w:ascii="Arial" w:hAnsi="Arial" w:cs="Arial"/>
          <w:color w:val="000000"/>
          <w:sz w:val="24"/>
          <w:szCs w:val="24"/>
        </w:rPr>
        <w:t xml:space="preserve"> a</w:t>
      </w:r>
      <w:r w:rsidR="00584727">
        <w:rPr>
          <w:rFonts w:ascii="Arial" w:hAnsi="Arial" w:cs="Arial"/>
          <w:color w:val="000000"/>
          <w:sz w:val="24"/>
          <w:szCs w:val="24"/>
        </w:rPr>
        <w:t>u</w:t>
      </w:r>
      <w:r w:rsidRPr="00033561">
        <w:rPr>
          <w:rFonts w:ascii="Arial" w:hAnsi="Arial" w:cs="Arial"/>
          <w:color w:val="000000"/>
          <w:sz w:val="24"/>
          <w:szCs w:val="24"/>
        </w:rPr>
        <w:t xml:space="preserve">n cuando sus dimensiones no suelen ampliarse y su relación con mercados externos es bastante limitada, logran generar mercados propios. Formalizan, de alguna manera, las actividades informales y les dotan de una mayor institucionalidad que fortalecen las dinámicas empresariales y sociales.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En este tipo de organizaciones frecuentemente se establecen puentes comunicantes entre las iniciativas populares, sus realizaciones económicas, los problemas en el territorio y el accionar político. Las empresas atienden las necesidades básicas de sus comunidades de proximidad y también sus dinámicas con el mercado les permite</w:t>
      </w:r>
      <w:r w:rsidR="00ED4D9B">
        <w:rPr>
          <w:rFonts w:ascii="Arial" w:hAnsi="Arial" w:cs="Arial"/>
          <w:color w:val="000000"/>
          <w:sz w:val="24"/>
          <w:szCs w:val="24"/>
        </w:rPr>
        <w:t>n</w:t>
      </w:r>
      <w:r w:rsidRPr="00033561">
        <w:rPr>
          <w:rFonts w:ascii="Arial" w:hAnsi="Arial" w:cs="Arial"/>
          <w:color w:val="000000"/>
          <w:sz w:val="24"/>
          <w:szCs w:val="24"/>
        </w:rPr>
        <w:t xml:space="preserve"> innovar en los diferentes territorios, acercar e informar a los consumidores a las nuevas tendencias de consumo y producción induciendo nuevas demandas y fomentando nuevas pautas de producción. </w: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En sus actividades económicas suelen crear mecanismos de no mercado para fortalecer sus iniciativas; es el caso del trueque como mecanismo de intercambio, las mingas como iniciativas sociales de movilización de recursos humanos con fines específicos, la realización de bazares y otras</w:t>
      </w:r>
      <w:r w:rsidR="00ED4D9B">
        <w:rPr>
          <w:rFonts w:ascii="Arial" w:hAnsi="Arial" w:cs="Arial"/>
          <w:color w:val="000000"/>
          <w:sz w:val="24"/>
          <w:szCs w:val="24"/>
        </w:rPr>
        <w:t xml:space="preserve"> actividades</w:t>
      </w:r>
      <w:r w:rsidRPr="00033561">
        <w:rPr>
          <w:rFonts w:ascii="Arial" w:hAnsi="Arial" w:cs="Arial"/>
          <w:color w:val="000000"/>
          <w:sz w:val="24"/>
          <w:szCs w:val="24"/>
        </w:rPr>
        <w:t xml:space="preserve"> de índole voluntario por medio de las cuales es posible acceder a donaciones. En este tipo de organizaciones</w:t>
      </w:r>
      <w:r w:rsidR="00ED4D9B">
        <w:rPr>
          <w:rFonts w:ascii="Arial" w:hAnsi="Arial" w:cs="Arial"/>
          <w:color w:val="000000"/>
          <w:sz w:val="24"/>
          <w:szCs w:val="24"/>
        </w:rPr>
        <w:t>,</w:t>
      </w:r>
      <w:r w:rsidRPr="00033561">
        <w:rPr>
          <w:rFonts w:ascii="Arial" w:hAnsi="Arial" w:cs="Arial"/>
          <w:color w:val="000000"/>
          <w:sz w:val="24"/>
          <w:szCs w:val="24"/>
        </w:rPr>
        <w:t xml:space="preserve"> la alternatividad empresarial a las economías de libre mercado </w:t>
      </w:r>
      <w:r w:rsidR="00ED4D9B">
        <w:rPr>
          <w:rFonts w:ascii="Arial" w:hAnsi="Arial" w:cs="Arial"/>
          <w:color w:val="000000"/>
          <w:sz w:val="24"/>
          <w:szCs w:val="24"/>
        </w:rPr>
        <w:t>es</w:t>
      </w:r>
      <w:r w:rsidRPr="00033561">
        <w:rPr>
          <w:rFonts w:ascii="Arial" w:hAnsi="Arial" w:cs="Arial"/>
          <w:color w:val="000000"/>
          <w:sz w:val="24"/>
          <w:szCs w:val="24"/>
        </w:rPr>
        <w:t xml:space="preserve"> más visibles, a</w:t>
      </w:r>
      <w:r w:rsidR="00ED4D9B">
        <w:rPr>
          <w:rFonts w:ascii="Arial" w:hAnsi="Arial" w:cs="Arial"/>
          <w:color w:val="000000"/>
          <w:sz w:val="24"/>
          <w:szCs w:val="24"/>
        </w:rPr>
        <w:t>u</w:t>
      </w:r>
      <w:r w:rsidRPr="00033561">
        <w:rPr>
          <w:rFonts w:ascii="Arial" w:hAnsi="Arial" w:cs="Arial"/>
          <w:color w:val="000000"/>
          <w:sz w:val="24"/>
          <w:szCs w:val="24"/>
        </w:rPr>
        <w:t>n cuando en definitiva</w:t>
      </w:r>
      <w:r w:rsidR="00ED4D9B">
        <w:rPr>
          <w:rFonts w:ascii="Arial" w:hAnsi="Arial" w:cs="Arial"/>
          <w:color w:val="000000"/>
          <w:sz w:val="24"/>
          <w:szCs w:val="24"/>
        </w:rPr>
        <w:t>,</w:t>
      </w:r>
      <w:r w:rsidRPr="00033561">
        <w:rPr>
          <w:rFonts w:ascii="Arial" w:hAnsi="Arial" w:cs="Arial"/>
          <w:color w:val="000000"/>
          <w:sz w:val="24"/>
          <w:szCs w:val="24"/>
        </w:rPr>
        <w:t xml:space="preserve"> lo que se promueve es una mayor democratización e identidad local </w:t>
      </w:r>
      <w:r w:rsidR="00ED4D9B">
        <w:rPr>
          <w:rFonts w:ascii="Arial" w:hAnsi="Arial" w:cs="Arial"/>
          <w:color w:val="000000"/>
          <w:sz w:val="24"/>
          <w:szCs w:val="24"/>
        </w:rPr>
        <w:t>de</w:t>
      </w:r>
      <w:r w:rsidRPr="00033561">
        <w:rPr>
          <w:rFonts w:ascii="Arial" w:hAnsi="Arial" w:cs="Arial"/>
          <w:color w:val="000000"/>
          <w:sz w:val="24"/>
          <w:szCs w:val="24"/>
        </w:rPr>
        <w:t xml:space="preserve"> los mercados. </w:t>
      </w:r>
    </w:p>
    <w:p w:rsidR="004B2763" w:rsidRPr="00033561" w:rsidRDefault="003D498A" w:rsidP="006116B3">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lastRenderedPageBreak/>
        <w:t xml:space="preserve">Las consideraciones anteriores no son puras. La mayoría </w:t>
      </w:r>
      <w:r>
        <w:rPr>
          <w:rFonts w:ascii="Arial" w:hAnsi="Arial" w:cs="Arial"/>
          <w:color w:val="000000"/>
          <w:sz w:val="24"/>
          <w:szCs w:val="24"/>
        </w:rPr>
        <w:t>de estas organizaciones</w:t>
      </w:r>
      <w:r w:rsidRPr="00033561">
        <w:rPr>
          <w:rFonts w:ascii="Arial" w:hAnsi="Arial" w:cs="Arial"/>
          <w:color w:val="000000"/>
          <w:sz w:val="24"/>
          <w:szCs w:val="24"/>
        </w:rPr>
        <w:t xml:space="preserve"> fijan sus políticas realizando distintas prácticas en el mercado; y eso significa que existe una gran hibridación. Como se aprecia en la </w:t>
      </w:r>
      <w:r>
        <w:rPr>
          <w:rFonts w:ascii="Arial" w:hAnsi="Arial" w:cs="Arial"/>
          <w:color w:val="000000"/>
          <w:sz w:val="24"/>
          <w:szCs w:val="24"/>
        </w:rPr>
        <w:t xml:space="preserve">figura </w:t>
      </w:r>
      <w:r w:rsidR="00F61A61">
        <w:rPr>
          <w:rFonts w:ascii="Arial" w:hAnsi="Arial" w:cs="Arial"/>
          <w:color w:val="000000"/>
          <w:sz w:val="24"/>
          <w:szCs w:val="24"/>
        </w:rPr>
        <w:t>6</w:t>
      </w:r>
      <w:r w:rsidRPr="00033561">
        <w:rPr>
          <w:rFonts w:ascii="Arial" w:hAnsi="Arial" w:cs="Arial"/>
          <w:color w:val="000000"/>
          <w:sz w:val="24"/>
          <w:szCs w:val="24"/>
        </w:rPr>
        <w:t>, la imbricación en el mercado de las prácticas empresariales solidarias mantiene referentes con algun</w:t>
      </w:r>
      <w:r w:rsidR="00ED4D9B">
        <w:rPr>
          <w:rFonts w:ascii="Arial" w:hAnsi="Arial" w:cs="Arial"/>
          <w:color w:val="000000"/>
          <w:sz w:val="24"/>
          <w:szCs w:val="24"/>
        </w:rPr>
        <w:t>o</w:t>
      </w:r>
      <w:r w:rsidRPr="00033561">
        <w:rPr>
          <w:rFonts w:ascii="Arial" w:hAnsi="Arial" w:cs="Arial"/>
          <w:color w:val="000000"/>
          <w:sz w:val="24"/>
          <w:szCs w:val="24"/>
        </w:rPr>
        <w:t>s de los siguientes ámbitos: empresas solidarias próximas al  mercado capitalista, empresas solidarias de compensación o empresas solidarias alternativas. Y entre estas hay acercamientos en la parte inferior de la imagen (en donde los colores tienden a confundirse). De forma paralela, cuanto más se acerca a la parte superior</w:t>
      </w:r>
      <w:r w:rsidR="00ED4D9B">
        <w:rPr>
          <w:rFonts w:ascii="Arial" w:hAnsi="Arial" w:cs="Arial"/>
          <w:color w:val="000000"/>
          <w:sz w:val="24"/>
          <w:szCs w:val="24"/>
        </w:rPr>
        <w:t>,</w:t>
      </w:r>
      <w:r w:rsidRPr="00033561">
        <w:rPr>
          <w:rFonts w:ascii="Arial" w:hAnsi="Arial" w:cs="Arial"/>
          <w:color w:val="000000"/>
          <w:sz w:val="24"/>
          <w:szCs w:val="24"/>
        </w:rPr>
        <w:t xml:space="preserve"> las identidades características se hacen más not</w:t>
      </w:r>
      <w:r w:rsidR="00ED4D9B">
        <w:rPr>
          <w:rFonts w:ascii="Arial" w:hAnsi="Arial" w:cs="Arial"/>
          <w:color w:val="000000"/>
          <w:sz w:val="24"/>
          <w:szCs w:val="24"/>
        </w:rPr>
        <w:t>o</w:t>
      </w:r>
      <w:r w:rsidRPr="00033561">
        <w:rPr>
          <w:rFonts w:ascii="Arial" w:hAnsi="Arial" w:cs="Arial"/>
          <w:color w:val="000000"/>
          <w:sz w:val="24"/>
          <w:szCs w:val="24"/>
        </w:rPr>
        <w:t>rias y las prácticas tienden a depender cada vez menos</w:t>
      </w:r>
      <w:r>
        <w:rPr>
          <w:rFonts w:ascii="Arial" w:hAnsi="Arial" w:cs="Arial"/>
          <w:color w:val="000000"/>
          <w:sz w:val="24"/>
          <w:szCs w:val="24"/>
        </w:rPr>
        <w:t xml:space="preserve"> de los mercados tradicionales y vicevers</w:t>
      </w:r>
      <w:r w:rsidR="00F61A61">
        <w:rPr>
          <w:rFonts w:ascii="Arial" w:hAnsi="Arial" w:cs="Arial"/>
          <w:color w:val="000000"/>
          <w:sz w:val="24"/>
          <w:szCs w:val="24"/>
        </w:rPr>
        <w:t>a.</w:t>
      </w:r>
    </w:p>
    <w:p w:rsidR="003D498A" w:rsidRPr="00033561" w:rsidRDefault="00C04136" w:rsidP="006116B3">
      <w:pPr>
        <w:spacing w:before="100" w:beforeAutospacing="1" w:after="100" w:afterAutospacing="1" w:line="360" w:lineRule="auto"/>
        <w:jc w:val="center"/>
        <w:rPr>
          <w:rFonts w:ascii="Arial" w:hAnsi="Arial" w:cs="Arial"/>
          <w:color w:val="000000"/>
          <w:sz w:val="24"/>
          <w:szCs w:val="24"/>
        </w:rPr>
      </w:pPr>
      <w:r w:rsidRPr="00C04136">
        <w:rPr>
          <w:rFonts w:ascii="Arial" w:hAnsi="Arial" w:cs="Arial"/>
          <w:b/>
          <w:noProof/>
          <w:color w:val="000000"/>
          <w:sz w:val="24"/>
          <w:szCs w:val="24"/>
          <w:lang w:eastAsia="es-CO"/>
        </w:rPr>
        <w:pict>
          <v:group id="Grupo 24" o:spid="_x0000_s1045" style="position:absolute;left:0;text-align:left;margin-left:81.35pt;margin-top:2.1pt;width:270pt;height:252.35pt;z-index:251663360" coordorigin="3141,5571" coordsize="5400,5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">
            <v:oval id="Oval 3" o:spid="_x0000_s1046" style="position:absolute;left:3141;top:5571;width:5400;height:5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" fillcolor="green" strokecolor="silver" strokeweight="2.25pt">
              <v:fill opacity="45875f" rotate="t" focus="100%" type="gradient"/>
              <v:textbox>
                <w:txbxContent>
                  <w:p w:rsidR="00444883" w:rsidRDefault="00444883" w:rsidP="003D498A">
                    <w:pPr>
                      <w:jc w:val="center"/>
                    </w:pPr>
                    <w:r>
                      <w:t xml:space="preserve">Empresas solidarias alternativas </w:t>
                    </w:r>
                  </w:p>
                </w:txbxContent>
              </v:textbox>
            </v:oval>
            <v:oval id="Oval 4" o:spid="_x0000_s1047" style="position:absolute;left:3798;top:6882;width:4140;height:37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" fillcolor="#fc0" strokecolor="silver" strokeweight="2.25pt">
              <v:fill rotate="t" focus="100%" type="gradient"/>
              <v:textbox>
                <w:txbxContent>
                  <w:p w:rsidR="00444883" w:rsidRPr="006C26D9" w:rsidRDefault="00444883" w:rsidP="003D498A">
                    <w:pPr>
                      <w:jc w:val="center"/>
                    </w:pPr>
                    <w:r>
                      <w:t xml:space="preserve">Empresas solidarias de compensación </w:t>
                    </w:r>
                  </w:p>
                </w:txbxContent>
              </v:textbox>
            </v:oval>
            <v:oval id="Oval 5" o:spid="_x0000_s1048" style="position:absolute;left:4401;top:8076;width:2880;height:22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" fillcolor="#9cf" strokecolor="silver" strokeweight="2.25pt">
              <v:fill rotate="t" focus="100%" type="gradient"/>
              <v:textbox>
                <w:txbxContent>
                  <w:p w:rsidR="00444883" w:rsidRDefault="00444883" w:rsidP="003D498A">
                    <w:pPr>
                      <w:jc w:val="center"/>
                    </w:pPr>
                    <w:r>
                      <w:t>Empresas solidarias de mercado</w:t>
                    </w:r>
                  </w:p>
                </w:txbxContent>
              </v:textbox>
            </v:oval>
            <v:line id="Line 6" o:spid="_x0000_s1049" style="position:absolute;flip:y;visibility:visible;mso-wrap-style:square" from="5841,5623" to="5841,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" strokecolor="silver" strokeweight=".25pt">
              <v:stroke dashstyle="longDashDotDot"/>
            </v:line>
            <v:line id="Line 7" o:spid="_x0000_s1050" style="position:absolute;flip:y;visibility:visible;mso-wrap-style:square" from="5841,5616" to="6081,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" strokecolor="silver" strokeweight=".25pt">
              <v:stroke dashstyle="longDashDotDot"/>
            </v:line>
            <v:line id="Line 8" o:spid="_x0000_s1051" style="position:absolute;flip:y;visibility:visible;mso-wrap-style:square" from="5841,5622" to="6321,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" strokecolor="silver" strokeweight=".25pt">
              <v:stroke dashstyle="longDashDotDot"/>
            </v:line>
            <v:line id="Line 9" o:spid="_x0000_s1052" style="position:absolute;flip:y;visibility:visible;mso-wrap-style:square" from="5841,5623" to="6561,10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" strokecolor="silver" strokeweight=".25pt">
              <v:stroke dashstyle="longDashDotDot"/>
            </v:line>
            <v:line id="Line 10" o:spid="_x0000_s1053" style="position:absolute;flip:y;visibility:visible;mso-wrap-style:square" from="5841,6047" to="6801,10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" strokecolor="silver" strokeweight=".25pt">
              <v:stroke dashstyle="longDashDotDot"/>
            </v:line>
            <v:line id="Line 11" o:spid="_x0000_s1054" style="position:absolute;flip:y;visibility:visible;mso-wrap-style:square" from="5841,6047" to="7041,103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" strokecolor="silver" strokeweight=".25pt">
              <v:stroke dashstyle="longDashDotDot"/>
            </v:line>
            <v:line id="Line 12" o:spid="_x0000_s1055" style="position:absolute;flip:y;visibility:visible;mso-wrap-style:square" from="5841,6162" to="7281,10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" strokecolor="silver" strokeweight=".25pt">
              <v:stroke dashstyle="longDashDotDot"/>
            </v:line>
            <v:line id="Line 13" o:spid="_x0000_s1056" style="position:absolute;flip:y;visibility:visible;mso-wrap-style:square" from="5841,6374" to="7641,10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" strokecolor="silver" strokeweight=".25pt">
              <v:stroke dashstyle="longDashDotDot"/>
            </v:line>
            <v:line id="Line 14" o:spid="_x0000_s1057" style="position:absolute;flip:y;visibility:visible;mso-wrap-style:square" from="5841,6355" to="7461,10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" strokecolor="silver" strokeweight=".25pt">
              <v:stroke dashstyle="longDashDotDot"/>
            </v:line>
            <v:line id="Line 15" o:spid="_x0000_s1058" style="position:absolute;flip:y;visibility:visible;mso-wrap-style:square" from="5841,6614" to="7881,10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" strokecolor="silver" strokeweight=".25pt">
              <v:stroke dashstyle="longDashDotDot"/>
            </v:line>
            <v:line id="Line 16" o:spid="_x0000_s1059" style="position:absolute;flip:y;visibility:visible;mso-wrap-style:square" from="5828,6854" to="8108,103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" strokecolor="silver" strokeweight=".25pt">
              <v:stroke dashstyle="longDashDotDot"/>
            </v:line>
            <v:line id="Line 17" o:spid="_x0000_s1060" style="position:absolute;flip:y;visibility:visible;mso-wrap-style:square" from="5841,7062" to="8361,10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" strokecolor="silver" strokeweight=".25pt">
              <v:stroke dashstyle="longDashDotDot"/>
            </v:line>
            <v:line id="Line 18" o:spid="_x0000_s1061" style="position:absolute;flip:y;visibility:visible;mso-wrap-style:square" from="5841,7389" to="8361,10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" strokecolor="silver" strokeweight=".25pt">
              <v:stroke dashstyle="longDashDotDot"/>
            </v:line>
            <v:line id="Line 19" o:spid="_x0000_s1062" style="position:absolute;flip:y;visibility:visible;mso-wrap-style:square" from="5828,7749" to="8528,102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" strokecolor="silver" strokeweight=".25pt">
              <v:stroke dashstyle="longDashDotDot"/>
            </v:line>
            <v:line id="Line 20" o:spid="_x0000_s1063" style="position:absolute;flip:y;visibility:visible;mso-wrap-style:square" from="5841,8076" to="8541,102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" strokecolor="silver" strokeweight=".25pt">
              <v:stroke dashstyle="longDashDotDot"/>
            </v:line>
            <v:line id="Line 21" o:spid="_x0000_s1064" style="position:absolute;flip:y;visibility:visible;mso-wrap-style:square" from="5841,8402" to="8541,10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" strokecolor="silver" strokeweight=".25pt">
              <v:stroke dashstyle="longDashDotDot"/>
            </v:line>
            <v:line id="Line 22" o:spid="_x0000_s1065" style="position:absolute;flip:y;visibility:visible;mso-wrap-style:square" from="5802,8743" to="8502,101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" strokecolor="silver" strokeweight=".25pt">
              <v:stroke dashstyle="longDashDotDot"/>
            </v:line>
            <v:line id="Line 23" o:spid="_x0000_s1066" style="position:absolute;flip:y;visibility:visible;mso-wrap-style:square" from="5841,9090" to="8361,101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" strokecolor="silver" strokeweight=".25pt">
              <v:stroke dashstyle="longDashDotDot"/>
            </v:line>
            <v:line id="Line 24" o:spid="_x0000_s1067" style="position:absolute;flip:y;visibility:visible;mso-wrap-style:square" from="5841,9417" to="8181,10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" strokecolor="silver" strokeweight=".25pt">
              <v:stroke dashstyle="longDashDotDot"/>
            </v:line>
            <v:line id="Line 25" o:spid="_x0000_s1068" style="position:absolute;flip:y;visibility:visible;mso-wrap-style:square" from="5841,9744" to="7821,10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" strokecolor="silver" strokeweight=".25pt">
              <v:stroke dashstyle="longDashDotDot"/>
            </v:line>
            <v:line id="Line 26" o:spid="_x0000_s1069" style="position:absolute;flip:y;visibility:visible;mso-wrap-style:square" from="5841,10104" to="7461,10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" strokecolor="silver" strokeweight=".25pt">
              <v:stroke dashstyle="longDashDotDot"/>
            </v:line>
            <v:line id="Line 27" o:spid="_x0000_s1070" style="position:absolute;visibility:visible;mso-wrap-style:square" from="5841,10104" to="7101,10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" strokecolor="silver" strokeweight=".25pt">
              <v:stroke dashstyle="longDashDotDot"/>
            </v:line>
            <v:line id="Line 28" o:spid="_x0000_s1071" style="position:absolute;visibility:visible;mso-wrap-style:square" from="5841,10104" to="6921,10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" strokecolor="silver" strokeweight=".25pt">
              <v:stroke dashstyle="longDashDotDot"/>
            </v:line>
            <v:line id="Line 29" o:spid="_x0000_s1072" style="position:absolute;visibility:visible;mso-wrap-style:square" from="5841,10104" to="6561,10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" strokecolor="silver" strokeweight=".25pt">
              <v:stroke dashstyle="longDashDotDot"/>
            </v:line>
            <v:line id="Line 30" o:spid="_x0000_s1073" style="position:absolute;visibility:visible;mso-wrap-style:square" from="5841,10104" to="6201,105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" strokecolor="silver" strokeweight=".25pt">
              <v:stroke dashstyle="longDashDotDot"/>
            </v:line>
            <v:line id="Line 31" o:spid="_x0000_s1074" style="position:absolute;visibility:visible;mso-wrap-style:square" from="5841,10078" to="5841,10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" strokecolor="silver" strokeweight=".25pt">
              <v:stroke dashstyle="longDashDotDot"/>
            </v:line>
            <v:oval id="Oval 32" o:spid="_x0000_s1075" style="position:absolute;left:4761;top:9463;width:2160;height:1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" fillcolor="silver" strokecolor="silver" strokeweight="2.25pt">
              <v:fill rotate="t" focus="100%" type="gradient"/>
              <v:textbox>
                <w:txbxContent>
                  <w:p w:rsidR="00444883" w:rsidRPr="00CB2FB7" w:rsidRDefault="00444883" w:rsidP="003D498A">
                    <w:pPr>
                      <w:jc w:val="center"/>
                      <w:rPr>
                        <w:b/>
                      </w:rPr>
                    </w:pPr>
                    <w:r w:rsidRPr="009A1615">
                      <w:t>Mercado capitalista</w:t>
                    </w:r>
                  </w:p>
                </w:txbxContent>
              </v:textbox>
            </v:oval>
          </v:group>
        </w:pict>
      </w: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p>
    <w:p w:rsidR="003D498A" w:rsidRPr="00033561" w:rsidRDefault="003D498A" w:rsidP="006116B3">
      <w:pPr>
        <w:spacing w:before="100" w:beforeAutospacing="1" w:after="100" w:afterAutospacing="1" w:line="360" w:lineRule="auto"/>
        <w:jc w:val="both"/>
        <w:rPr>
          <w:rFonts w:ascii="Arial" w:hAnsi="Arial" w:cs="Arial"/>
          <w:color w:val="000000"/>
          <w:sz w:val="24"/>
          <w:szCs w:val="24"/>
        </w:rPr>
      </w:pPr>
    </w:p>
    <w:p w:rsidR="00F61A61" w:rsidRDefault="00F61A61" w:rsidP="00F61A61">
      <w:pPr>
        <w:spacing w:before="100" w:beforeAutospacing="1" w:after="100" w:afterAutospacing="1" w:line="360" w:lineRule="auto"/>
        <w:jc w:val="center"/>
        <w:rPr>
          <w:rFonts w:ascii="Arial" w:hAnsi="Arial" w:cs="Arial"/>
          <w:b/>
          <w:color w:val="000000"/>
          <w:sz w:val="24"/>
          <w:szCs w:val="24"/>
        </w:rPr>
      </w:pPr>
    </w:p>
    <w:p w:rsidR="003D498A" w:rsidRPr="00033561" w:rsidRDefault="00F61A61" w:rsidP="006116B3">
      <w:pPr>
        <w:spacing w:before="100" w:beforeAutospacing="1" w:after="100" w:afterAutospacing="1" w:line="360" w:lineRule="auto"/>
        <w:jc w:val="both"/>
        <w:rPr>
          <w:rFonts w:ascii="Arial" w:hAnsi="Arial" w:cs="Arial"/>
          <w:color w:val="000000"/>
          <w:sz w:val="24"/>
          <w:szCs w:val="24"/>
        </w:rPr>
      </w:pPr>
      <w:r>
        <w:rPr>
          <w:rFonts w:ascii="Arial" w:hAnsi="Arial" w:cs="Arial"/>
          <w:b/>
          <w:color w:val="000000"/>
          <w:sz w:val="24"/>
          <w:szCs w:val="24"/>
        </w:rPr>
        <w:t>Figura 6</w:t>
      </w:r>
      <w:r w:rsidRPr="00033561">
        <w:rPr>
          <w:rFonts w:ascii="Arial" w:hAnsi="Arial" w:cs="Arial"/>
          <w:b/>
          <w:color w:val="000000"/>
          <w:sz w:val="24"/>
          <w:szCs w:val="24"/>
        </w:rPr>
        <w:t>.</w:t>
      </w:r>
      <w:r w:rsidRPr="00033561">
        <w:rPr>
          <w:rFonts w:ascii="Arial" w:hAnsi="Arial" w:cs="Arial"/>
          <w:color w:val="000000"/>
          <w:sz w:val="24"/>
          <w:szCs w:val="24"/>
        </w:rPr>
        <w:t xml:space="preserve"> La</w:t>
      </w:r>
      <w:r>
        <w:rPr>
          <w:rFonts w:ascii="Arial" w:hAnsi="Arial" w:cs="Arial"/>
          <w:color w:val="000000"/>
          <w:sz w:val="24"/>
          <w:szCs w:val="24"/>
        </w:rPr>
        <w:t xml:space="preserve"> alternatividad en las</w:t>
      </w:r>
      <w:r w:rsidRPr="00033561">
        <w:rPr>
          <w:rFonts w:ascii="Arial" w:hAnsi="Arial" w:cs="Arial"/>
          <w:color w:val="000000"/>
          <w:sz w:val="24"/>
          <w:szCs w:val="24"/>
        </w:rPr>
        <w:t xml:space="preserve"> empresas de economía</w:t>
      </w:r>
      <w:r>
        <w:rPr>
          <w:rFonts w:ascii="Arial" w:hAnsi="Arial" w:cs="Arial"/>
          <w:color w:val="000000"/>
          <w:sz w:val="24"/>
          <w:szCs w:val="24"/>
        </w:rPr>
        <w:t xml:space="preserve"> social y solidaria</w:t>
      </w:r>
    </w:p>
    <w:p w:rsidR="003D498A" w:rsidRPr="00033561" w:rsidRDefault="003D498A" w:rsidP="007F25FE">
      <w:pPr>
        <w:spacing w:before="100" w:beforeAutospacing="1" w:after="100" w:afterAutospacing="1" w:line="360" w:lineRule="auto"/>
        <w:rPr>
          <w:rFonts w:ascii="Arial" w:hAnsi="Arial" w:cs="Arial"/>
          <w:color w:val="000000"/>
          <w:sz w:val="24"/>
          <w:szCs w:val="24"/>
        </w:rPr>
      </w:pPr>
      <w:r w:rsidRPr="00033561">
        <w:rPr>
          <w:rFonts w:ascii="Arial" w:hAnsi="Arial" w:cs="Arial"/>
          <w:b/>
          <w:color w:val="000000"/>
          <w:sz w:val="24"/>
          <w:szCs w:val="24"/>
        </w:rPr>
        <w:t>Fuente:</w:t>
      </w:r>
      <w:r w:rsidRPr="00033561">
        <w:rPr>
          <w:rFonts w:ascii="Arial" w:hAnsi="Arial" w:cs="Arial"/>
          <w:color w:val="000000"/>
          <w:sz w:val="24"/>
          <w:szCs w:val="24"/>
        </w:rPr>
        <w:t xml:space="preserve"> </w:t>
      </w:r>
      <w:r w:rsidR="00F61A61">
        <w:rPr>
          <w:rFonts w:ascii="Arial" w:hAnsi="Arial" w:cs="Arial"/>
          <w:color w:val="000000"/>
          <w:sz w:val="24"/>
          <w:szCs w:val="24"/>
        </w:rPr>
        <w:t>e</w:t>
      </w:r>
      <w:r>
        <w:rPr>
          <w:rFonts w:ascii="Arial" w:hAnsi="Arial" w:cs="Arial"/>
          <w:color w:val="000000"/>
          <w:sz w:val="24"/>
          <w:szCs w:val="24"/>
        </w:rPr>
        <w:t>laboración</w:t>
      </w:r>
      <w:r w:rsidRPr="00033561">
        <w:rPr>
          <w:rFonts w:ascii="Arial" w:hAnsi="Arial" w:cs="Arial"/>
          <w:color w:val="000000"/>
          <w:sz w:val="24"/>
          <w:szCs w:val="24"/>
        </w:rPr>
        <w:t xml:space="preserve"> propia</w:t>
      </w:r>
      <w:r w:rsidR="00F61A61">
        <w:rPr>
          <w:rFonts w:ascii="Arial" w:hAnsi="Arial" w:cs="Arial"/>
          <w:color w:val="000000"/>
          <w:sz w:val="24"/>
          <w:szCs w:val="24"/>
        </w:rPr>
        <w:t>.</w:t>
      </w:r>
    </w:p>
    <w:p w:rsidR="003D498A" w:rsidRDefault="003D498A" w:rsidP="007F25FE">
      <w:pPr>
        <w:spacing w:before="100" w:beforeAutospacing="1" w:after="100" w:afterAutospacing="1" w:line="360" w:lineRule="auto"/>
        <w:jc w:val="both"/>
        <w:rPr>
          <w:rFonts w:ascii="Arial" w:hAnsi="Arial" w:cs="Arial"/>
          <w:color w:val="000000"/>
          <w:sz w:val="24"/>
          <w:szCs w:val="24"/>
        </w:rPr>
      </w:pPr>
      <w:r w:rsidRPr="00033561">
        <w:rPr>
          <w:rFonts w:ascii="Arial" w:hAnsi="Arial" w:cs="Arial"/>
          <w:color w:val="000000"/>
          <w:sz w:val="24"/>
          <w:szCs w:val="24"/>
        </w:rPr>
        <w:t xml:space="preserve">Ello nos sirve de aproximación a las prácticas empresariales y de referente para comprender la necesidad de la diferenciación basada en el nivel de </w:t>
      </w:r>
      <w:r w:rsidRPr="00033561">
        <w:rPr>
          <w:rFonts w:ascii="Arial" w:hAnsi="Arial" w:cs="Arial"/>
          <w:color w:val="000000"/>
          <w:sz w:val="24"/>
          <w:szCs w:val="24"/>
        </w:rPr>
        <w:lastRenderedPageBreak/>
        <w:t xml:space="preserve">cumplimiento de la naturaleza organizacional, sus particularidades y su incidencia. </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15" w:name="_Toc452831929"/>
      <w:r w:rsidRPr="00ED364B">
        <w:rPr>
          <w:lang w:val="es-CO"/>
        </w:rPr>
        <w:t>Títulos y contenidos de la economía solidaria en Colombia</w:t>
      </w:r>
      <w:bookmarkEnd w:id="15"/>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En Colombia, las nociones </w:t>
      </w:r>
      <w:r>
        <w:rPr>
          <w:rFonts w:ascii="Arial" w:hAnsi="Arial" w:cs="Arial"/>
          <w:sz w:val="24"/>
          <w:szCs w:val="24"/>
        </w:rPr>
        <w:t xml:space="preserve"> de economía social y </w:t>
      </w:r>
      <w:r w:rsidRPr="007F25FE">
        <w:rPr>
          <w:rFonts w:ascii="Arial" w:hAnsi="Arial" w:cs="Arial"/>
          <w:i/>
          <w:sz w:val="24"/>
          <w:szCs w:val="24"/>
        </w:rPr>
        <w:t>non profit sector</w:t>
      </w:r>
      <w:r>
        <w:rPr>
          <w:rFonts w:ascii="Arial" w:hAnsi="Arial" w:cs="Arial"/>
          <w:sz w:val="24"/>
          <w:szCs w:val="24"/>
        </w:rPr>
        <w:t xml:space="preserve"> </w:t>
      </w:r>
      <w:r w:rsidRPr="00B23B41">
        <w:rPr>
          <w:rFonts w:ascii="Arial" w:hAnsi="Arial" w:cs="Arial"/>
          <w:sz w:val="24"/>
          <w:szCs w:val="24"/>
        </w:rPr>
        <w:t>calaron hondo en la estructuración de lo que hoy legalmente se denomina economía solidaria.</w:t>
      </w:r>
      <w:r w:rsidR="00F61A61">
        <w:rPr>
          <w:rFonts w:ascii="Arial" w:hAnsi="Arial" w:cs="Arial"/>
          <w:sz w:val="24"/>
          <w:szCs w:val="24"/>
        </w:rPr>
        <w:t xml:space="preserve"> </w:t>
      </w:r>
      <w:r w:rsidRPr="00B23B41">
        <w:rPr>
          <w:rFonts w:ascii="Arial" w:hAnsi="Arial" w:cs="Arial"/>
          <w:sz w:val="24"/>
          <w:szCs w:val="24"/>
        </w:rPr>
        <w:t>Desde empresas cooperativas, fieles a la índole mutual de la economía social, hasta asociaciones de vendedores informales y organizaciones filantrópicas fueron promovidas desde ámbitos gubernamentales y no gubernamentales, en una singular construcción de un universo social casi ilimitado y aún difuso y disperso.</w:t>
      </w:r>
      <w:r w:rsidR="00F61A61">
        <w:rPr>
          <w:rFonts w:ascii="Arial" w:hAnsi="Arial" w:cs="Arial"/>
          <w:sz w:val="24"/>
          <w:szCs w:val="24"/>
        </w:rPr>
        <w:t xml:space="preserve"> </w:t>
      </w:r>
      <w:r w:rsidRPr="00B23B41">
        <w:rPr>
          <w:rFonts w:ascii="Arial" w:hAnsi="Arial" w:cs="Arial"/>
          <w:sz w:val="24"/>
          <w:szCs w:val="24"/>
        </w:rPr>
        <w:t xml:space="preserve">En este contexto, se establecieron varias fuentes de construcción organizacional de un gran sector social y solidario, sin que jurídicamente se establecieran </w:t>
      </w:r>
      <w:r>
        <w:rPr>
          <w:rFonts w:ascii="Arial" w:hAnsi="Arial" w:cs="Arial"/>
          <w:sz w:val="24"/>
          <w:szCs w:val="24"/>
        </w:rPr>
        <w:t>articulaciones</w:t>
      </w:r>
      <w:r w:rsidRPr="00B23B41">
        <w:rPr>
          <w:rFonts w:ascii="Arial" w:hAnsi="Arial" w:cs="Arial"/>
          <w:sz w:val="24"/>
          <w:szCs w:val="24"/>
        </w:rPr>
        <w:t xml:space="preserve"> entre ellos.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Inicialmente</w:t>
      </w:r>
      <w:r w:rsidR="00595153">
        <w:rPr>
          <w:rFonts w:ascii="Arial" w:hAnsi="Arial" w:cs="Arial"/>
          <w:sz w:val="24"/>
          <w:szCs w:val="24"/>
        </w:rPr>
        <w:t>,</w:t>
      </w:r>
      <w:r w:rsidRPr="00B23B41">
        <w:rPr>
          <w:rFonts w:ascii="Arial" w:hAnsi="Arial" w:cs="Arial"/>
          <w:sz w:val="24"/>
          <w:szCs w:val="24"/>
        </w:rPr>
        <w:t xml:space="preserve"> la Ley 79 de 1988 reconoce la noción de sector cooperativo constituido por todas las formas cooperativas donde los aportantes son beneficiarios de la actividad empresarial. Por fuera de ámbito, pero con nexos de proximidad, quedaban los fondos de empleados y las asociaciones mutuales.</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Posteriormente, la Ley 454 de 1998 amplío la noción de sector cooperativo a sistema de economía solidaria y en ella se incluyó, junto a todas las formas cooperativas, a las mutuales y a fondos de empleados. Bajo esta noción quedaron con nexos de proximidad organizaciones como juntas de acción comunal, voluntariados, cajas de compensación y </w:t>
      </w:r>
      <w:r w:rsidR="00595153">
        <w:rPr>
          <w:rFonts w:ascii="Arial" w:hAnsi="Arial" w:cs="Arial"/>
          <w:sz w:val="24"/>
          <w:szCs w:val="24"/>
        </w:rPr>
        <w:t>f</w:t>
      </w:r>
      <w:r w:rsidRPr="00B23B41">
        <w:rPr>
          <w:rFonts w:ascii="Arial" w:hAnsi="Arial" w:cs="Arial"/>
          <w:sz w:val="24"/>
          <w:szCs w:val="24"/>
        </w:rPr>
        <w:t xml:space="preserve">undaciones, todas ellas caracterizadas porque sus aportantes se organizan para beneficiar a terceros.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 Ley 454 de 1998</w:t>
      </w:r>
      <w:r w:rsidR="00595153">
        <w:rPr>
          <w:rFonts w:ascii="Arial" w:hAnsi="Arial" w:cs="Arial"/>
          <w:sz w:val="24"/>
          <w:szCs w:val="24"/>
        </w:rPr>
        <w:t>,</w:t>
      </w:r>
      <w:r>
        <w:rPr>
          <w:rFonts w:ascii="Arial" w:hAnsi="Arial" w:cs="Arial"/>
          <w:sz w:val="24"/>
          <w:szCs w:val="24"/>
        </w:rPr>
        <w:t xml:space="preserve"> en su</w:t>
      </w:r>
      <w:r w:rsidRPr="00D10307">
        <w:rPr>
          <w:rFonts w:ascii="Arial" w:hAnsi="Arial" w:cs="Arial"/>
          <w:sz w:val="24"/>
          <w:szCs w:val="24"/>
        </w:rPr>
        <w:t xml:space="preserve"> Art</w:t>
      </w:r>
      <w:r>
        <w:rPr>
          <w:rFonts w:ascii="Arial" w:hAnsi="Arial" w:cs="Arial"/>
          <w:sz w:val="24"/>
          <w:szCs w:val="24"/>
        </w:rPr>
        <w:t>ículo</w:t>
      </w:r>
      <w:r w:rsidRPr="00D10307">
        <w:rPr>
          <w:rFonts w:ascii="Arial" w:hAnsi="Arial" w:cs="Arial"/>
          <w:sz w:val="24"/>
          <w:szCs w:val="24"/>
        </w:rPr>
        <w:t xml:space="preserve"> 2</w:t>
      </w:r>
      <w:r w:rsidR="00595153">
        <w:rPr>
          <w:rFonts w:ascii="Arial" w:hAnsi="Arial" w:cs="Arial"/>
          <w:sz w:val="24"/>
          <w:szCs w:val="24"/>
        </w:rPr>
        <w:t>,</w:t>
      </w:r>
      <w:r w:rsidRPr="00D10307">
        <w:rPr>
          <w:rFonts w:ascii="Arial" w:hAnsi="Arial" w:cs="Arial"/>
          <w:sz w:val="24"/>
          <w:szCs w:val="24"/>
        </w:rPr>
        <w:t xml:space="preserve"> en</w:t>
      </w:r>
      <w:r>
        <w:rPr>
          <w:rFonts w:ascii="Arial" w:hAnsi="Arial" w:cs="Arial"/>
          <w:sz w:val="24"/>
          <w:szCs w:val="24"/>
        </w:rPr>
        <w:t>tiende por economía solidaria</w:t>
      </w:r>
      <w:r w:rsidR="00595153">
        <w:rPr>
          <w:rFonts w:ascii="Arial" w:hAnsi="Arial" w:cs="Arial"/>
          <w:sz w:val="24"/>
          <w:szCs w:val="24"/>
        </w:rPr>
        <w:t xml:space="preserve"> al</w:t>
      </w:r>
      <w:r>
        <w:rPr>
          <w:rFonts w:ascii="Arial" w:hAnsi="Arial" w:cs="Arial"/>
          <w:sz w:val="24"/>
          <w:szCs w:val="24"/>
        </w:rPr>
        <w:t>:</w:t>
      </w:r>
    </w:p>
    <w:p w:rsidR="003D498A" w:rsidRPr="00B23B41" w:rsidRDefault="00595153"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 xml:space="preserve">[…] </w:t>
      </w:r>
      <w:r w:rsidR="003D498A" w:rsidRPr="007F25FE">
        <w:rPr>
          <w:rFonts w:ascii="Arial" w:hAnsi="Arial" w:cs="Arial"/>
          <w:sz w:val="24"/>
          <w:szCs w:val="24"/>
        </w:rPr>
        <w:t xml:space="preserve">sistema socioeconómico, cultural y ambiental conformado por el conjunto de fuerzas sociales organizadas en formas asociativas identificadas por prácticas autogestionarias solidarias, democráticas y </w:t>
      </w:r>
      <w:r w:rsidR="003D498A" w:rsidRPr="007F25FE">
        <w:rPr>
          <w:rFonts w:ascii="Arial" w:hAnsi="Arial" w:cs="Arial"/>
          <w:sz w:val="24"/>
          <w:szCs w:val="24"/>
        </w:rPr>
        <w:lastRenderedPageBreak/>
        <w:t>humanistas, sin ánimo de lucro para el desarrollo integral del ser humano como sujeto, actor y fin de la economía.</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Paralelamente, el universo mayor de empresas sociales y solidarias se definió en el Estatuto Tributario de la Dirección de Impuestos y Aduanas Nacionales</w:t>
      </w:r>
      <w:r w:rsidR="00595153">
        <w:rPr>
          <w:rFonts w:ascii="Arial" w:hAnsi="Arial" w:cs="Arial"/>
          <w:sz w:val="24"/>
          <w:szCs w:val="24"/>
        </w:rPr>
        <w:t>,</w:t>
      </w:r>
      <w:r w:rsidRPr="00F37469">
        <w:rPr>
          <w:rFonts w:ascii="Arial" w:hAnsi="Arial" w:cs="Arial"/>
          <w:sz w:val="24"/>
          <w:szCs w:val="24"/>
          <w:vertAlign w:val="superscript"/>
        </w:rPr>
        <w:footnoteReference w:id="32"/>
      </w:r>
      <w:r w:rsidRPr="00B23B41">
        <w:rPr>
          <w:rFonts w:ascii="Arial" w:hAnsi="Arial" w:cs="Arial"/>
          <w:sz w:val="24"/>
          <w:szCs w:val="24"/>
        </w:rPr>
        <w:t xml:space="preserve"> que establece el título de entidades sin ánimo de lucro para incluir a todas aquellas organizaciones que no reparten entre sus miembros las utilidades generadas en cumplimiento de su objeto social.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Las entidades sin ánimo de lucro en Colombia incluyen</w:t>
      </w:r>
      <w:r w:rsidR="002A6484">
        <w:rPr>
          <w:rFonts w:ascii="Arial" w:hAnsi="Arial" w:cs="Arial"/>
          <w:sz w:val="24"/>
          <w:szCs w:val="24"/>
        </w:rPr>
        <w:t>,</w:t>
      </w:r>
      <w:r w:rsidRPr="00B23B41">
        <w:rPr>
          <w:rFonts w:ascii="Arial" w:hAnsi="Arial" w:cs="Arial"/>
          <w:sz w:val="24"/>
          <w:szCs w:val="24"/>
        </w:rPr>
        <w:t xml:space="preserve"> entre otras organizaciones:</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Corporaciones y </w:t>
      </w:r>
      <w:r w:rsidR="002A6484">
        <w:rPr>
          <w:rFonts w:ascii="Arial" w:hAnsi="Arial" w:cs="Arial"/>
          <w:sz w:val="24"/>
          <w:szCs w:val="24"/>
        </w:rPr>
        <w:t>f</w:t>
      </w:r>
      <w:r w:rsidRPr="00B23B41">
        <w:rPr>
          <w:rFonts w:ascii="Arial" w:hAnsi="Arial" w:cs="Arial"/>
          <w:sz w:val="24"/>
          <w:szCs w:val="24"/>
        </w:rPr>
        <w:t>undaciones</w:t>
      </w:r>
      <w:r w:rsidR="002A6484">
        <w:rPr>
          <w:rFonts w:ascii="Arial" w:hAnsi="Arial" w:cs="Arial"/>
          <w:sz w:val="24"/>
          <w:szCs w:val="24"/>
        </w:rPr>
        <w:t>.</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Instituciones de educación superior e instituciones de educación formal y no formal</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Iglesias</w:t>
      </w:r>
      <w:r w:rsidR="002A6484">
        <w:rPr>
          <w:rFonts w:ascii="Arial" w:hAnsi="Arial" w:cs="Arial"/>
          <w:sz w:val="24"/>
          <w:szCs w:val="24"/>
        </w:rPr>
        <w:t>.</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Partidos y movimientos políticos</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Entidades privadas del sector salud</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Establecimientos de beneficencia y de instrucción pública de carácter oficial</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Las propiedades regidas por las leyes de propiedad horizontal</w:t>
      </w:r>
      <w:r w:rsidR="002A6484">
        <w:rPr>
          <w:rFonts w:ascii="Arial" w:hAnsi="Arial" w:cs="Arial"/>
          <w:sz w:val="24"/>
          <w:szCs w:val="24"/>
        </w:rPr>
        <w:t>.</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Cajas de compensación familiar</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Juntas de acción comunal, cabildos indígenas y asociaciones de cabildos</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Entidades de naturaleza cooperativa, fondos de empleados y asociaciones mutuales</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Instituciones auxiliares de cooperativismo</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Entidades ambientalistas</w:t>
      </w:r>
      <w:r w:rsidR="002A6484">
        <w:rPr>
          <w:rFonts w:ascii="Arial" w:hAnsi="Arial" w:cs="Arial"/>
          <w:sz w:val="24"/>
          <w:szCs w:val="24"/>
        </w:rPr>
        <w:t>.</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Entidades científicas, tecnológicas, culturales e investigativas</w:t>
      </w:r>
      <w:r w:rsidR="002A6484">
        <w:rPr>
          <w:rFonts w:ascii="Arial" w:hAnsi="Arial" w:cs="Arial"/>
          <w:sz w:val="24"/>
          <w:szCs w:val="24"/>
        </w:rPr>
        <w:t>.</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lastRenderedPageBreak/>
        <w:t>Instituciones de utilidad común que prestan servicio de bienestar familiar</w:t>
      </w:r>
      <w:r w:rsidR="002A6484">
        <w:rPr>
          <w:rFonts w:ascii="Arial" w:hAnsi="Arial" w:cs="Arial"/>
          <w:sz w:val="24"/>
          <w:szCs w:val="24"/>
        </w:rPr>
        <w:t>.</w:t>
      </w:r>
      <w:r w:rsidRPr="00B23B41">
        <w:rPr>
          <w:rFonts w:ascii="Arial" w:hAnsi="Arial" w:cs="Arial"/>
          <w:sz w:val="24"/>
          <w:szCs w:val="24"/>
        </w:rPr>
        <w:t xml:space="preserve"> </w:t>
      </w:r>
    </w:p>
    <w:p w:rsidR="003D498A" w:rsidRPr="00B23B41" w:rsidRDefault="003D498A" w:rsidP="006116B3">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Asociaciones agropecuarias y campesinas nacionales y no nacionales</w:t>
      </w:r>
      <w:r w:rsidR="002A6484">
        <w:rPr>
          <w:rFonts w:ascii="Arial" w:hAnsi="Arial" w:cs="Arial"/>
          <w:sz w:val="24"/>
          <w:szCs w:val="24"/>
        </w:rPr>
        <w:t>.</w:t>
      </w:r>
    </w:p>
    <w:p w:rsidR="003D498A" w:rsidRPr="002A6484" w:rsidRDefault="003D498A" w:rsidP="007F25FE">
      <w:pPr>
        <w:pStyle w:val="PargrafodaLista"/>
        <w:numPr>
          <w:ilvl w:val="0"/>
          <w:numId w:val="3"/>
        </w:num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Entidades </w:t>
      </w:r>
      <w:r w:rsidR="002A6484">
        <w:rPr>
          <w:rFonts w:ascii="Arial" w:hAnsi="Arial" w:cs="Arial"/>
          <w:sz w:val="24"/>
          <w:szCs w:val="24"/>
        </w:rPr>
        <w:t>g</w:t>
      </w:r>
      <w:r w:rsidRPr="00B23B41">
        <w:rPr>
          <w:rFonts w:ascii="Arial" w:hAnsi="Arial" w:cs="Arial"/>
          <w:sz w:val="24"/>
          <w:szCs w:val="24"/>
        </w:rPr>
        <w:t>remiales y organizaciones civiles en general</w:t>
      </w:r>
      <w:r w:rsidR="002A6484">
        <w:rPr>
          <w:rFonts w:ascii="Arial" w:hAnsi="Arial" w:cs="Arial"/>
          <w:sz w:val="24"/>
          <w:szCs w:val="24"/>
        </w:rPr>
        <w:t>.</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Sin embargo, a pesar del universo de las entidades sin ánimo de lucro, en el ámbito de la economía solidaria el universo de empresas está acotado a entidades formalmente constituidas de índole mutual y muy similar al propugnado bajo la noción de economía social. Mientras que, si se tomara en cuenta el universo de las entidades sin ánimo de lucro</w:t>
      </w:r>
      <w:r w:rsidR="002A6484">
        <w:rPr>
          <w:rFonts w:ascii="Arial" w:hAnsi="Arial" w:cs="Arial"/>
          <w:sz w:val="24"/>
          <w:szCs w:val="24"/>
        </w:rPr>
        <w:t>,</w:t>
      </w:r>
      <w:r w:rsidRPr="00B23B41">
        <w:rPr>
          <w:rFonts w:ascii="Arial" w:hAnsi="Arial" w:cs="Arial"/>
          <w:sz w:val="24"/>
          <w:szCs w:val="24"/>
        </w:rPr>
        <w:t xml:space="preserve"> la expresión economía solidaria coincidiría mucho más con la noción anglosajona</w:t>
      </w:r>
      <w:r>
        <w:rPr>
          <w:rFonts w:ascii="Arial" w:hAnsi="Arial" w:cs="Arial"/>
          <w:sz w:val="24"/>
          <w:szCs w:val="24"/>
        </w:rPr>
        <w:t xml:space="preserve"> del </w:t>
      </w:r>
      <w:r w:rsidRPr="007F25FE">
        <w:rPr>
          <w:rFonts w:ascii="Arial" w:hAnsi="Arial" w:cs="Arial"/>
          <w:i/>
          <w:sz w:val="24"/>
          <w:szCs w:val="24"/>
        </w:rPr>
        <w:t>non profit sector</w:t>
      </w:r>
      <w:r w:rsidRPr="00B23B41">
        <w:rPr>
          <w:rFonts w:ascii="Arial" w:hAnsi="Arial" w:cs="Arial"/>
          <w:sz w:val="24"/>
          <w:szCs w:val="24"/>
        </w:rPr>
        <w:t xml:space="preserve">.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Al respecto, el </w:t>
      </w:r>
      <w:r w:rsidR="002A6484">
        <w:rPr>
          <w:rFonts w:ascii="Arial" w:hAnsi="Arial" w:cs="Arial"/>
          <w:sz w:val="24"/>
          <w:szCs w:val="24"/>
        </w:rPr>
        <w:t>antes</w:t>
      </w:r>
      <w:r w:rsidR="002A6484" w:rsidRPr="00B23B41">
        <w:rPr>
          <w:rFonts w:ascii="Arial" w:hAnsi="Arial" w:cs="Arial"/>
          <w:sz w:val="24"/>
          <w:szCs w:val="24"/>
        </w:rPr>
        <w:t xml:space="preserve"> </w:t>
      </w:r>
      <w:r w:rsidRPr="00B23B41">
        <w:rPr>
          <w:rFonts w:ascii="Arial" w:hAnsi="Arial" w:cs="Arial"/>
          <w:sz w:val="24"/>
          <w:szCs w:val="24"/>
        </w:rPr>
        <w:t xml:space="preserve">Departamento Administrativo Nacional de la Economía Solidaria </w:t>
      </w:r>
      <w:r w:rsidR="002A6484">
        <w:rPr>
          <w:rFonts w:ascii="Arial" w:hAnsi="Arial" w:cs="Arial"/>
          <w:sz w:val="24"/>
          <w:szCs w:val="24"/>
        </w:rPr>
        <w:t>(</w:t>
      </w:r>
      <w:r w:rsidRPr="00B23B41">
        <w:rPr>
          <w:rFonts w:ascii="Arial" w:hAnsi="Arial" w:cs="Arial"/>
          <w:sz w:val="24"/>
          <w:szCs w:val="24"/>
        </w:rPr>
        <w:t>Dansocial</w:t>
      </w:r>
      <w:r w:rsidR="002A6484">
        <w:rPr>
          <w:rFonts w:ascii="Arial" w:hAnsi="Arial" w:cs="Arial"/>
          <w:sz w:val="24"/>
          <w:szCs w:val="24"/>
        </w:rPr>
        <w:t>)</w:t>
      </w:r>
      <w:r w:rsidRPr="00B23B41">
        <w:rPr>
          <w:rFonts w:ascii="Arial" w:hAnsi="Arial" w:cs="Arial"/>
          <w:sz w:val="24"/>
          <w:szCs w:val="24"/>
        </w:rPr>
        <w:t xml:space="preserve"> y hoy Unidad Administrativa Especial de Organizaciones Solidarias</w:t>
      </w:r>
      <w:r>
        <w:rPr>
          <w:rFonts w:ascii="Arial" w:hAnsi="Arial" w:cs="Arial"/>
          <w:sz w:val="24"/>
          <w:szCs w:val="24"/>
        </w:rPr>
        <w:t>,</w:t>
      </w:r>
      <w:r w:rsidRPr="00B23B41">
        <w:rPr>
          <w:rFonts w:ascii="Arial" w:hAnsi="Arial" w:cs="Arial"/>
          <w:sz w:val="24"/>
          <w:szCs w:val="24"/>
        </w:rPr>
        <w:t xml:space="preserve"> </w:t>
      </w:r>
      <w:r>
        <w:rPr>
          <w:rFonts w:ascii="Arial" w:hAnsi="Arial" w:cs="Arial"/>
          <w:sz w:val="24"/>
          <w:szCs w:val="24"/>
        </w:rPr>
        <w:t>promovió</w:t>
      </w:r>
      <w:r w:rsidRPr="00B23B41">
        <w:rPr>
          <w:rFonts w:ascii="Arial" w:hAnsi="Arial" w:cs="Arial"/>
          <w:sz w:val="24"/>
          <w:szCs w:val="24"/>
        </w:rPr>
        <w:t xml:space="preserve"> una noción según la cual la economía solidaria es un concepto que abriga una dimensión aún mayor de organizaciones que las de índole mutual</w:t>
      </w:r>
      <w:r w:rsidR="00BD11D2">
        <w:rPr>
          <w:rFonts w:ascii="Arial" w:hAnsi="Arial" w:cs="Arial"/>
          <w:sz w:val="24"/>
          <w:szCs w:val="24"/>
        </w:rPr>
        <w:t>,</w:t>
      </w:r>
      <w:r w:rsidRPr="00B23B41">
        <w:rPr>
          <w:rFonts w:ascii="Arial" w:hAnsi="Arial" w:cs="Arial"/>
          <w:sz w:val="24"/>
          <w:szCs w:val="24"/>
        </w:rPr>
        <w:t xml:space="preserve"> bajo el hilo conductor de la solidaridad como sector diferenciado y denominado sector ampliado de la economía social y solidaria. </w:t>
      </w:r>
    </w:p>
    <w:p w:rsidR="003D498A" w:rsidRPr="00B23B41"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Bajo ese plan</w:t>
      </w:r>
      <w:r>
        <w:rPr>
          <w:rFonts w:ascii="Arial" w:hAnsi="Arial" w:cs="Arial"/>
          <w:sz w:val="24"/>
          <w:szCs w:val="24"/>
        </w:rPr>
        <w:t>teamiento</w:t>
      </w:r>
      <w:r w:rsidR="00BD11D2">
        <w:rPr>
          <w:rFonts w:ascii="Arial" w:hAnsi="Arial" w:cs="Arial"/>
          <w:sz w:val="24"/>
          <w:szCs w:val="24"/>
        </w:rPr>
        <w:t>,</w:t>
      </w:r>
      <w:r>
        <w:rPr>
          <w:rFonts w:ascii="Arial" w:hAnsi="Arial" w:cs="Arial"/>
          <w:sz w:val="24"/>
          <w:szCs w:val="24"/>
        </w:rPr>
        <w:t xml:space="preserve"> es posible encontrar </w:t>
      </w:r>
      <w:r w:rsidRPr="00B23B41">
        <w:rPr>
          <w:rFonts w:ascii="Arial" w:hAnsi="Arial" w:cs="Arial"/>
          <w:sz w:val="24"/>
          <w:szCs w:val="24"/>
        </w:rPr>
        <w:t>aproximadamente cuarenta y nueve entidades con un denominador común: todas se constituyen como organizaciones sin ánimo de lucro, destacándose en la composición dos grupos: uno conformado por empresas de economía solidaria y otro por las organizaciones solidarias de desarrollo.</w:t>
      </w:r>
      <w:r w:rsidR="00BD11D2">
        <w:rPr>
          <w:rFonts w:ascii="Arial" w:hAnsi="Arial" w:cs="Arial"/>
          <w:sz w:val="24"/>
          <w:szCs w:val="24"/>
        </w:rPr>
        <w:t xml:space="preserve"> </w:t>
      </w:r>
      <w:r w:rsidRPr="00B23B41">
        <w:rPr>
          <w:rFonts w:ascii="Arial" w:hAnsi="Arial" w:cs="Arial"/>
          <w:sz w:val="24"/>
          <w:szCs w:val="24"/>
        </w:rPr>
        <w:t>Al grupo de economía solidaria corresponden las entidades previstas en la Ley 454 de</w:t>
      </w:r>
      <w:r>
        <w:rPr>
          <w:rFonts w:ascii="Arial" w:hAnsi="Arial" w:cs="Arial"/>
          <w:sz w:val="24"/>
          <w:szCs w:val="24"/>
        </w:rPr>
        <w:t xml:space="preserve"> 1998 (regulatorio de la</w:t>
      </w:r>
      <w:r w:rsidRPr="00B23B41">
        <w:rPr>
          <w:rFonts w:ascii="Arial" w:hAnsi="Arial" w:cs="Arial"/>
          <w:sz w:val="24"/>
          <w:szCs w:val="24"/>
        </w:rPr>
        <w:t xml:space="preserve"> economía solidaria</w:t>
      </w:r>
      <w:r>
        <w:rPr>
          <w:rFonts w:ascii="Arial" w:hAnsi="Arial" w:cs="Arial"/>
          <w:sz w:val="24"/>
          <w:szCs w:val="24"/>
        </w:rPr>
        <w:t>)</w:t>
      </w:r>
      <w:r w:rsidRPr="00B23B41">
        <w:rPr>
          <w:rFonts w:ascii="Arial" w:hAnsi="Arial" w:cs="Arial"/>
          <w:sz w:val="24"/>
          <w:szCs w:val="24"/>
        </w:rPr>
        <w:t>, mientras que al grupo de organizaciones solidarias de desarrollo corresponden las entidades sin ánimo de lucro contenidas en el Estatuto Tributario.</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En síntesis, se estructuran desde la esfera institucional dos dimensiones para la economía solidaria. Una compuesta por las empresas de índole mutual presentes en la Ley 454 de 1998, y otra compuesta </w:t>
      </w:r>
      <w:r w:rsidR="00BD11D2">
        <w:rPr>
          <w:rFonts w:ascii="Arial" w:hAnsi="Arial" w:cs="Arial"/>
          <w:sz w:val="24"/>
          <w:szCs w:val="24"/>
        </w:rPr>
        <w:t xml:space="preserve">por </w:t>
      </w:r>
      <w:r w:rsidRPr="00B23B41">
        <w:rPr>
          <w:rFonts w:ascii="Arial" w:hAnsi="Arial" w:cs="Arial"/>
          <w:sz w:val="24"/>
          <w:szCs w:val="24"/>
        </w:rPr>
        <w:t xml:space="preserve">las anteriores empresas y algunas entidades sin ánimo de lucro como cajas de </w:t>
      </w:r>
      <w:r w:rsidRPr="00B23B41">
        <w:rPr>
          <w:rFonts w:ascii="Arial" w:hAnsi="Arial" w:cs="Arial"/>
          <w:sz w:val="24"/>
          <w:szCs w:val="24"/>
        </w:rPr>
        <w:lastRenderedPageBreak/>
        <w:t xml:space="preserve">compensación, fundaciones, juntas de acción comunal y voluntariados. En la figura </w:t>
      </w:r>
      <w:r w:rsidR="00AF3C48">
        <w:rPr>
          <w:rFonts w:ascii="Arial" w:hAnsi="Arial" w:cs="Arial"/>
          <w:sz w:val="24"/>
          <w:szCs w:val="24"/>
        </w:rPr>
        <w:t>7</w:t>
      </w:r>
      <w:r w:rsidRPr="00B23B41">
        <w:rPr>
          <w:rFonts w:ascii="Arial" w:hAnsi="Arial" w:cs="Arial"/>
          <w:sz w:val="24"/>
          <w:szCs w:val="24"/>
        </w:rPr>
        <w:t xml:space="preserve">, se </w:t>
      </w:r>
      <w:r>
        <w:rPr>
          <w:rFonts w:ascii="Arial" w:hAnsi="Arial" w:cs="Arial"/>
          <w:sz w:val="24"/>
          <w:szCs w:val="24"/>
        </w:rPr>
        <w:t>ilustran</w:t>
      </w:r>
      <w:r w:rsidRPr="00B23B41">
        <w:rPr>
          <w:rFonts w:ascii="Arial" w:hAnsi="Arial" w:cs="Arial"/>
          <w:sz w:val="24"/>
          <w:szCs w:val="24"/>
        </w:rPr>
        <w:t xml:space="preserve"> las dimensiones en mención:</w:t>
      </w:r>
    </w:p>
    <w:p w:rsidR="003D498A" w:rsidRPr="00B23B41" w:rsidRDefault="00C04136" w:rsidP="006116B3">
      <w:pPr>
        <w:spacing w:before="100" w:beforeAutospacing="1" w:after="100" w:afterAutospacing="1" w:line="360" w:lineRule="auto"/>
        <w:jc w:val="center"/>
        <w:rPr>
          <w:rFonts w:ascii="Arial" w:hAnsi="Arial" w:cs="Arial"/>
          <w:sz w:val="24"/>
          <w:szCs w:val="24"/>
        </w:rPr>
      </w:pPr>
      <w:r w:rsidRPr="00C04136">
        <w:rPr>
          <w:rFonts w:ascii="Arial" w:hAnsi="Arial" w:cs="Arial"/>
          <w:b/>
          <w:noProof/>
          <w:sz w:val="24"/>
          <w:szCs w:val="24"/>
          <w:lang w:eastAsia="es-CO"/>
        </w:rPr>
        <w:pict>
          <v:group id="Grupo 19" o:spid="_x0000_s1076" style="position:absolute;left:0;text-align:left;margin-left:63pt;margin-top:21.85pt;width:5in;height:242.45pt;z-index:251664384" coordorigin="2678,5104" coordsize="7200,4140" wrapcoords="9585 -67 8730 0 5940 802 5400 1271 4185 2006 2970 3143 2025 4213 1350 5283 765 6353 360 7423 90 8493 -90 9563 -90 11703 45 12773 315 13843 675 14913 1125 15983 1800 17053 2655 18123 3780 19193 5310 20263 5400 20396 8055 21399 9315 21600 9585 21600 11970 21600 12240 21600 13500 21399 16155 20396 16245 20263 17775 19193 18900 18123 19755 17053 20430 15983 20925 14913 21285 13843 21510 12773 21645 11703 21645 9563 21465 8493 21195 7423 20790 6353 20250 5283 19530 4213 18630 3143 17415 2006 16155 1271 15615 802 12825 0 11970 -67 9585 -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">
            <v:oval id="Oval 3" o:spid="_x0000_s1077" alt="Mármol blanco" style="position:absolute;left:2678;top:5104;width:7200;height:41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" fillcolor="white [3212]" strokecolor="black [3200]" strokeweight="2pt">
              <v:textbox>
                <w:txbxContent>
                  <w:p w:rsidR="00444883" w:rsidRPr="005A57BB" w:rsidRDefault="00444883" w:rsidP="007F25FE">
                    <w:pPr>
                      <w:rPr>
                        <w:b/>
                      </w:rPr>
                    </w:pPr>
                    <w:r w:rsidRPr="005A57BB">
                      <w:rPr>
                        <w:b/>
                      </w:rPr>
                      <w:t>Sector social y solidario ampliado</w:t>
                    </w:r>
                  </w:p>
                  <w:p w:rsidR="00444883" w:rsidRDefault="00444883" w:rsidP="007F25FE">
                    <w:pPr>
                      <w:rPr>
                        <w:i/>
                      </w:rPr>
                    </w:pPr>
                    <w:r>
                      <w:rPr>
                        <w:i/>
                      </w:rPr>
                      <w:t>(Con polivalente amparo jurídico basado en ESAL y conformados por dos subsectores: sector de economía solidaria y organizaciones sociales de desarrollo)</w:t>
                    </w:r>
                  </w:p>
                  <w:p w:rsidR="00444883" w:rsidRPr="00922F62" w:rsidRDefault="00444883" w:rsidP="003D498A">
                    <w:pPr>
                      <w:jc w:val="center"/>
                      <w:rPr>
                        <w:i/>
                      </w:rPr>
                    </w:pPr>
                  </w:p>
                </w:txbxContent>
              </v:textbox>
            </v:oval>
            <v:oval id="Oval 4" o:spid="_x0000_s1078" style="position:absolute;left:3758;top:7055;width:5040;height:21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" filled="f" strokecolor="gray">
              <v:textbox>
                <w:txbxContent>
                  <w:p w:rsidR="00444883" w:rsidRDefault="00444883" w:rsidP="003D498A">
                    <w:pPr>
                      <w:jc w:val="center"/>
                      <w:rPr>
                        <w:i/>
                      </w:rPr>
                    </w:pPr>
                    <w:r w:rsidRPr="005A57BB">
                      <w:rPr>
                        <w:b/>
                      </w:rPr>
                      <w:t>Economía solidaria</w:t>
                    </w:r>
                    <w:r w:rsidRPr="00922F62">
                      <w:rPr>
                        <w:i/>
                      </w:rPr>
                      <w:t xml:space="preserve"> </w:t>
                    </w:r>
                  </w:p>
                  <w:p w:rsidR="00444883" w:rsidRPr="00922F62" w:rsidRDefault="00444883" w:rsidP="003D498A">
                    <w:pPr>
                      <w:jc w:val="center"/>
                      <w:rPr>
                        <w:i/>
                      </w:rPr>
                    </w:pPr>
                    <w:r w:rsidRPr="00922F62">
                      <w:rPr>
                        <w:i/>
                      </w:rPr>
                      <w:t>(</w:t>
                    </w:r>
                    <w:r>
                      <w:rPr>
                        <w:i/>
                      </w:rPr>
                      <w:t xml:space="preserve">Amparadas por </w:t>
                    </w:r>
                    <w:r w:rsidRPr="00922F62">
                      <w:rPr>
                        <w:i/>
                      </w:rPr>
                      <w:t>Ley 445/1998</w:t>
                    </w:r>
                    <w:r>
                      <w:rPr>
                        <w:i/>
                      </w:rPr>
                      <w:t xml:space="preserve"> y conformadas</w:t>
                    </w:r>
                    <w:r w:rsidRPr="00613597">
                      <w:rPr>
                        <w:i/>
                      </w:rPr>
                      <w:t xml:space="preserve"> </w:t>
                    </w:r>
                    <w:r>
                      <w:rPr>
                        <w:i/>
                      </w:rPr>
                      <w:t>principalmente por cooperativas, mutuales y fondos de empleados</w:t>
                    </w:r>
                    <w:r w:rsidRPr="00922F62">
                      <w:rPr>
                        <w:i/>
                      </w:rPr>
                      <w:t>)</w:t>
                    </w:r>
                  </w:p>
                </w:txbxContent>
              </v:textbox>
            </v:oval>
            <w10:wrap type="tight"/>
          </v:group>
        </w:pict>
      </w: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3D498A" w:rsidRPr="00B23B41" w:rsidRDefault="003D498A" w:rsidP="006116B3">
      <w:pPr>
        <w:spacing w:before="100" w:beforeAutospacing="1" w:after="100" w:afterAutospacing="1" w:line="360" w:lineRule="auto"/>
        <w:jc w:val="both"/>
        <w:rPr>
          <w:rFonts w:ascii="Arial" w:hAnsi="Arial" w:cs="Arial"/>
          <w:sz w:val="24"/>
          <w:szCs w:val="24"/>
        </w:rPr>
      </w:pPr>
    </w:p>
    <w:p w:rsidR="00BD11D2" w:rsidRDefault="00BD11D2" w:rsidP="00BD11D2">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7</w:t>
      </w:r>
      <w:r w:rsidRPr="00B23B41">
        <w:rPr>
          <w:rFonts w:ascii="Arial" w:hAnsi="Arial" w:cs="Arial"/>
          <w:b/>
          <w:sz w:val="24"/>
          <w:szCs w:val="24"/>
        </w:rPr>
        <w:t>.</w:t>
      </w:r>
      <w:r w:rsidRPr="00B23B41">
        <w:rPr>
          <w:rFonts w:ascii="Arial" w:hAnsi="Arial" w:cs="Arial"/>
          <w:sz w:val="24"/>
          <w:szCs w:val="24"/>
        </w:rPr>
        <w:t xml:space="preserve"> Dimensiones de la economía solidaria en Colombia</w:t>
      </w:r>
    </w:p>
    <w:p w:rsidR="00485A0F" w:rsidRPr="00B23B41" w:rsidRDefault="003D498A" w:rsidP="007F25FE">
      <w:pPr>
        <w:spacing w:before="100" w:beforeAutospacing="1" w:after="100" w:afterAutospacing="1" w:line="360" w:lineRule="auto"/>
        <w:rPr>
          <w:rFonts w:ascii="Arial" w:hAnsi="Arial" w:cs="Arial"/>
          <w:sz w:val="24"/>
          <w:szCs w:val="24"/>
        </w:rPr>
      </w:pPr>
      <w:r w:rsidRPr="00B23B41">
        <w:rPr>
          <w:rFonts w:ascii="Arial" w:hAnsi="Arial" w:cs="Arial"/>
          <w:sz w:val="24"/>
          <w:szCs w:val="24"/>
        </w:rPr>
        <w:t xml:space="preserve">Fuente: </w:t>
      </w:r>
      <w:r w:rsidR="00BD11D2">
        <w:rPr>
          <w:rFonts w:ascii="Arial" w:hAnsi="Arial" w:cs="Arial"/>
          <w:sz w:val="24"/>
          <w:szCs w:val="24"/>
        </w:rPr>
        <w:t>e</w:t>
      </w:r>
      <w:r w:rsidRPr="00B23B41">
        <w:rPr>
          <w:rFonts w:ascii="Arial" w:hAnsi="Arial" w:cs="Arial"/>
          <w:sz w:val="24"/>
          <w:szCs w:val="24"/>
        </w:rPr>
        <w:t>laboración propia</w:t>
      </w:r>
      <w:r w:rsidR="00BD11D2">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En </w:t>
      </w:r>
      <w:r>
        <w:rPr>
          <w:rFonts w:ascii="Arial" w:hAnsi="Arial" w:cs="Arial"/>
          <w:sz w:val="24"/>
          <w:szCs w:val="24"/>
        </w:rPr>
        <w:t>la</w:t>
      </w:r>
      <w:r w:rsidRPr="00B23B41">
        <w:rPr>
          <w:rFonts w:ascii="Arial" w:hAnsi="Arial" w:cs="Arial"/>
          <w:sz w:val="24"/>
          <w:szCs w:val="24"/>
        </w:rPr>
        <w:t xml:space="preserve"> dimensión de economía solidaria, se encuentran precooperativas, cooperativas e instituciones auxiliares del cooperativismo, fondos de empleados, asociaciones mutuales, empresas comunitarias, empresas solidarias de salud, empresas de servicios en las formas de administraciones públicas cooperativas y empresas asociativas de trabajo bajo un mismo manto ju</w:t>
      </w:r>
      <w:r>
        <w:rPr>
          <w:rFonts w:ascii="Arial" w:hAnsi="Arial" w:cs="Arial"/>
          <w:sz w:val="24"/>
          <w:szCs w:val="24"/>
        </w:rPr>
        <w:t xml:space="preserve">rídico: la Ley 454 de 1998.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l</w:t>
      </w:r>
      <w:r w:rsidRPr="00B23B41">
        <w:rPr>
          <w:rFonts w:ascii="Arial" w:hAnsi="Arial" w:cs="Arial"/>
          <w:sz w:val="24"/>
          <w:szCs w:val="24"/>
        </w:rPr>
        <w:t>a segunda dimensión, se agrega a las anteriores formas organizacionales una serie de entidades sin ánimo de lucro identificadas por desarrollar actividades solidarias de desarrollo. A esta dimensión no corresponde formalmente ningún ámbito jurídico que la arrope, pese a los intentos sostenidos de crear espacios de discusión para la propuesta de un derecho asociado al sector solidario, denominado derecho solidario.</w:t>
      </w:r>
    </w:p>
    <w:p w:rsidR="003D498A" w:rsidRPr="00B23B41"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En síntesis,</w:t>
      </w:r>
      <w:r w:rsidRPr="00B23B41">
        <w:rPr>
          <w:rFonts w:ascii="Arial" w:hAnsi="Arial" w:cs="Arial"/>
          <w:sz w:val="24"/>
          <w:szCs w:val="24"/>
        </w:rPr>
        <w:t xml:space="preserve"> </w:t>
      </w:r>
      <w:r>
        <w:rPr>
          <w:rFonts w:ascii="Arial" w:hAnsi="Arial" w:cs="Arial"/>
          <w:sz w:val="24"/>
          <w:szCs w:val="24"/>
        </w:rPr>
        <w:t>e</w:t>
      </w:r>
      <w:r w:rsidRPr="00304277">
        <w:rPr>
          <w:rFonts w:ascii="Arial" w:hAnsi="Arial" w:cs="Arial"/>
          <w:sz w:val="24"/>
          <w:szCs w:val="24"/>
        </w:rPr>
        <w:t>n Colombia, a las organizaciones asociativas formalmente constituidas se les enmarca dentro del concepto de la economía solidaria. Este concepto, aún en construcción, surge de una normativa realizada a finales de la década pasada, en la que se busca imbricar, bajo un mismo manto conceptual, algunas prácticas de índole empresarial asociadas al cooperativismo y al mutualismo como expresiones de mayor tradición y, por otra parte, prácticas de índole benéfico que de alguna manera tengan como hilo conductor la generación de bienes y servicios considerados de interés general. Al componente empresarial se le conoce como empresas de economía solidaria, y al componente benéfico bajo el título de organizaciones solidarias de desarrollo.</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Con respecto a las nociones de origen latinoamericano, a pesar de que la construcción conceptual de economía solidaria en Colombia se nutre de sus pautas, la dinámica empresarial muestra que el acento no concuerda con el énfasis </w:t>
      </w:r>
      <w:r w:rsidR="00BB375E">
        <w:rPr>
          <w:rFonts w:ascii="Arial" w:hAnsi="Arial" w:cs="Arial"/>
          <w:sz w:val="24"/>
          <w:szCs w:val="24"/>
        </w:rPr>
        <w:t>“</w:t>
      </w:r>
      <w:r w:rsidRPr="00B23B41">
        <w:rPr>
          <w:rFonts w:ascii="Arial" w:hAnsi="Arial" w:cs="Arial"/>
          <w:sz w:val="24"/>
          <w:szCs w:val="24"/>
        </w:rPr>
        <w:t>alternativo</w:t>
      </w:r>
      <w:r w:rsidR="00BB375E">
        <w:rPr>
          <w:rFonts w:ascii="Arial" w:hAnsi="Arial" w:cs="Arial"/>
          <w:sz w:val="24"/>
          <w:szCs w:val="24"/>
        </w:rPr>
        <w:t>”</w:t>
      </w:r>
      <w:r w:rsidRPr="00B23B41">
        <w:rPr>
          <w:rFonts w:ascii="Arial" w:hAnsi="Arial" w:cs="Arial"/>
          <w:sz w:val="24"/>
          <w:szCs w:val="24"/>
        </w:rPr>
        <w:t xml:space="preserve"> de organizaciones que por fuera del mercado actúan para solventar necesidades económicas, sociales y culturales desde un ámbito local. </w:t>
      </w:r>
    </w:p>
    <w:p w:rsidR="003D498A" w:rsidRDefault="003D498A" w:rsidP="006116B3">
      <w:pPr>
        <w:spacing w:before="100" w:beforeAutospacing="1" w:after="100" w:afterAutospacing="1" w:line="360" w:lineRule="auto"/>
        <w:jc w:val="both"/>
        <w:rPr>
          <w:rFonts w:ascii="Arial" w:hAnsi="Arial" w:cs="Arial"/>
          <w:sz w:val="24"/>
          <w:szCs w:val="24"/>
        </w:rPr>
      </w:pPr>
      <w:r w:rsidRPr="00B23B41">
        <w:rPr>
          <w:rFonts w:ascii="Arial" w:hAnsi="Arial" w:cs="Arial"/>
          <w:sz w:val="24"/>
          <w:szCs w:val="24"/>
        </w:rPr>
        <w:t xml:space="preserve">De hecho, algunos estudios (Álvarez </w:t>
      </w:r>
      <w:r w:rsidR="00BB375E">
        <w:rPr>
          <w:rFonts w:ascii="Arial" w:hAnsi="Arial" w:cs="Arial"/>
          <w:sz w:val="24"/>
          <w:szCs w:val="24"/>
        </w:rPr>
        <w:t>y</w:t>
      </w:r>
      <w:r w:rsidRPr="00B23B41">
        <w:rPr>
          <w:rFonts w:ascii="Arial" w:hAnsi="Arial" w:cs="Arial"/>
          <w:sz w:val="24"/>
          <w:szCs w:val="24"/>
        </w:rPr>
        <w:t xml:space="preserve"> Gordo, 2007) muestran la dependencia que las empresas de economía solidaria tienen con la dinámica de crecimiento de las empresas lucrativas y cómo sus relaciones económicas se determinan casi exclusivamente en el mercado, por lo que estas empresas terminan en la práctica atenuando</w:t>
      </w:r>
      <w:r w:rsidR="00BB375E">
        <w:rPr>
          <w:rFonts w:ascii="Arial" w:hAnsi="Arial" w:cs="Arial"/>
          <w:sz w:val="24"/>
          <w:szCs w:val="24"/>
        </w:rPr>
        <w:t>,</w:t>
      </w:r>
      <w:r w:rsidRPr="00B23B41">
        <w:rPr>
          <w:rFonts w:ascii="Arial" w:hAnsi="Arial" w:cs="Arial"/>
          <w:sz w:val="24"/>
          <w:szCs w:val="24"/>
        </w:rPr>
        <w:t xml:space="preserve"> por una parte, las fallas de mercado y por otra, fortaleciendo los mecanismos competitivos. </w:t>
      </w:r>
    </w:p>
    <w:p w:rsidR="00457917" w:rsidRDefault="00457917" w:rsidP="006116B3">
      <w:pPr>
        <w:spacing w:before="100" w:beforeAutospacing="1" w:after="100" w:afterAutospacing="1" w:line="360" w:lineRule="auto"/>
        <w:jc w:val="both"/>
        <w:rPr>
          <w:rFonts w:ascii="Arial" w:hAnsi="Arial" w:cs="Arial"/>
          <w:sz w:val="24"/>
          <w:szCs w:val="24"/>
        </w:rPr>
      </w:pPr>
    </w:p>
    <w:p w:rsidR="00457917" w:rsidRDefault="00457917" w:rsidP="006116B3">
      <w:pPr>
        <w:spacing w:before="100" w:beforeAutospacing="1" w:after="100" w:afterAutospacing="1" w:line="360" w:lineRule="auto"/>
        <w:jc w:val="both"/>
        <w:rPr>
          <w:rFonts w:ascii="Arial" w:hAnsi="Arial" w:cs="Arial"/>
          <w:sz w:val="24"/>
          <w:szCs w:val="24"/>
        </w:rPr>
      </w:pPr>
    </w:p>
    <w:p w:rsidR="00BB375E" w:rsidRDefault="003D498A" w:rsidP="007F25FE">
      <w:pPr>
        <w:pStyle w:val="Ttulo2"/>
        <w:numPr>
          <w:ilvl w:val="1"/>
          <w:numId w:val="76"/>
        </w:numPr>
        <w:spacing w:before="100" w:beforeAutospacing="1" w:after="100" w:afterAutospacing="1"/>
      </w:pPr>
      <w:bookmarkStart w:id="16" w:name="_Toc452831930"/>
      <w:r w:rsidRPr="00FF558E">
        <w:lastRenderedPageBreak/>
        <w:t>Políticas públicas dirigidas al cooperativismo</w:t>
      </w:r>
      <w:bookmarkEnd w:id="16"/>
    </w:p>
    <w:p w:rsidR="003D498A" w:rsidRPr="007F25FE" w:rsidRDefault="003D498A" w:rsidP="007F25FE">
      <w:pPr>
        <w:pStyle w:val="Ttulo2"/>
        <w:spacing w:before="100" w:beforeAutospacing="1" w:after="100" w:afterAutospacing="1"/>
        <w:ind w:left="1080"/>
        <w:rPr>
          <w:rFonts w:cs="Arial"/>
          <w:b w:val="0"/>
          <w:sz w:val="24"/>
          <w:szCs w:val="24"/>
        </w:rPr>
      </w:pPr>
      <w:r w:rsidRPr="00FF558E">
        <w:t xml:space="preserve"> </w:t>
      </w:r>
    </w:p>
    <w:p w:rsidR="00ED364B" w:rsidRPr="00457917" w:rsidRDefault="003D498A" w:rsidP="007F25FE">
      <w:pPr>
        <w:pStyle w:val="Ttulo3"/>
        <w:numPr>
          <w:ilvl w:val="2"/>
          <w:numId w:val="76"/>
        </w:numPr>
        <w:spacing w:before="100" w:beforeAutospacing="1" w:after="100" w:afterAutospacing="1"/>
        <w:rPr>
          <w:lang w:val="es-CO"/>
        </w:rPr>
      </w:pPr>
      <w:bookmarkStart w:id="17" w:name="_Toc452831931"/>
      <w:r w:rsidRPr="00457917">
        <w:rPr>
          <w:lang w:val="es-CO"/>
        </w:rPr>
        <w:t>Fundamentos preliminares</w:t>
      </w:r>
      <w:bookmarkEnd w:id="17"/>
    </w:p>
    <w:p w:rsidR="003D498A" w:rsidRDefault="003D498A" w:rsidP="006116B3">
      <w:pPr>
        <w:spacing w:before="100" w:beforeAutospacing="1" w:after="100" w:afterAutospacing="1" w:line="360" w:lineRule="auto"/>
        <w:jc w:val="both"/>
        <w:rPr>
          <w:rFonts w:ascii="Arial" w:hAnsi="Arial" w:cs="Arial"/>
          <w:sz w:val="24"/>
          <w:szCs w:val="24"/>
        </w:rPr>
      </w:pPr>
      <w:r w:rsidRPr="00457917">
        <w:rPr>
          <w:rFonts w:ascii="Arial" w:hAnsi="Arial" w:cs="Arial"/>
          <w:b/>
          <w:i/>
          <w:sz w:val="24"/>
          <w:szCs w:val="24"/>
        </w:rPr>
        <w:t>La cooperativa como actor político</w:t>
      </w:r>
      <w:r w:rsidR="00457917">
        <w:rPr>
          <w:rFonts w:ascii="Arial" w:hAnsi="Arial" w:cs="Arial"/>
          <w:b/>
          <w:sz w:val="24"/>
          <w:szCs w:val="24"/>
        </w:rPr>
        <w:t xml:space="preserve">: </w:t>
      </w:r>
      <w:r>
        <w:rPr>
          <w:rFonts w:ascii="Arial" w:hAnsi="Arial" w:cs="Arial"/>
          <w:sz w:val="24"/>
          <w:szCs w:val="24"/>
        </w:rPr>
        <w:t xml:space="preserve">En su libro </w:t>
      </w:r>
      <w:r w:rsidR="00BB375E">
        <w:rPr>
          <w:rFonts w:ascii="Arial" w:hAnsi="Arial" w:cs="Arial"/>
          <w:sz w:val="24"/>
          <w:szCs w:val="24"/>
        </w:rPr>
        <w:t xml:space="preserve">titulado </w:t>
      </w:r>
      <w:r w:rsidR="00BB375E">
        <w:rPr>
          <w:rFonts w:ascii="Arial" w:hAnsi="Arial" w:cs="Arial"/>
          <w:i/>
          <w:sz w:val="24"/>
          <w:szCs w:val="24"/>
        </w:rPr>
        <w:t>E</w:t>
      </w:r>
      <w:r w:rsidRPr="00332AEE">
        <w:rPr>
          <w:rFonts w:ascii="Arial" w:hAnsi="Arial" w:cs="Arial"/>
          <w:i/>
          <w:sz w:val="24"/>
          <w:szCs w:val="24"/>
        </w:rPr>
        <w:t>l futuro de la democracia</w:t>
      </w:r>
      <w:r>
        <w:rPr>
          <w:rFonts w:ascii="Arial" w:hAnsi="Arial" w:cs="Arial"/>
          <w:i/>
          <w:sz w:val="24"/>
          <w:szCs w:val="24"/>
        </w:rPr>
        <w:t xml:space="preserve"> </w:t>
      </w:r>
      <w:r w:rsidRPr="007F25FE">
        <w:rPr>
          <w:rFonts w:ascii="Arial" w:hAnsi="Arial" w:cs="Arial"/>
          <w:sz w:val="24"/>
          <w:szCs w:val="24"/>
        </w:rPr>
        <w:t>(2008)</w:t>
      </w:r>
      <w:r w:rsidR="00BB375E">
        <w:rPr>
          <w:rFonts w:ascii="Arial" w:hAnsi="Arial" w:cs="Arial"/>
          <w:sz w:val="24"/>
          <w:szCs w:val="24"/>
        </w:rPr>
        <w:t>,</w:t>
      </w:r>
      <w:r>
        <w:rPr>
          <w:rFonts w:ascii="Arial" w:hAnsi="Arial" w:cs="Arial"/>
          <w:sz w:val="24"/>
          <w:szCs w:val="24"/>
        </w:rPr>
        <w:t xml:space="preserve"> Norberto</w:t>
      </w:r>
      <w:r w:rsidRPr="00141A13">
        <w:rPr>
          <w:rFonts w:ascii="Arial" w:hAnsi="Arial" w:cs="Arial"/>
          <w:sz w:val="24"/>
          <w:szCs w:val="24"/>
        </w:rPr>
        <w:t xml:space="preserve"> Bobbio introduce elementos para entender la política como la esfera de las acciones que tienen alguna relación directa o indirecta con la conquista y el ejercicio del poder último sobre una comunidad de individuos en un territorio, </w:t>
      </w:r>
      <w:r w:rsidR="00B21584">
        <w:rPr>
          <w:rFonts w:ascii="Arial" w:hAnsi="Arial" w:cs="Arial"/>
          <w:sz w:val="24"/>
          <w:szCs w:val="24"/>
        </w:rPr>
        <w:t>lo cual,</w:t>
      </w:r>
      <w:r w:rsidRPr="00141A13">
        <w:rPr>
          <w:rFonts w:ascii="Arial" w:hAnsi="Arial" w:cs="Arial"/>
          <w:sz w:val="24"/>
          <w:szCs w:val="24"/>
        </w:rPr>
        <w:t xml:space="preserve"> sin duda</w:t>
      </w:r>
      <w:r w:rsidR="00B21584">
        <w:rPr>
          <w:rFonts w:ascii="Arial" w:hAnsi="Arial" w:cs="Arial"/>
          <w:sz w:val="24"/>
          <w:szCs w:val="24"/>
        </w:rPr>
        <w:t>,</w:t>
      </w:r>
      <w:r w:rsidRPr="00141A13">
        <w:rPr>
          <w:rFonts w:ascii="Arial" w:hAnsi="Arial" w:cs="Arial"/>
          <w:sz w:val="24"/>
          <w:szCs w:val="24"/>
        </w:rPr>
        <w:t xml:space="preserve"> tiene aplicación al caso cooperativo. Por otra parte, plantea con respecto a la gobernabilidad que una sociedad se vuelve más ingobernable en cuanto aumentan las demandas de la sociedad civil y no aumenta paralelamente la capacidad de las instituciones para responder a ellas. </w:t>
      </w:r>
    </w:p>
    <w:p w:rsidR="003D498A" w:rsidRPr="00656481"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un contexto donde el paradigma predominante es el de la unicidad de la economía de mercado capitalista como organizador de las relaciones sociales, políticas, culturales y económicas, donde el individualismo es el referente que con mayor vehemencia explica la reconstrucción del orden social (Fukuyama, 1999), la opción cooperativa puede generar nuevos equilibrios en los sistemas sociopolíticos. Los trabajos de Polanyi (1992), Guerra (2002), De Sousa (2002), Coraggio (2007)</w:t>
      </w:r>
      <w:r w:rsidR="00B21584">
        <w:rPr>
          <w:rFonts w:ascii="Arial" w:hAnsi="Arial" w:cs="Arial"/>
          <w:sz w:val="24"/>
          <w:szCs w:val="24"/>
        </w:rPr>
        <w:t xml:space="preserve"> y</w:t>
      </w:r>
      <w:r w:rsidRPr="00141A13">
        <w:rPr>
          <w:rFonts w:ascii="Arial" w:hAnsi="Arial" w:cs="Arial"/>
          <w:sz w:val="24"/>
          <w:szCs w:val="24"/>
        </w:rPr>
        <w:t xml:space="preserve"> Caillé (2009), apuntan desde distintas lecturas al mismo tema.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Varios autores europeos han realizado ingentes aportes en esa veta, de los cuales destacan Laville y Nissens para Francia y Bélgica respectivamente (2006); Chaves (2008) y Monzón para España (2012)</w:t>
      </w:r>
      <w:r w:rsidR="00B21584">
        <w:rPr>
          <w:rFonts w:ascii="Arial" w:hAnsi="Arial" w:cs="Arial"/>
          <w:sz w:val="24"/>
          <w:szCs w:val="24"/>
        </w:rPr>
        <w:t>;</w:t>
      </w:r>
      <w:r w:rsidRPr="00141A13">
        <w:rPr>
          <w:rFonts w:ascii="Arial" w:hAnsi="Arial" w:cs="Arial"/>
          <w:sz w:val="24"/>
          <w:szCs w:val="24"/>
        </w:rPr>
        <w:t xml:space="preserve"> Barros (1999), Ferreira (2000), Nunes y Carneiro (2001) y De Sá (2010) para Portugal y Borgaza para Italia</w:t>
      </w:r>
      <w:r>
        <w:rPr>
          <w:rFonts w:ascii="Arial" w:hAnsi="Arial" w:cs="Arial"/>
          <w:sz w:val="24"/>
          <w:szCs w:val="24"/>
        </w:rPr>
        <w:t>, entre otros.</w:t>
      </w:r>
      <w:r w:rsidR="00B21584">
        <w:rPr>
          <w:rFonts w:ascii="Arial" w:hAnsi="Arial" w:cs="Arial"/>
          <w:sz w:val="24"/>
          <w:szCs w:val="24"/>
        </w:rPr>
        <w:t xml:space="preserve"> </w:t>
      </w:r>
      <w:r>
        <w:rPr>
          <w:rFonts w:ascii="Arial" w:hAnsi="Arial" w:cs="Arial"/>
          <w:sz w:val="24"/>
          <w:szCs w:val="24"/>
        </w:rPr>
        <w:t xml:space="preserve">De dichos aportes se deriva que el análisis de la cooperativa como sujeto de políticas públicas no puede desprenderse de la cooperativa como actor político, en tanto </w:t>
      </w:r>
      <w:r w:rsidR="00B21584">
        <w:rPr>
          <w:rFonts w:ascii="Arial" w:hAnsi="Arial" w:cs="Arial"/>
          <w:sz w:val="24"/>
          <w:szCs w:val="24"/>
        </w:rPr>
        <w:t>e</w:t>
      </w:r>
      <w:r>
        <w:rPr>
          <w:rFonts w:ascii="Arial" w:hAnsi="Arial" w:cs="Arial"/>
          <w:sz w:val="24"/>
          <w:szCs w:val="24"/>
        </w:rPr>
        <w:t>st</w:t>
      </w:r>
      <w:r w:rsidR="00B21584">
        <w:rPr>
          <w:rFonts w:ascii="Arial" w:hAnsi="Arial" w:cs="Arial"/>
          <w:sz w:val="24"/>
          <w:szCs w:val="24"/>
        </w:rPr>
        <w:t>á</w:t>
      </w:r>
      <w:r>
        <w:rPr>
          <w:rFonts w:ascii="Arial" w:hAnsi="Arial" w:cs="Arial"/>
          <w:sz w:val="24"/>
          <w:szCs w:val="24"/>
        </w:rPr>
        <w:t xml:space="preserve"> inmersa en la sociedad, actúa en ella, organiza</w:t>
      </w:r>
      <w:r w:rsidRPr="00141A13">
        <w:rPr>
          <w:rFonts w:ascii="Arial" w:hAnsi="Arial" w:cs="Arial"/>
          <w:sz w:val="24"/>
          <w:szCs w:val="24"/>
        </w:rPr>
        <w:t xml:space="preserve"> la vida colectiva bajo principios democráticos</w:t>
      </w:r>
      <w:r w:rsidRPr="00B2341C">
        <w:rPr>
          <w:rFonts w:ascii="Arial" w:hAnsi="Arial" w:cs="Arial"/>
          <w:sz w:val="24"/>
          <w:szCs w:val="24"/>
        </w:rPr>
        <w:t xml:space="preserve"> </w:t>
      </w:r>
      <w:r>
        <w:rPr>
          <w:rFonts w:ascii="Arial" w:hAnsi="Arial" w:cs="Arial"/>
          <w:sz w:val="24"/>
          <w:szCs w:val="24"/>
        </w:rPr>
        <w:t>y se vincula, queriéndolo o no, en</w:t>
      </w:r>
      <w:r w:rsidRPr="00B24C0B">
        <w:rPr>
          <w:rFonts w:ascii="Arial" w:hAnsi="Arial" w:cs="Arial"/>
          <w:sz w:val="24"/>
          <w:szCs w:val="24"/>
        </w:rPr>
        <w:t xml:space="preserve"> proceso</w:t>
      </w:r>
      <w:r>
        <w:rPr>
          <w:rFonts w:ascii="Arial" w:hAnsi="Arial" w:cs="Arial"/>
          <w:sz w:val="24"/>
          <w:szCs w:val="24"/>
        </w:rPr>
        <w:t xml:space="preserve">s </w:t>
      </w:r>
      <w:r w:rsidRPr="00B24C0B">
        <w:rPr>
          <w:rFonts w:ascii="Arial" w:hAnsi="Arial" w:cs="Arial"/>
          <w:sz w:val="24"/>
          <w:szCs w:val="24"/>
        </w:rPr>
        <w:t>político</w:t>
      </w:r>
      <w:r>
        <w:rPr>
          <w:rFonts w:ascii="Arial" w:hAnsi="Arial" w:cs="Arial"/>
          <w:sz w:val="24"/>
          <w:szCs w:val="24"/>
        </w:rPr>
        <w:t>s que les atañen</w:t>
      </w:r>
      <w:r w:rsidRPr="00B24C0B">
        <w:rPr>
          <w:rFonts w:ascii="Arial" w:hAnsi="Arial" w:cs="Arial"/>
          <w:sz w:val="24"/>
          <w:szCs w:val="24"/>
        </w:rPr>
        <w:t>.</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Elster (1995) enfatiza en la lógica política de los agentes frente a incentivos y desincentivos que pueden o no causar problemas de gobernabilidad y ello aporta elementos adicionales que enriquecen la discusión.</w:t>
      </w:r>
      <w:r w:rsidR="00B21584">
        <w:rPr>
          <w:rFonts w:ascii="Arial" w:hAnsi="Arial" w:cs="Arial"/>
          <w:sz w:val="24"/>
          <w:szCs w:val="24"/>
        </w:rPr>
        <w:t xml:space="preserve"> </w:t>
      </w:r>
      <w:r w:rsidRPr="00141A13">
        <w:rPr>
          <w:rFonts w:ascii="Arial" w:hAnsi="Arial" w:cs="Arial"/>
          <w:sz w:val="24"/>
          <w:szCs w:val="24"/>
        </w:rPr>
        <w:t>Bajo esta concepción</w:t>
      </w:r>
      <w:r w:rsidR="00B21584">
        <w:rPr>
          <w:rFonts w:ascii="Arial" w:hAnsi="Arial" w:cs="Arial"/>
          <w:sz w:val="24"/>
          <w:szCs w:val="24"/>
        </w:rPr>
        <w:t>,</w:t>
      </w:r>
      <w:r w:rsidRPr="00141A13">
        <w:rPr>
          <w:rFonts w:ascii="Arial" w:hAnsi="Arial" w:cs="Arial"/>
          <w:sz w:val="24"/>
          <w:szCs w:val="24"/>
        </w:rPr>
        <w:t xml:space="preserve"> las </w:t>
      </w:r>
      <w:r>
        <w:rPr>
          <w:rFonts w:ascii="Arial" w:hAnsi="Arial" w:cs="Arial"/>
          <w:sz w:val="24"/>
          <w:szCs w:val="24"/>
        </w:rPr>
        <w:t>cooperativas</w:t>
      </w:r>
      <w:r w:rsidRPr="00141A13">
        <w:rPr>
          <w:rFonts w:ascii="Arial" w:hAnsi="Arial" w:cs="Arial"/>
          <w:sz w:val="24"/>
          <w:szCs w:val="24"/>
        </w:rPr>
        <w:t xml:space="preserve"> se configuran como un hecho soci</w:t>
      </w:r>
      <w:r>
        <w:rPr>
          <w:rFonts w:ascii="Arial" w:hAnsi="Arial" w:cs="Arial"/>
          <w:sz w:val="24"/>
          <w:szCs w:val="24"/>
        </w:rPr>
        <w:t>al que demanda y ofrece soluciones para sus beneficiarios y, por ende, es parte de la vida política</w:t>
      </w:r>
      <w:r w:rsidRPr="00141A13">
        <w:rPr>
          <w:rFonts w:ascii="Arial" w:hAnsi="Arial" w:cs="Arial"/>
          <w:sz w:val="24"/>
          <w:szCs w:val="24"/>
        </w:rPr>
        <w:t xml:space="preserve"> de los territorios</w:t>
      </w:r>
      <w:r>
        <w:rPr>
          <w:rFonts w:ascii="Arial" w:hAnsi="Arial" w:cs="Arial"/>
          <w:sz w:val="24"/>
          <w:szCs w:val="24"/>
        </w:rPr>
        <w:t xml:space="preserve"> y es uno de los actores políticos que mayor presión ejercen al momento de construir políticas públicas, participar de su producción y evaluación</w:t>
      </w:r>
      <w:r w:rsidRPr="00141A13">
        <w:rPr>
          <w:rFonts w:ascii="Arial" w:hAnsi="Arial" w:cs="Arial"/>
          <w:sz w:val="24"/>
          <w:szCs w:val="24"/>
        </w:rPr>
        <w:t>. Por ende</w:t>
      </w:r>
      <w:r>
        <w:rPr>
          <w:rFonts w:ascii="Arial" w:hAnsi="Arial" w:cs="Arial"/>
          <w:sz w:val="24"/>
          <w:szCs w:val="24"/>
        </w:rPr>
        <w:t>,</w:t>
      </w:r>
      <w:r w:rsidRPr="00141A13">
        <w:rPr>
          <w:rFonts w:ascii="Arial" w:hAnsi="Arial" w:cs="Arial"/>
          <w:sz w:val="24"/>
          <w:szCs w:val="24"/>
        </w:rPr>
        <w:t xml:space="preserve"> la </w:t>
      </w:r>
      <w:r>
        <w:rPr>
          <w:rFonts w:ascii="Arial" w:hAnsi="Arial" w:cs="Arial"/>
          <w:sz w:val="24"/>
          <w:szCs w:val="24"/>
        </w:rPr>
        <w:t>cooperativa</w:t>
      </w:r>
      <w:r w:rsidRPr="00141A13">
        <w:rPr>
          <w:rFonts w:ascii="Arial" w:hAnsi="Arial" w:cs="Arial"/>
          <w:sz w:val="24"/>
          <w:szCs w:val="24"/>
        </w:rPr>
        <w:t xml:space="preserve"> es una institución en </w:t>
      </w:r>
      <w:r w:rsidR="00BA0716">
        <w:rPr>
          <w:rFonts w:ascii="Arial" w:hAnsi="Arial" w:cs="Arial"/>
          <w:sz w:val="24"/>
          <w:szCs w:val="24"/>
        </w:rPr>
        <w:t>la</w:t>
      </w:r>
      <w:r w:rsidRPr="00141A13">
        <w:rPr>
          <w:rFonts w:ascii="Arial" w:hAnsi="Arial" w:cs="Arial"/>
          <w:sz w:val="24"/>
          <w:szCs w:val="24"/>
        </w:rPr>
        <w:t xml:space="preserve"> que el análisis de las ciencias sociales y las políticas públicas tiene cabida. </w:t>
      </w:r>
    </w:p>
    <w:p w:rsidR="003D498A" w:rsidRDefault="003D498A" w:rsidP="006116B3">
      <w:pPr>
        <w:spacing w:before="100" w:beforeAutospacing="1" w:after="100" w:afterAutospacing="1" w:line="360" w:lineRule="auto"/>
        <w:jc w:val="both"/>
        <w:rPr>
          <w:rFonts w:ascii="Arial" w:hAnsi="Arial" w:cs="Arial"/>
          <w:sz w:val="24"/>
          <w:szCs w:val="24"/>
        </w:rPr>
      </w:pPr>
      <w:r w:rsidRPr="00656481">
        <w:rPr>
          <w:rFonts w:ascii="Arial" w:hAnsi="Arial" w:cs="Arial"/>
          <w:b/>
          <w:i/>
          <w:sz w:val="24"/>
          <w:szCs w:val="24"/>
        </w:rPr>
        <w:t>La</w:t>
      </w:r>
      <w:r>
        <w:rPr>
          <w:rFonts w:ascii="Arial" w:hAnsi="Arial" w:cs="Arial"/>
          <w:b/>
          <w:i/>
          <w:sz w:val="24"/>
          <w:szCs w:val="24"/>
        </w:rPr>
        <w:t>s</w:t>
      </w:r>
      <w:r w:rsidRPr="00656481">
        <w:rPr>
          <w:rFonts w:ascii="Arial" w:hAnsi="Arial" w:cs="Arial"/>
          <w:b/>
          <w:i/>
          <w:sz w:val="24"/>
          <w:szCs w:val="24"/>
        </w:rPr>
        <w:t xml:space="preserve"> </w:t>
      </w:r>
      <w:r>
        <w:rPr>
          <w:rFonts w:ascii="Arial" w:hAnsi="Arial" w:cs="Arial"/>
          <w:b/>
          <w:i/>
          <w:sz w:val="24"/>
          <w:szCs w:val="24"/>
        </w:rPr>
        <w:t>cooperativas y las políticas públicas</w:t>
      </w:r>
      <w:r w:rsidR="00457917">
        <w:rPr>
          <w:rFonts w:ascii="Arial" w:hAnsi="Arial" w:cs="Arial"/>
          <w:b/>
          <w:i/>
          <w:sz w:val="24"/>
          <w:szCs w:val="24"/>
        </w:rPr>
        <w:t xml:space="preserve">: </w:t>
      </w:r>
      <w:r w:rsidRPr="00141A13">
        <w:rPr>
          <w:rFonts w:ascii="Arial" w:hAnsi="Arial" w:cs="Arial"/>
          <w:sz w:val="24"/>
          <w:szCs w:val="24"/>
        </w:rPr>
        <w:t xml:space="preserve">Tomasetta (1972) y Vanek (1971) ofrecen un marco conceptual amplio para entender las características del modelo participativo de las organizaciones </w:t>
      </w:r>
      <w:r>
        <w:rPr>
          <w:rFonts w:ascii="Arial" w:hAnsi="Arial" w:cs="Arial"/>
          <w:sz w:val="24"/>
          <w:szCs w:val="24"/>
        </w:rPr>
        <w:t>cooperativas</w:t>
      </w:r>
      <w:r w:rsidRPr="00141A13">
        <w:rPr>
          <w:rFonts w:ascii="Arial" w:hAnsi="Arial" w:cs="Arial"/>
          <w:sz w:val="24"/>
          <w:szCs w:val="24"/>
        </w:rPr>
        <w:t xml:space="preserve">. En </w:t>
      </w:r>
      <w:r w:rsidR="00BA0716">
        <w:rPr>
          <w:rFonts w:ascii="Arial" w:hAnsi="Arial" w:cs="Arial"/>
          <w:sz w:val="24"/>
          <w:szCs w:val="24"/>
        </w:rPr>
        <w:t>sus trabajos,</w:t>
      </w:r>
      <w:r w:rsidRPr="00141A13">
        <w:rPr>
          <w:rFonts w:ascii="Arial" w:hAnsi="Arial" w:cs="Arial"/>
          <w:sz w:val="24"/>
          <w:szCs w:val="24"/>
        </w:rPr>
        <w:t xml:space="preserve"> estipulan la existencia de relaciones políticas de estas organizaciones con el Estado y las empresas de capital, pero sin que ello redunde en la pérdida de una concepción propia del desarrollo, </w:t>
      </w:r>
      <w:r w:rsidR="00BA0716">
        <w:rPr>
          <w:rFonts w:ascii="Arial" w:hAnsi="Arial" w:cs="Arial"/>
          <w:sz w:val="24"/>
          <w:szCs w:val="24"/>
        </w:rPr>
        <w:t>con base</w:t>
      </w:r>
      <w:r w:rsidRPr="00141A13">
        <w:rPr>
          <w:rFonts w:ascii="Arial" w:hAnsi="Arial" w:cs="Arial"/>
          <w:sz w:val="24"/>
          <w:szCs w:val="24"/>
        </w:rPr>
        <w:t xml:space="preserve"> en una clara identificación política de intereses.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Cuando el cooperativismo y sus actores se incorporan dentro del estudio de las políticas públicas,</w:t>
      </w:r>
      <w:r w:rsidRPr="003736B4">
        <w:rPr>
          <w:rFonts w:ascii="Arial" w:hAnsi="Arial" w:cs="Arial"/>
          <w:sz w:val="24"/>
          <w:szCs w:val="24"/>
        </w:rPr>
        <w:t xml:space="preserve"> se encuentra la noción de que lo público es un concepto más amplio </w:t>
      </w:r>
      <w:r w:rsidR="00BA0716">
        <w:rPr>
          <w:rFonts w:ascii="Arial" w:hAnsi="Arial" w:cs="Arial"/>
          <w:sz w:val="24"/>
          <w:szCs w:val="24"/>
        </w:rPr>
        <w:t>de</w:t>
      </w:r>
      <w:r w:rsidRPr="003736B4">
        <w:rPr>
          <w:rFonts w:ascii="Arial" w:hAnsi="Arial" w:cs="Arial"/>
          <w:sz w:val="24"/>
          <w:szCs w:val="24"/>
        </w:rPr>
        <w:t xml:space="preserve"> lo estatal y que la estructuración social encuentra obstáculos estructurales en donde </w:t>
      </w:r>
      <w:r>
        <w:rPr>
          <w:rFonts w:ascii="Arial" w:hAnsi="Arial" w:cs="Arial"/>
          <w:sz w:val="24"/>
          <w:szCs w:val="24"/>
        </w:rPr>
        <w:t>es menester incluir a los</w:t>
      </w:r>
      <w:r w:rsidRPr="003736B4">
        <w:rPr>
          <w:rFonts w:ascii="Arial" w:hAnsi="Arial" w:cs="Arial"/>
          <w:sz w:val="24"/>
          <w:szCs w:val="24"/>
        </w:rPr>
        <w:t xml:space="preserve"> referentes organizacionales donde se reprodu</w:t>
      </w:r>
      <w:r>
        <w:rPr>
          <w:rFonts w:ascii="Arial" w:hAnsi="Arial" w:cs="Arial"/>
          <w:sz w:val="24"/>
          <w:szCs w:val="24"/>
        </w:rPr>
        <w:t>ce</w:t>
      </w:r>
      <w:r w:rsidRPr="003736B4">
        <w:rPr>
          <w:rFonts w:ascii="Arial" w:hAnsi="Arial" w:cs="Arial"/>
          <w:sz w:val="24"/>
          <w:szCs w:val="24"/>
        </w:rPr>
        <w:t xml:space="preserve"> la democracia y la participación.</w:t>
      </w:r>
    </w:p>
    <w:p w:rsidR="003D498A" w:rsidRPr="007F1574"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Desde estas visiones</w:t>
      </w:r>
      <w:r w:rsidR="00BA0716">
        <w:rPr>
          <w:rFonts w:ascii="Arial" w:hAnsi="Arial" w:cs="Arial"/>
          <w:sz w:val="24"/>
          <w:szCs w:val="24"/>
        </w:rPr>
        <w:t>,</w:t>
      </w:r>
      <w:r>
        <w:rPr>
          <w:rFonts w:ascii="Arial" w:hAnsi="Arial" w:cs="Arial"/>
          <w:sz w:val="24"/>
          <w:szCs w:val="24"/>
        </w:rPr>
        <w:t xml:space="preserve"> es claro que la política pública se diseña no sólo por el Estado, sino también por una red de actores en los que las cooperativas tienen un papel preponderante. Ello es cónsono con las conceptualizaciones contemporáneas de las políticas públicas como redes que superan las ideas de antaño </w:t>
      </w:r>
      <w:r>
        <w:rPr>
          <w:rFonts w:ascii="Arial" w:hAnsi="Arial" w:cs="Arial"/>
          <w:bCs/>
          <w:sz w:val="24"/>
          <w:szCs w:val="24"/>
        </w:rPr>
        <w:t>de</w:t>
      </w:r>
      <w:r w:rsidRPr="00071FBD">
        <w:rPr>
          <w:rFonts w:ascii="Arial" w:hAnsi="Arial" w:cs="Arial"/>
          <w:bCs/>
          <w:sz w:val="24"/>
          <w:szCs w:val="24"/>
        </w:rPr>
        <w:t xml:space="preserve"> una lógica estatal que asum</w:t>
      </w:r>
      <w:r>
        <w:rPr>
          <w:rFonts w:ascii="Arial" w:hAnsi="Arial" w:cs="Arial"/>
          <w:bCs/>
          <w:sz w:val="24"/>
          <w:szCs w:val="24"/>
        </w:rPr>
        <w:t>ía</w:t>
      </w:r>
      <w:r>
        <w:rPr>
          <w:rStyle w:val="Refdenotaderodap"/>
          <w:rFonts w:cs="Arial"/>
          <w:sz w:val="24"/>
          <w:szCs w:val="24"/>
        </w:rPr>
        <w:footnoteReference w:id="33"/>
      </w:r>
      <w:r w:rsidRPr="00071FBD">
        <w:rPr>
          <w:rFonts w:ascii="Arial" w:hAnsi="Arial" w:cs="Arial"/>
          <w:bCs/>
          <w:sz w:val="24"/>
          <w:szCs w:val="24"/>
        </w:rPr>
        <w:t xml:space="preserve"> que todo lo público está bajo su responsabilidad</w:t>
      </w:r>
      <w:r>
        <w:rPr>
          <w:rFonts w:ascii="Arial" w:hAnsi="Arial" w:cs="Arial"/>
          <w:bCs/>
          <w:sz w:val="24"/>
          <w:szCs w:val="24"/>
        </w:rPr>
        <w:t xml:space="preserve"> al asumir, erróneamente, que responden a un</w:t>
      </w:r>
      <w:r w:rsidRPr="00071FBD">
        <w:rPr>
          <w:rFonts w:ascii="Arial" w:hAnsi="Arial" w:cs="Arial"/>
          <w:bCs/>
          <w:sz w:val="24"/>
          <w:szCs w:val="24"/>
        </w:rPr>
        <w:t xml:space="preserve"> interés superior</w:t>
      </w:r>
      <w:r>
        <w:rPr>
          <w:rFonts w:ascii="Arial" w:hAnsi="Arial" w:cs="Arial"/>
          <w:bCs/>
          <w:sz w:val="24"/>
          <w:szCs w:val="24"/>
        </w:rPr>
        <w:t xml:space="preserve"> </w:t>
      </w:r>
      <w:r>
        <w:rPr>
          <w:rFonts w:ascii="Arial" w:hAnsi="Arial" w:cs="Arial"/>
          <w:bCs/>
          <w:sz w:val="24"/>
          <w:szCs w:val="24"/>
        </w:rPr>
        <w:lastRenderedPageBreak/>
        <w:t>y</w:t>
      </w:r>
      <w:r w:rsidRPr="00071FBD">
        <w:rPr>
          <w:rFonts w:ascii="Arial" w:hAnsi="Arial" w:cs="Arial"/>
          <w:bCs/>
          <w:sz w:val="24"/>
          <w:szCs w:val="24"/>
        </w:rPr>
        <w:t xml:space="preserve"> </w:t>
      </w:r>
      <w:r>
        <w:rPr>
          <w:rFonts w:ascii="Arial" w:hAnsi="Arial" w:cs="Arial"/>
          <w:bCs/>
          <w:sz w:val="24"/>
          <w:szCs w:val="24"/>
        </w:rPr>
        <w:t>desestimulando</w:t>
      </w:r>
      <w:r w:rsidRPr="00071FBD">
        <w:rPr>
          <w:rFonts w:ascii="Arial" w:hAnsi="Arial" w:cs="Arial"/>
          <w:bCs/>
          <w:sz w:val="24"/>
          <w:szCs w:val="24"/>
        </w:rPr>
        <w:t xml:space="preserve"> la co-producción compartida de las mismas con sus gestores y beneficiarios.</w:t>
      </w:r>
      <w:r>
        <w:rPr>
          <w:rFonts w:ascii="Arial" w:hAnsi="Arial" w:cs="Arial"/>
          <w:bCs/>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Al tenor de lo anterior, l</w:t>
      </w:r>
      <w:r w:rsidRPr="00885D3A">
        <w:rPr>
          <w:rFonts w:ascii="Arial" w:hAnsi="Arial" w:cs="Arial"/>
          <w:sz w:val="24"/>
          <w:szCs w:val="24"/>
        </w:rPr>
        <w:t>as políticas públicas pueden ser definidas como tentativas de</w:t>
      </w:r>
      <w:r>
        <w:rPr>
          <w:rFonts w:ascii="Arial" w:hAnsi="Arial" w:cs="Arial"/>
          <w:sz w:val="24"/>
          <w:szCs w:val="24"/>
        </w:rPr>
        <w:t xml:space="preserve"> </w:t>
      </w:r>
      <w:r w:rsidRPr="00885D3A">
        <w:rPr>
          <w:rFonts w:ascii="Arial" w:hAnsi="Arial" w:cs="Arial"/>
          <w:sz w:val="24"/>
          <w:szCs w:val="24"/>
        </w:rPr>
        <w:t>regular situaciones que presentan un problema público en una</w:t>
      </w:r>
      <w:r>
        <w:rPr>
          <w:rFonts w:ascii="Arial" w:hAnsi="Arial" w:cs="Arial"/>
          <w:sz w:val="24"/>
          <w:szCs w:val="24"/>
        </w:rPr>
        <w:t xml:space="preserve"> </w:t>
      </w:r>
      <w:r w:rsidRPr="00885D3A">
        <w:rPr>
          <w:rFonts w:ascii="Arial" w:hAnsi="Arial" w:cs="Arial"/>
          <w:sz w:val="24"/>
          <w:szCs w:val="24"/>
        </w:rPr>
        <w:t>colectividad o entre colectividades (Lemiuex, 1994). Su contenido</w:t>
      </w:r>
      <w:r>
        <w:rPr>
          <w:rFonts w:ascii="Arial" w:hAnsi="Arial" w:cs="Arial"/>
          <w:sz w:val="24"/>
          <w:szCs w:val="24"/>
        </w:rPr>
        <w:t xml:space="preserve"> </w:t>
      </w:r>
      <w:r w:rsidRPr="00885D3A">
        <w:rPr>
          <w:rFonts w:ascii="Arial" w:hAnsi="Arial" w:cs="Arial"/>
          <w:sz w:val="24"/>
          <w:szCs w:val="24"/>
        </w:rPr>
        <w:t>sustantivo e institucional es “el resultado de las interacciones entre,</w:t>
      </w:r>
      <w:r>
        <w:rPr>
          <w:rFonts w:ascii="Arial" w:hAnsi="Arial" w:cs="Arial"/>
          <w:sz w:val="24"/>
          <w:szCs w:val="24"/>
        </w:rPr>
        <w:t xml:space="preserve"> </w:t>
      </w:r>
      <w:r w:rsidRPr="00885D3A">
        <w:rPr>
          <w:rFonts w:ascii="Arial" w:hAnsi="Arial" w:cs="Arial"/>
          <w:sz w:val="24"/>
          <w:szCs w:val="24"/>
        </w:rPr>
        <w:t>por un lado, las autoridades político-administrativas y, por el otro,</w:t>
      </w:r>
      <w:r>
        <w:rPr>
          <w:rFonts w:ascii="Arial" w:hAnsi="Arial" w:cs="Arial"/>
          <w:sz w:val="24"/>
          <w:szCs w:val="24"/>
        </w:rPr>
        <w:t xml:space="preserve"> </w:t>
      </w:r>
      <w:r w:rsidRPr="00885D3A">
        <w:rPr>
          <w:rFonts w:ascii="Arial" w:hAnsi="Arial" w:cs="Arial"/>
          <w:sz w:val="24"/>
          <w:szCs w:val="24"/>
        </w:rPr>
        <w:t>los grupos sociales que están afectados positiva o</w:t>
      </w:r>
      <w:r>
        <w:rPr>
          <w:rFonts w:ascii="Arial" w:hAnsi="Arial" w:cs="Arial"/>
          <w:sz w:val="24"/>
          <w:szCs w:val="24"/>
        </w:rPr>
        <w:t xml:space="preserve"> </w:t>
      </w:r>
      <w:r w:rsidRPr="00885D3A">
        <w:rPr>
          <w:rFonts w:ascii="Arial" w:hAnsi="Arial" w:cs="Arial"/>
          <w:sz w:val="24"/>
          <w:szCs w:val="24"/>
        </w:rPr>
        <w:t>negativamente</w:t>
      </w:r>
      <w:r>
        <w:rPr>
          <w:rFonts w:ascii="Arial" w:hAnsi="Arial" w:cs="Arial"/>
          <w:sz w:val="24"/>
          <w:szCs w:val="24"/>
        </w:rPr>
        <w:t xml:space="preserve"> </w:t>
      </w:r>
      <w:r w:rsidRPr="00885D3A">
        <w:rPr>
          <w:rFonts w:ascii="Arial" w:hAnsi="Arial" w:cs="Arial"/>
          <w:sz w:val="24"/>
          <w:szCs w:val="24"/>
        </w:rPr>
        <w:t>por el problema colectivo</w:t>
      </w:r>
      <w:r>
        <w:rPr>
          <w:rFonts w:ascii="Arial" w:hAnsi="Arial" w:cs="Arial"/>
          <w:sz w:val="24"/>
          <w:szCs w:val="24"/>
        </w:rPr>
        <w:t xml:space="preserve"> que la acción pública intenta </w:t>
      </w:r>
      <w:r w:rsidRPr="00885D3A">
        <w:rPr>
          <w:rFonts w:ascii="Arial" w:hAnsi="Arial" w:cs="Arial"/>
          <w:sz w:val="24"/>
          <w:szCs w:val="24"/>
        </w:rPr>
        <w:t>resolver”</w:t>
      </w:r>
      <w:r>
        <w:rPr>
          <w:rFonts w:ascii="Arial" w:hAnsi="Arial" w:cs="Arial"/>
          <w:sz w:val="24"/>
          <w:szCs w:val="24"/>
        </w:rPr>
        <w:t xml:space="preserve"> </w:t>
      </w:r>
      <w:r w:rsidRPr="00885D3A">
        <w:rPr>
          <w:rFonts w:ascii="Arial" w:hAnsi="Arial" w:cs="Arial"/>
          <w:sz w:val="24"/>
          <w:szCs w:val="24"/>
        </w:rPr>
        <w:t>(Subirats et al., 2008</w:t>
      </w:r>
      <w:r w:rsidR="00BA0716">
        <w:rPr>
          <w:rFonts w:ascii="Arial" w:hAnsi="Arial" w:cs="Arial"/>
          <w:sz w:val="24"/>
          <w:szCs w:val="24"/>
        </w:rPr>
        <w:t xml:space="preserve">, p. </w:t>
      </w:r>
      <w:r w:rsidRPr="00885D3A">
        <w:rPr>
          <w:rFonts w:ascii="Arial" w:hAnsi="Arial" w:cs="Arial"/>
          <w:sz w:val="24"/>
          <w:szCs w:val="24"/>
        </w:rPr>
        <w:t>15).</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H</w:t>
      </w:r>
      <w:r w:rsidRPr="0035744F">
        <w:rPr>
          <w:rFonts w:ascii="Arial" w:hAnsi="Arial" w:cs="Arial"/>
          <w:sz w:val="24"/>
          <w:szCs w:val="24"/>
        </w:rPr>
        <w:t>ay</w:t>
      </w:r>
      <w:r>
        <w:rPr>
          <w:rFonts w:ascii="Arial" w:hAnsi="Arial" w:cs="Arial"/>
          <w:sz w:val="24"/>
          <w:szCs w:val="24"/>
        </w:rPr>
        <w:t xml:space="preserve"> por los menos tres connotaciones de políticas públicas: </w:t>
      </w:r>
      <w:r w:rsidRPr="0035744F">
        <w:rPr>
          <w:rFonts w:ascii="Arial" w:hAnsi="Arial" w:cs="Arial"/>
          <w:sz w:val="24"/>
          <w:szCs w:val="24"/>
        </w:rPr>
        <w:t>la primera de ellas hace relación a la política como el ámbito del gobierno de las sociedades humanas (</w:t>
      </w:r>
      <w:r w:rsidRPr="0035744F">
        <w:rPr>
          <w:rFonts w:ascii="Arial" w:hAnsi="Arial" w:cs="Arial"/>
          <w:i/>
          <w:sz w:val="24"/>
          <w:szCs w:val="24"/>
        </w:rPr>
        <w:t>polity</w:t>
      </w:r>
      <w:r w:rsidRPr="0035744F">
        <w:rPr>
          <w:rFonts w:ascii="Arial" w:hAnsi="Arial" w:cs="Arial"/>
          <w:sz w:val="24"/>
          <w:szCs w:val="24"/>
        </w:rPr>
        <w:t>). La segunda tiene que ver con la organización y lucha por el control del poder (</w:t>
      </w:r>
      <w:r w:rsidRPr="0035744F">
        <w:rPr>
          <w:rFonts w:ascii="Arial" w:hAnsi="Arial" w:cs="Arial"/>
          <w:i/>
          <w:sz w:val="24"/>
          <w:szCs w:val="24"/>
        </w:rPr>
        <w:t>políticas</w:t>
      </w:r>
      <w:r w:rsidRPr="0035744F">
        <w:rPr>
          <w:rFonts w:ascii="Arial" w:hAnsi="Arial" w:cs="Arial"/>
          <w:sz w:val="24"/>
          <w:szCs w:val="24"/>
        </w:rPr>
        <w:t>), y finalmente la política como designación de los propósitos y programas de las autoridades públicas (</w:t>
      </w:r>
      <w:r w:rsidRPr="0035744F">
        <w:rPr>
          <w:rFonts w:ascii="Arial" w:hAnsi="Arial" w:cs="Arial"/>
          <w:i/>
          <w:sz w:val="24"/>
          <w:szCs w:val="24"/>
        </w:rPr>
        <w:t>policy</w:t>
      </w:r>
      <w:r w:rsidRPr="0035744F">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caso del cooperativismo, sus organizaciones defiende</w:t>
      </w:r>
      <w:r w:rsidR="009A46B4">
        <w:rPr>
          <w:rFonts w:ascii="Arial" w:hAnsi="Arial" w:cs="Arial"/>
          <w:sz w:val="24"/>
          <w:szCs w:val="24"/>
        </w:rPr>
        <w:t>n</w:t>
      </w:r>
      <w:r>
        <w:rPr>
          <w:rFonts w:ascii="Arial" w:hAnsi="Arial" w:cs="Arial"/>
          <w:sz w:val="24"/>
          <w:szCs w:val="24"/>
        </w:rPr>
        <w:t xml:space="preserve"> los intereses de sus miembros y sus demandas ante las autoridades político-administrativas mediante</w:t>
      </w:r>
      <w:r w:rsidRPr="00BD6E51">
        <w:rPr>
          <w:rFonts w:ascii="Arial" w:hAnsi="Arial" w:cs="Arial"/>
          <w:sz w:val="24"/>
          <w:szCs w:val="24"/>
        </w:rPr>
        <w:t xml:space="preserve"> </w:t>
      </w:r>
      <w:r>
        <w:rPr>
          <w:rFonts w:ascii="Arial" w:hAnsi="Arial" w:cs="Arial"/>
          <w:sz w:val="24"/>
          <w:szCs w:val="24"/>
        </w:rPr>
        <w:t xml:space="preserve">métodos de presión (Torrens, 2002). El movimiento cooperativo se gesta como una comunidad informal desde donde se identifican y luchan intereses a partir de relaciones afines.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 manera que en el cooperativismo se hibridan relaciones entre instituciones y grupos informales que convergen para el logro de intereses comunes. Las cooperativas tienen en su seno una dimensión institucional que a la vez responde a las demandas de los movimientos sociales.</w:t>
      </w:r>
    </w:p>
    <w:p w:rsidR="003D498A" w:rsidRDefault="003D498A" w:rsidP="00457917">
      <w:pPr>
        <w:spacing w:before="100" w:beforeAutospacing="1" w:after="100" w:afterAutospacing="1" w:line="360" w:lineRule="auto"/>
        <w:ind w:left="29" w:right="-55"/>
        <w:jc w:val="both"/>
        <w:rPr>
          <w:rFonts w:ascii="Arial" w:hAnsi="Arial" w:cs="Arial"/>
          <w:sz w:val="24"/>
          <w:szCs w:val="24"/>
        </w:rPr>
      </w:pPr>
      <w:r w:rsidRPr="0003180A">
        <w:rPr>
          <w:rFonts w:ascii="Arial" w:hAnsi="Arial" w:cs="Arial"/>
          <w:b/>
          <w:i/>
          <w:sz w:val="24"/>
          <w:szCs w:val="24"/>
        </w:rPr>
        <w:t>Las políticas pública</w:t>
      </w:r>
      <w:r>
        <w:rPr>
          <w:rFonts w:ascii="Arial" w:hAnsi="Arial" w:cs="Arial"/>
          <w:b/>
          <w:i/>
          <w:sz w:val="24"/>
          <w:szCs w:val="24"/>
        </w:rPr>
        <w:t>s</w:t>
      </w:r>
      <w:r w:rsidRPr="0003180A">
        <w:rPr>
          <w:rFonts w:ascii="Arial" w:hAnsi="Arial" w:cs="Arial"/>
          <w:b/>
          <w:i/>
          <w:sz w:val="24"/>
          <w:szCs w:val="24"/>
        </w:rPr>
        <w:t xml:space="preserve"> y la búsqueda de su articulación</w:t>
      </w:r>
      <w:r w:rsidR="00457917">
        <w:rPr>
          <w:rFonts w:ascii="Arial" w:hAnsi="Arial" w:cs="Arial"/>
          <w:b/>
          <w:i/>
          <w:sz w:val="24"/>
          <w:szCs w:val="24"/>
        </w:rPr>
        <w:t xml:space="preserve">: </w:t>
      </w:r>
      <w:r w:rsidRPr="00141A13">
        <w:rPr>
          <w:rFonts w:ascii="Arial" w:hAnsi="Arial" w:cs="Arial"/>
          <w:sz w:val="24"/>
          <w:szCs w:val="24"/>
        </w:rPr>
        <w:t>Se entiende, bajo la revisión inicial de la problemática, que identificar y analizar los elementos de relacionamiento entre las políticas públicas, su implementación y resultados, es un área</w:t>
      </w:r>
      <w:r>
        <w:rPr>
          <w:rFonts w:ascii="Arial" w:hAnsi="Arial" w:cs="Arial"/>
          <w:sz w:val="24"/>
          <w:szCs w:val="24"/>
        </w:rPr>
        <w:t xml:space="preserve"> de pertinencia en el estudio de las cooperativas</w:t>
      </w:r>
      <w:r w:rsidRPr="00141A13">
        <w:rPr>
          <w:rFonts w:ascii="Arial" w:hAnsi="Arial" w:cs="Arial"/>
          <w:sz w:val="24"/>
          <w:szCs w:val="24"/>
        </w:rPr>
        <w:t>.</w:t>
      </w:r>
      <w:r>
        <w:rPr>
          <w:rFonts w:ascii="Arial" w:hAnsi="Arial" w:cs="Arial"/>
          <w:sz w:val="24"/>
          <w:szCs w:val="24"/>
        </w:rPr>
        <w:t xml:space="preserve"> Detrás se identifican problemas de articulación y de participación en las decisiones que deben</w:t>
      </w:r>
      <w:r w:rsidRPr="00141A13">
        <w:rPr>
          <w:rFonts w:ascii="Arial" w:hAnsi="Arial" w:cs="Arial"/>
          <w:sz w:val="24"/>
          <w:szCs w:val="24"/>
        </w:rPr>
        <w:t xml:space="preserve"> tomar </w:t>
      </w:r>
      <w:r w:rsidRPr="00141A13">
        <w:rPr>
          <w:rFonts w:ascii="Arial" w:hAnsi="Arial" w:cs="Arial"/>
          <w:sz w:val="24"/>
          <w:szCs w:val="24"/>
        </w:rPr>
        <w:lastRenderedPageBreak/>
        <w:t xml:space="preserve">en cuenta los avances teóricos para estructurar una propuesta de articulación de políticas públicas para Colombia.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Se trata en definitiva de generar referentes conceptuales que puedan incidir en pactos colectivos de optimización que profieran condiciones para el ejercicio democrático cónsonos con la identidad solidaria y generen los resultados en el desarrollo local esperados.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Tal como lo expone Urrutia (2014)</w:t>
      </w:r>
      <w:r w:rsidR="00147280">
        <w:rPr>
          <w:rFonts w:ascii="Arial" w:hAnsi="Arial" w:cs="Arial"/>
          <w:sz w:val="24"/>
          <w:szCs w:val="24"/>
        </w:rPr>
        <w:t>,</w:t>
      </w:r>
      <w:r>
        <w:rPr>
          <w:rFonts w:ascii="Arial" w:hAnsi="Arial" w:cs="Arial"/>
          <w:sz w:val="24"/>
          <w:szCs w:val="24"/>
        </w:rPr>
        <w:t xml:space="preserve"> las duplicidades, concurrencias y solapamientos entre organismos del Estado han funcionado como motor de las reformas administrativas del mismo con el fin de generar eficiencia, contención del gasto y ahorro. Se entiende por duplicidades la actuación de las administraciones públicas sobre un mismo objeto de intervención, espacios territoriales o personas. La concurrencia es un tipo de duplicidad basada en la disfunción de competencias que se produce cuando dos entidades concurren en una misma materia (como la cooperativa) produciendo altos costos para satisfacer sus demandas. Se entiende por solapamiento la ineficiencia que se alcanza cuando una medida de política pública se sobrepone a otra, generando vaivenes institucionales que obstaculizan el desarrollo de las materias de intervención.</w:t>
      </w:r>
    </w:p>
    <w:p w:rsidR="003D498A" w:rsidRDefault="003D498A" w:rsidP="007F25FE">
      <w:pPr>
        <w:spacing w:before="100" w:beforeAutospacing="1" w:after="100" w:afterAutospacing="1" w:line="360" w:lineRule="auto"/>
        <w:jc w:val="both"/>
        <w:rPr>
          <w:rFonts w:ascii="Arial" w:hAnsi="Arial" w:cs="Arial"/>
          <w:sz w:val="24"/>
          <w:szCs w:val="24"/>
        </w:rPr>
      </w:pPr>
      <w:r>
        <w:rPr>
          <w:rFonts w:ascii="Arial" w:hAnsi="Arial" w:cs="Arial"/>
          <w:sz w:val="24"/>
          <w:szCs w:val="24"/>
        </w:rPr>
        <w:t>Puede existir duplicidad cuando dos entidades actúan desde distintos ángulos y metas en una misma realidad. De ahí puede nacer concurrencia si además de la intervención en una misma realidad</w:t>
      </w:r>
      <w:r w:rsidR="00147280">
        <w:rPr>
          <w:rFonts w:ascii="Arial" w:hAnsi="Arial" w:cs="Arial"/>
          <w:sz w:val="24"/>
          <w:szCs w:val="24"/>
        </w:rPr>
        <w:t>,</w:t>
      </w:r>
      <w:r>
        <w:rPr>
          <w:rFonts w:ascii="Arial" w:hAnsi="Arial" w:cs="Arial"/>
          <w:sz w:val="24"/>
          <w:szCs w:val="24"/>
        </w:rPr>
        <w:t xml:space="preserve"> se realizan acciones de control sobre una misma organización bajo parámetros distintos. Se presenta solapamiento cuando en una misma organización concurren entidades que fomentan ciertos comportamientos y paso seguido</w:t>
      </w:r>
      <w:r w:rsidR="00147280">
        <w:rPr>
          <w:rFonts w:ascii="Arial" w:hAnsi="Arial" w:cs="Arial"/>
          <w:sz w:val="24"/>
          <w:szCs w:val="24"/>
        </w:rPr>
        <w:t>,</w:t>
      </w:r>
      <w:r>
        <w:rPr>
          <w:rFonts w:ascii="Arial" w:hAnsi="Arial" w:cs="Arial"/>
          <w:sz w:val="24"/>
          <w:szCs w:val="24"/>
        </w:rPr>
        <w:t xml:space="preserve"> una entidad de control los sanciona. </w:t>
      </w:r>
    </w:p>
    <w:p w:rsidR="003D498A" w:rsidRPr="0003180A" w:rsidRDefault="003D498A" w:rsidP="007F25FE">
      <w:pPr>
        <w:spacing w:before="100" w:beforeAutospacing="1" w:after="100" w:afterAutospacing="1" w:line="360" w:lineRule="auto"/>
        <w:ind w:right="-55"/>
        <w:jc w:val="both"/>
        <w:rPr>
          <w:rFonts w:ascii="Arial" w:hAnsi="Arial" w:cs="Arial"/>
          <w:sz w:val="24"/>
          <w:szCs w:val="24"/>
        </w:rPr>
      </w:pPr>
      <w:r>
        <w:rPr>
          <w:rFonts w:ascii="Arial" w:hAnsi="Arial" w:cs="Arial"/>
          <w:sz w:val="24"/>
          <w:szCs w:val="24"/>
        </w:rPr>
        <w:t>Basado en la disfunción de competencias, c</w:t>
      </w:r>
      <w:r w:rsidRPr="0003180A">
        <w:rPr>
          <w:rFonts w:ascii="Arial" w:hAnsi="Arial" w:cs="Arial"/>
          <w:sz w:val="24"/>
          <w:szCs w:val="24"/>
        </w:rPr>
        <w:t xml:space="preserve">uando de políticas de promoción de sectores generadores de interés general se trata, cualquier acción de reduccionismo institucional forja el riesgo de afectar los derechos socioeconómicos de los ciudadanos. </w:t>
      </w:r>
      <w:r>
        <w:rPr>
          <w:rFonts w:ascii="Arial" w:hAnsi="Arial" w:cs="Arial"/>
          <w:sz w:val="24"/>
          <w:szCs w:val="24"/>
        </w:rPr>
        <w:t>Al respecto</w:t>
      </w:r>
      <w:r w:rsidR="00147280">
        <w:rPr>
          <w:rFonts w:ascii="Arial" w:hAnsi="Arial" w:cs="Arial"/>
          <w:sz w:val="24"/>
          <w:szCs w:val="24"/>
        </w:rPr>
        <w:t>,</w:t>
      </w:r>
      <w:r>
        <w:rPr>
          <w:rFonts w:ascii="Arial" w:hAnsi="Arial" w:cs="Arial"/>
          <w:sz w:val="24"/>
          <w:szCs w:val="24"/>
        </w:rPr>
        <w:t xml:space="preserve"> se afirma que</w:t>
      </w:r>
      <w:r w:rsidRPr="0003180A">
        <w:rPr>
          <w:rFonts w:ascii="Arial" w:hAnsi="Arial" w:cs="Arial"/>
          <w:sz w:val="24"/>
          <w:szCs w:val="24"/>
        </w:rPr>
        <w:t xml:space="preserve"> a partir de la</w:t>
      </w:r>
      <w:r>
        <w:rPr>
          <w:rFonts w:ascii="Arial" w:hAnsi="Arial" w:cs="Arial"/>
          <w:sz w:val="24"/>
          <w:szCs w:val="24"/>
        </w:rPr>
        <w:t>s nociones de reforma</w:t>
      </w:r>
      <w:r w:rsidRPr="0003180A">
        <w:rPr>
          <w:rFonts w:ascii="Arial" w:hAnsi="Arial" w:cs="Arial"/>
          <w:sz w:val="24"/>
          <w:szCs w:val="24"/>
        </w:rPr>
        <w:t xml:space="preserve"> </w:t>
      </w:r>
      <w:r>
        <w:rPr>
          <w:rFonts w:ascii="Arial" w:hAnsi="Arial" w:cs="Arial"/>
          <w:sz w:val="24"/>
          <w:szCs w:val="24"/>
        </w:rPr>
        <w:t>se suprimen</w:t>
      </w:r>
      <w:r w:rsidRPr="0003180A">
        <w:rPr>
          <w:rFonts w:ascii="Arial" w:hAnsi="Arial" w:cs="Arial"/>
          <w:sz w:val="24"/>
          <w:szCs w:val="24"/>
        </w:rPr>
        <w:t xml:space="preserve"> ciertos poderes públicos</w:t>
      </w:r>
      <w:r>
        <w:rPr>
          <w:rFonts w:ascii="Arial" w:hAnsi="Arial" w:cs="Arial"/>
          <w:sz w:val="24"/>
          <w:szCs w:val="24"/>
        </w:rPr>
        <w:t xml:space="preserve"> y se realiza una</w:t>
      </w:r>
      <w:r w:rsidRPr="0003180A">
        <w:rPr>
          <w:rFonts w:ascii="Arial" w:hAnsi="Arial" w:cs="Arial"/>
          <w:sz w:val="24"/>
          <w:szCs w:val="24"/>
        </w:rPr>
        <w:t xml:space="preserve"> </w:t>
      </w:r>
      <w:r w:rsidRPr="0003180A">
        <w:rPr>
          <w:rFonts w:ascii="Arial" w:hAnsi="Arial" w:cs="Arial"/>
          <w:sz w:val="24"/>
          <w:szCs w:val="24"/>
        </w:rPr>
        <w:lastRenderedPageBreak/>
        <w:t>centralización en cadena</w:t>
      </w:r>
      <w:r w:rsidRPr="005001FB">
        <w:rPr>
          <w:rFonts w:ascii="Arial" w:hAnsi="Arial" w:cs="Arial"/>
          <w:sz w:val="24"/>
          <w:szCs w:val="24"/>
        </w:rPr>
        <w:t xml:space="preserve"> </w:t>
      </w:r>
      <w:r w:rsidR="00147280">
        <w:rPr>
          <w:rFonts w:ascii="Arial" w:hAnsi="Arial" w:cs="Arial"/>
          <w:sz w:val="24"/>
          <w:szCs w:val="24"/>
        </w:rPr>
        <w:t>(</w:t>
      </w:r>
      <w:r w:rsidRPr="0003180A">
        <w:rPr>
          <w:rFonts w:ascii="Arial" w:hAnsi="Arial" w:cs="Arial"/>
          <w:sz w:val="24"/>
          <w:szCs w:val="24"/>
        </w:rPr>
        <w:t>Urrutia</w:t>
      </w:r>
      <w:r w:rsidR="00147280">
        <w:rPr>
          <w:rFonts w:ascii="Arial" w:hAnsi="Arial" w:cs="Arial"/>
          <w:sz w:val="24"/>
          <w:szCs w:val="24"/>
        </w:rPr>
        <w:t>,</w:t>
      </w:r>
      <w:r w:rsidRPr="0003180A">
        <w:rPr>
          <w:rFonts w:ascii="Arial" w:hAnsi="Arial" w:cs="Arial"/>
          <w:sz w:val="24"/>
          <w:szCs w:val="24"/>
        </w:rPr>
        <w:t xml:space="preserve"> 2014). </w:t>
      </w:r>
      <w:r>
        <w:rPr>
          <w:rFonts w:ascii="Arial" w:hAnsi="Arial" w:cs="Arial"/>
          <w:sz w:val="24"/>
          <w:szCs w:val="24"/>
        </w:rPr>
        <w:t xml:space="preserve">Por ello, se propone en este documento el concepto de articulación de políticas públicas como medida que busca la optimización de las funciones de los organismos estatales, mediante el ejercicio colaborativo entre </w:t>
      </w:r>
      <w:r w:rsidR="00147280">
        <w:rPr>
          <w:rFonts w:ascii="Arial" w:hAnsi="Arial" w:cs="Arial"/>
          <w:sz w:val="24"/>
          <w:szCs w:val="24"/>
        </w:rPr>
        <w:t>e</w:t>
      </w:r>
      <w:r>
        <w:rPr>
          <w:rFonts w:ascii="Arial" w:hAnsi="Arial" w:cs="Arial"/>
          <w:sz w:val="24"/>
          <w:szCs w:val="24"/>
        </w:rPr>
        <w:t>stas</w:t>
      </w:r>
      <w:r w:rsidR="00147280">
        <w:rPr>
          <w:rFonts w:ascii="Arial" w:hAnsi="Arial" w:cs="Arial"/>
          <w:sz w:val="24"/>
          <w:szCs w:val="24"/>
        </w:rPr>
        <w:t>,</w:t>
      </w:r>
      <w:r>
        <w:rPr>
          <w:rFonts w:ascii="Arial" w:hAnsi="Arial" w:cs="Arial"/>
          <w:sz w:val="24"/>
          <w:szCs w:val="24"/>
        </w:rPr>
        <w:t xml:space="preserve"> y a la vez preservar el resultado de las decisiones constitucionales de fomento al cooperativismo. </w:t>
      </w:r>
      <w:r w:rsidRPr="0003180A">
        <w:rPr>
          <w:rFonts w:ascii="Arial" w:hAnsi="Arial" w:cs="Arial"/>
          <w:sz w:val="24"/>
          <w:szCs w:val="24"/>
        </w:rPr>
        <w:t>Para articular y coordinar esfuerzos es menester que las acciones de fomento:</w:t>
      </w:r>
    </w:p>
    <w:p w:rsidR="003D498A" w:rsidRPr="0003180A" w:rsidRDefault="003D498A" w:rsidP="006116B3">
      <w:pPr>
        <w:pStyle w:val="PargrafodaLista"/>
        <w:numPr>
          <w:ilvl w:val="0"/>
          <w:numId w:val="17"/>
        </w:numPr>
        <w:spacing w:before="100" w:beforeAutospacing="1" w:after="100" w:afterAutospacing="1" w:line="360" w:lineRule="auto"/>
        <w:ind w:right="-55"/>
        <w:jc w:val="both"/>
        <w:rPr>
          <w:rFonts w:ascii="Arial" w:hAnsi="Arial" w:cs="Arial"/>
          <w:sz w:val="24"/>
          <w:szCs w:val="24"/>
        </w:rPr>
      </w:pPr>
      <w:r w:rsidRPr="0003180A">
        <w:rPr>
          <w:rFonts w:ascii="Arial" w:hAnsi="Arial" w:cs="Arial"/>
          <w:sz w:val="24"/>
          <w:szCs w:val="24"/>
        </w:rPr>
        <w:t>Se ejerzan de una forma más colaborativa</w:t>
      </w:r>
      <w:r w:rsidR="00B24231">
        <w:rPr>
          <w:rFonts w:ascii="Arial" w:hAnsi="Arial" w:cs="Arial"/>
          <w:sz w:val="24"/>
          <w:szCs w:val="24"/>
        </w:rPr>
        <w:t>,</w:t>
      </w:r>
      <w:r w:rsidRPr="0003180A">
        <w:rPr>
          <w:rFonts w:ascii="Arial" w:hAnsi="Arial" w:cs="Arial"/>
          <w:sz w:val="24"/>
          <w:szCs w:val="24"/>
        </w:rPr>
        <w:t xml:space="preserve"> multiplicando los efectos de la concurrencia de intereses al momento del fomento</w:t>
      </w:r>
      <w:r w:rsidR="00B24231">
        <w:rPr>
          <w:rFonts w:ascii="Arial" w:hAnsi="Arial" w:cs="Arial"/>
          <w:sz w:val="24"/>
          <w:szCs w:val="24"/>
        </w:rPr>
        <w:t>.</w:t>
      </w:r>
      <w:r w:rsidRPr="0003180A">
        <w:rPr>
          <w:rStyle w:val="Refdenotaderodap"/>
          <w:rFonts w:cs="Arial"/>
          <w:sz w:val="24"/>
          <w:szCs w:val="24"/>
        </w:rPr>
        <w:footnoteReference w:id="34"/>
      </w:r>
    </w:p>
    <w:p w:rsidR="003D498A" w:rsidRPr="0003180A" w:rsidRDefault="003D498A" w:rsidP="006116B3">
      <w:pPr>
        <w:pStyle w:val="PargrafodaLista"/>
        <w:numPr>
          <w:ilvl w:val="0"/>
          <w:numId w:val="17"/>
        </w:numPr>
        <w:spacing w:before="100" w:beforeAutospacing="1" w:after="100" w:afterAutospacing="1" w:line="360" w:lineRule="auto"/>
        <w:ind w:right="-55"/>
        <w:jc w:val="both"/>
        <w:rPr>
          <w:rFonts w:ascii="Arial" w:hAnsi="Arial" w:cs="Arial"/>
          <w:sz w:val="24"/>
          <w:szCs w:val="24"/>
        </w:rPr>
      </w:pPr>
      <w:r w:rsidRPr="0003180A">
        <w:rPr>
          <w:rFonts w:ascii="Arial" w:hAnsi="Arial" w:cs="Arial"/>
          <w:sz w:val="24"/>
          <w:szCs w:val="24"/>
        </w:rPr>
        <w:t>Propicien una mayor participación de agentes estatales y no estatales para llegar a acuerdos que mitiguen los solapamientos (propios entre las entidades de promoción y control)</w:t>
      </w:r>
      <w:r w:rsidR="00B24231">
        <w:rPr>
          <w:rFonts w:ascii="Arial" w:hAnsi="Arial" w:cs="Arial"/>
          <w:sz w:val="24"/>
          <w:szCs w:val="24"/>
        </w:rPr>
        <w:t>.</w:t>
      </w:r>
    </w:p>
    <w:p w:rsidR="003D498A" w:rsidRPr="007F25FE" w:rsidRDefault="003D498A" w:rsidP="007F25FE">
      <w:pPr>
        <w:pStyle w:val="PargrafodaLista"/>
        <w:numPr>
          <w:ilvl w:val="0"/>
          <w:numId w:val="17"/>
        </w:numPr>
        <w:spacing w:before="100" w:beforeAutospacing="1" w:after="100" w:afterAutospacing="1" w:line="360" w:lineRule="auto"/>
        <w:ind w:right="-55"/>
        <w:jc w:val="both"/>
        <w:rPr>
          <w:rFonts w:ascii="Arial" w:hAnsi="Arial" w:cs="Arial"/>
          <w:sz w:val="24"/>
          <w:szCs w:val="24"/>
        </w:rPr>
      </w:pPr>
      <w:r w:rsidRPr="0003180A">
        <w:rPr>
          <w:rFonts w:ascii="Arial" w:hAnsi="Arial" w:cs="Arial"/>
          <w:sz w:val="24"/>
          <w:szCs w:val="24"/>
        </w:rPr>
        <w:t xml:space="preserve">Afiancen mecanismos para la protección y el fomento al desarrollo empresarial de </w:t>
      </w:r>
      <w:r>
        <w:rPr>
          <w:rFonts w:ascii="Arial" w:hAnsi="Arial" w:cs="Arial"/>
          <w:sz w:val="24"/>
          <w:szCs w:val="24"/>
        </w:rPr>
        <w:t>la economía social y solidaria.</w:t>
      </w:r>
    </w:p>
    <w:p w:rsidR="003D498A" w:rsidRDefault="00B24231" w:rsidP="006116B3">
      <w:pPr>
        <w:spacing w:before="100" w:beforeAutospacing="1" w:after="100" w:afterAutospacing="1" w:line="360" w:lineRule="auto"/>
        <w:ind w:right="-55"/>
        <w:jc w:val="both"/>
        <w:rPr>
          <w:rFonts w:ascii="Arial" w:hAnsi="Arial" w:cs="Arial"/>
          <w:sz w:val="24"/>
          <w:szCs w:val="24"/>
        </w:rPr>
      </w:pPr>
      <w:r>
        <w:rPr>
          <w:rFonts w:ascii="Arial" w:hAnsi="Arial" w:cs="Arial"/>
          <w:sz w:val="24"/>
          <w:szCs w:val="24"/>
        </w:rPr>
        <w:t>Se busca</w:t>
      </w:r>
      <w:r w:rsidRPr="0003180A">
        <w:rPr>
          <w:rFonts w:ascii="Arial" w:hAnsi="Arial" w:cs="Arial"/>
          <w:sz w:val="24"/>
          <w:szCs w:val="24"/>
        </w:rPr>
        <w:t xml:space="preserve"> </w:t>
      </w:r>
      <w:r w:rsidR="003D498A" w:rsidRPr="0003180A">
        <w:rPr>
          <w:rFonts w:ascii="Arial" w:hAnsi="Arial" w:cs="Arial"/>
          <w:sz w:val="24"/>
          <w:szCs w:val="24"/>
        </w:rPr>
        <w:t xml:space="preserve">en todo caso que el entramado institucional abogue por el interés general (y no sólo por sus expectativas instrumentales) mediante la actuación en red. </w:t>
      </w:r>
    </w:p>
    <w:p w:rsidR="003D498A" w:rsidRDefault="003D498A" w:rsidP="006116B3">
      <w:pPr>
        <w:spacing w:before="100" w:beforeAutospacing="1" w:after="100" w:afterAutospacing="1" w:line="360" w:lineRule="auto"/>
        <w:ind w:right="-55"/>
        <w:jc w:val="both"/>
        <w:rPr>
          <w:rFonts w:ascii="Arial" w:hAnsi="Arial" w:cs="Arial"/>
          <w:sz w:val="24"/>
          <w:szCs w:val="24"/>
        </w:rPr>
      </w:pPr>
      <w:r>
        <w:rPr>
          <w:rFonts w:ascii="Arial" w:hAnsi="Arial" w:cs="Arial"/>
          <w:sz w:val="24"/>
          <w:szCs w:val="24"/>
        </w:rPr>
        <w:t>Para Urrutia (2014, p.</w:t>
      </w:r>
      <w:r w:rsidR="00B24231">
        <w:rPr>
          <w:rFonts w:ascii="Arial" w:hAnsi="Arial" w:cs="Arial"/>
          <w:sz w:val="24"/>
          <w:szCs w:val="24"/>
        </w:rPr>
        <w:t xml:space="preserve"> </w:t>
      </w:r>
      <w:r>
        <w:rPr>
          <w:rFonts w:ascii="Arial" w:hAnsi="Arial" w:cs="Arial"/>
          <w:sz w:val="24"/>
          <w:szCs w:val="24"/>
        </w:rPr>
        <w:t>2955)</w:t>
      </w:r>
      <w:r w:rsidR="00B24231">
        <w:rPr>
          <w:rFonts w:ascii="Arial" w:hAnsi="Arial" w:cs="Arial"/>
          <w:sz w:val="24"/>
          <w:szCs w:val="24"/>
        </w:rPr>
        <w:t>,</w:t>
      </w:r>
      <w:r>
        <w:rPr>
          <w:rFonts w:ascii="Arial" w:hAnsi="Arial" w:cs="Arial"/>
          <w:sz w:val="24"/>
          <w:szCs w:val="24"/>
        </w:rPr>
        <w:t xml:space="preserve"> las duplicidades, concurrencias y solapamientos pueden ser superadas a través de los siguientes mecanismos:</w:t>
      </w:r>
    </w:p>
    <w:p w:rsidR="003D498A" w:rsidRDefault="003D498A" w:rsidP="006116B3">
      <w:pPr>
        <w:pStyle w:val="PargrafodaLista"/>
        <w:numPr>
          <w:ilvl w:val="0"/>
          <w:numId w:val="24"/>
        </w:numPr>
        <w:spacing w:before="100" w:beforeAutospacing="1" w:after="100" w:afterAutospacing="1" w:line="360" w:lineRule="auto"/>
        <w:ind w:right="-55"/>
        <w:jc w:val="both"/>
        <w:rPr>
          <w:rFonts w:ascii="Arial" w:hAnsi="Arial" w:cs="Arial"/>
          <w:sz w:val="24"/>
          <w:szCs w:val="24"/>
        </w:rPr>
      </w:pPr>
      <w:r>
        <w:rPr>
          <w:rFonts w:ascii="Arial" w:hAnsi="Arial" w:cs="Arial"/>
          <w:sz w:val="24"/>
          <w:szCs w:val="24"/>
        </w:rPr>
        <w:t>Mecanismos económicos: reduciendo la capacidad presupuestal de alguno de los entes</w:t>
      </w:r>
      <w:r w:rsidR="00B24231">
        <w:rPr>
          <w:rFonts w:ascii="Arial" w:hAnsi="Arial" w:cs="Arial"/>
          <w:sz w:val="24"/>
          <w:szCs w:val="24"/>
        </w:rPr>
        <w:t>.</w:t>
      </w:r>
    </w:p>
    <w:p w:rsidR="003D498A" w:rsidRDefault="003D498A" w:rsidP="006116B3">
      <w:pPr>
        <w:pStyle w:val="PargrafodaLista"/>
        <w:numPr>
          <w:ilvl w:val="0"/>
          <w:numId w:val="24"/>
        </w:numPr>
        <w:spacing w:before="100" w:beforeAutospacing="1" w:after="100" w:afterAutospacing="1" w:line="360" w:lineRule="auto"/>
        <w:ind w:right="-55"/>
        <w:jc w:val="both"/>
        <w:rPr>
          <w:rFonts w:ascii="Arial" w:hAnsi="Arial" w:cs="Arial"/>
          <w:sz w:val="24"/>
          <w:szCs w:val="24"/>
        </w:rPr>
      </w:pPr>
      <w:r>
        <w:rPr>
          <w:rFonts w:ascii="Arial" w:hAnsi="Arial" w:cs="Arial"/>
          <w:sz w:val="24"/>
          <w:szCs w:val="24"/>
        </w:rPr>
        <w:t>Mecanismos organizativos: propiciando esquemas de cooperación, traslación temporal de competencias</w:t>
      </w:r>
      <w:r w:rsidR="00B24231">
        <w:rPr>
          <w:rFonts w:ascii="Arial" w:hAnsi="Arial" w:cs="Arial"/>
          <w:sz w:val="24"/>
          <w:szCs w:val="24"/>
        </w:rPr>
        <w:t xml:space="preserve"> y</w:t>
      </w:r>
      <w:r>
        <w:rPr>
          <w:rFonts w:ascii="Arial" w:hAnsi="Arial" w:cs="Arial"/>
          <w:sz w:val="24"/>
          <w:szCs w:val="24"/>
        </w:rPr>
        <w:t xml:space="preserve"> acciones colaborativas</w:t>
      </w:r>
      <w:r w:rsidR="00B24231">
        <w:rPr>
          <w:rFonts w:ascii="Arial" w:hAnsi="Arial" w:cs="Arial"/>
          <w:sz w:val="24"/>
          <w:szCs w:val="24"/>
        </w:rPr>
        <w:t>.</w:t>
      </w:r>
    </w:p>
    <w:p w:rsidR="003D498A" w:rsidRDefault="003D498A" w:rsidP="006116B3">
      <w:pPr>
        <w:pStyle w:val="PargrafodaLista"/>
        <w:numPr>
          <w:ilvl w:val="0"/>
          <w:numId w:val="24"/>
        </w:numPr>
        <w:spacing w:before="100" w:beforeAutospacing="1" w:after="100" w:afterAutospacing="1" w:line="360" w:lineRule="auto"/>
        <w:ind w:right="-55"/>
        <w:jc w:val="both"/>
        <w:rPr>
          <w:rFonts w:ascii="Arial" w:hAnsi="Arial" w:cs="Arial"/>
          <w:sz w:val="24"/>
          <w:szCs w:val="24"/>
        </w:rPr>
      </w:pPr>
      <w:r>
        <w:rPr>
          <w:rFonts w:ascii="Arial" w:hAnsi="Arial" w:cs="Arial"/>
          <w:sz w:val="24"/>
          <w:szCs w:val="24"/>
        </w:rPr>
        <w:t>Modificaciones normativ</w:t>
      </w:r>
      <w:r w:rsidR="00B24231">
        <w:rPr>
          <w:rFonts w:ascii="Arial" w:hAnsi="Arial" w:cs="Arial"/>
          <w:sz w:val="24"/>
          <w:szCs w:val="24"/>
        </w:rPr>
        <w:t>a</w:t>
      </w:r>
      <w:r>
        <w:rPr>
          <w:rFonts w:ascii="Arial" w:hAnsi="Arial" w:cs="Arial"/>
          <w:sz w:val="24"/>
          <w:szCs w:val="24"/>
        </w:rPr>
        <w:t>s: que articule</w:t>
      </w:r>
      <w:r w:rsidR="00B24231">
        <w:rPr>
          <w:rFonts w:ascii="Arial" w:hAnsi="Arial" w:cs="Arial"/>
          <w:sz w:val="24"/>
          <w:szCs w:val="24"/>
        </w:rPr>
        <w:t>n</w:t>
      </w:r>
      <w:r>
        <w:rPr>
          <w:rFonts w:ascii="Arial" w:hAnsi="Arial" w:cs="Arial"/>
          <w:sz w:val="24"/>
          <w:szCs w:val="24"/>
        </w:rPr>
        <w:t xml:space="preserve"> las competencias, llene</w:t>
      </w:r>
      <w:r w:rsidR="00B24231">
        <w:rPr>
          <w:rFonts w:ascii="Arial" w:hAnsi="Arial" w:cs="Arial"/>
          <w:sz w:val="24"/>
          <w:szCs w:val="24"/>
        </w:rPr>
        <w:t>n</w:t>
      </w:r>
      <w:r>
        <w:rPr>
          <w:rFonts w:ascii="Arial" w:hAnsi="Arial" w:cs="Arial"/>
          <w:sz w:val="24"/>
          <w:szCs w:val="24"/>
        </w:rPr>
        <w:t xml:space="preserve"> los vacíos y propicie</w:t>
      </w:r>
      <w:r w:rsidR="00B24231">
        <w:rPr>
          <w:rFonts w:ascii="Arial" w:hAnsi="Arial" w:cs="Arial"/>
          <w:sz w:val="24"/>
          <w:szCs w:val="24"/>
        </w:rPr>
        <w:t>n</w:t>
      </w:r>
      <w:r>
        <w:rPr>
          <w:rFonts w:ascii="Arial" w:hAnsi="Arial" w:cs="Arial"/>
          <w:sz w:val="24"/>
          <w:szCs w:val="24"/>
        </w:rPr>
        <w:t xml:space="preserve"> la distribución compartida de responsabilidades.</w:t>
      </w:r>
    </w:p>
    <w:p w:rsidR="00457917" w:rsidRPr="007D1B7B" w:rsidRDefault="00457917" w:rsidP="00457917">
      <w:pPr>
        <w:pStyle w:val="PargrafodaLista"/>
        <w:spacing w:before="100" w:beforeAutospacing="1" w:after="100" w:afterAutospacing="1" w:line="360" w:lineRule="auto"/>
        <w:ind w:right="-55"/>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sidRPr="002B2936">
        <w:rPr>
          <w:rFonts w:ascii="Arial" w:hAnsi="Arial" w:cs="Arial"/>
          <w:b/>
          <w:i/>
          <w:sz w:val="24"/>
          <w:szCs w:val="24"/>
        </w:rPr>
        <w:lastRenderedPageBreak/>
        <w:t>El contexto</w:t>
      </w:r>
      <w:r>
        <w:rPr>
          <w:rFonts w:ascii="Arial" w:hAnsi="Arial" w:cs="Arial"/>
          <w:b/>
          <w:i/>
          <w:sz w:val="24"/>
          <w:szCs w:val="24"/>
        </w:rPr>
        <w:t xml:space="preserve"> y las redes en</w:t>
      </w:r>
      <w:r w:rsidRPr="002B2936">
        <w:rPr>
          <w:rFonts w:ascii="Arial" w:hAnsi="Arial" w:cs="Arial"/>
          <w:b/>
          <w:i/>
          <w:sz w:val="24"/>
          <w:szCs w:val="24"/>
        </w:rPr>
        <w:t xml:space="preserve"> las políticas públicas</w:t>
      </w:r>
      <w:r w:rsidR="00457917">
        <w:rPr>
          <w:rFonts w:ascii="Arial" w:hAnsi="Arial" w:cs="Arial"/>
          <w:b/>
          <w:i/>
          <w:sz w:val="24"/>
          <w:szCs w:val="24"/>
        </w:rPr>
        <w:t xml:space="preserve">: </w:t>
      </w:r>
      <w:r>
        <w:rPr>
          <w:rFonts w:ascii="Arial" w:hAnsi="Arial" w:cs="Arial"/>
          <w:sz w:val="24"/>
          <w:szCs w:val="24"/>
        </w:rPr>
        <w:t>Dos marcos conceptuales son de fundamental abordaje cuando se busca mirar el contexto de desarrollo de las políticas públicas: el marco de análisis y desarrollo conceptual y el enfoque de redes</w:t>
      </w:r>
      <w:r w:rsidR="00B24231">
        <w:rPr>
          <w:rFonts w:ascii="Arial" w:hAnsi="Arial" w:cs="Arial"/>
          <w:sz w:val="24"/>
          <w:szCs w:val="24"/>
        </w:rPr>
        <w:t>:</w:t>
      </w:r>
    </w:p>
    <w:p w:rsidR="003D498A" w:rsidRPr="007F25FE" w:rsidRDefault="003D498A" w:rsidP="007F25FE">
      <w:pPr>
        <w:pStyle w:val="PargrafodaLista"/>
        <w:numPr>
          <w:ilvl w:val="0"/>
          <w:numId w:val="19"/>
        </w:numPr>
        <w:spacing w:before="100" w:beforeAutospacing="1" w:after="100" w:afterAutospacing="1" w:line="360" w:lineRule="auto"/>
        <w:jc w:val="both"/>
        <w:rPr>
          <w:rFonts w:ascii="Arial" w:hAnsi="Arial" w:cs="Arial"/>
          <w:sz w:val="24"/>
          <w:szCs w:val="24"/>
          <w:lang w:val="es-CO"/>
        </w:rPr>
      </w:pPr>
      <w:r>
        <w:rPr>
          <w:rFonts w:ascii="Arial" w:hAnsi="Arial" w:cs="Arial"/>
          <w:sz w:val="24"/>
          <w:szCs w:val="24"/>
          <w:lang w:val="es-CO"/>
        </w:rPr>
        <w:t>M</w:t>
      </w:r>
      <w:r w:rsidRPr="00140093">
        <w:rPr>
          <w:rFonts w:ascii="Arial" w:hAnsi="Arial" w:cs="Arial"/>
          <w:sz w:val="24"/>
          <w:szCs w:val="24"/>
          <w:lang w:val="es-CO"/>
        </w:rPr>
        <w:t>arco de análisis y desarrollo institucional</w:t>
      </w:r>
      <w:r>
        <w:rPr>
          <w:rFonts w:ascii="Arial" w:hAnsi="Arial" w:cs="Arial"/>
          <w:sz w:val="24"/>
          <w:szCs w:val="24"/>
          <w:lang w:val="es-CO"/>
        </w:rPr>
        <w:t xml:space="preserve">: </w:t>
      </w:r>
      <w:r w:rsidRPr="00140093">
        <w:rPr>
          <w:rFonts w:ascii="Arial" w:hAnsi="Arial" w:cs="Arial"/>
          <w:sz w:val="24"/>
          <w:szCs w:val="24"/>
          <w:lang w:val="es-CO"/>
        </w:rPr>
        <w:t xml:space="preserve">da cuenta de cómo la acción colectiva es condicionada institucionalmente. Las políticas públicas conforman el marco institucional desde el cual los actores dirigen su comportamiento de acción colectiva. </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140093">
        <w:rPr>
          <w:rFonts w:ascii="Arial" w:hAnsi="Arial" w:cs="Arial"/>
          <w:sz w:val="24"/>
          <w:szCs w:val="24"/>
        </w:rPr>
        <w:t xml:space="preserve">De manera </w:t>
      </w:r>
      <w:r>
        <w:rPr>
          <w:rFonts w:ascii="Arial" w:hAnsi="Arial" w:cs="Arial"/>
          <w:sz w:val="24"/>
          <w:szCs w:val="24"/>
        </w:rPr>
        <w:t>que los resultados en acción colectiva dependen en buena medida del marco de incentivos y desincentivos que desde la propia institucionalidad se genera para propiciarlos. Pero también los actores que con su accionar colectivo logran enfrentar las adversas condiciones institucionales, podrán determinar un nuevo marco para el cambio institucional.</w:t>
      </w:r>
    </w:p>
    <w:p w:rsidR="003D498A" w:rsidRDefault="003D498A"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Una de las estudiosas más importantes en la materia fue Elinor Ostrom</w:t>
      </w:r>
      <w:r w:rsidR="004F7113">
        <w:rPr>
          <w:rFonts w:ascii="Arial" w:hAnsi="Arial" w:cs="Arial"/>
          <w:sz w:val="24"/>
          <w:szCs w:val="24"/>
        </w:rPr>
        <w:t>,</w:t>
      </w:r>
      <w:r>
        <w:rPr>
          <w:rFonts w:ascii="Arial" w:hAnsi="Arial" w:cs="Arial"/>
          <w:sz w:val="24"/>
          <w:szCs w:val="24"/>
        </w:rPr>
        <w:t xml:space="preserve"> cuyo </w:t>
      </w:r>
      <w:r w:rsidRPr="00140093">
        <w:rPr>
          <w:rFonts w:ascii="Arial" w:hAnsi="Arial" w:cs="Arial"/>
          <w:sz w:val="24"/>
          <w:szCs w:val="24"/>
        </w:rPr>
        <w:t>pluralismo metodológico</w:t>
      </w:r>
      <w:r>
        <w:rPr>
          <w:rFonts w:ascii="Arial" w:hAnsi="Arial" w:cs="Arial"/>
          <w:sz w:val="24"/>
          <w:szCs w:val="24"/>
        </w:rPr>
        <w:t xml:space="preserve"> permitió ampliar</w:t>
      </w:r>
      <w:r w:rsidRPr="00140093">
        <w:rPr>
          <w:rFonts w:ascii="Arial" w:hAnsi="Arial" w:cs="Arial"/>
          <w:sz w:val="24"/>
          <w:szCs w:val="24"/>
        </w:rPr>
        <w:t xml:space="preserve"> el análisis de políticas </w:t>
      </w:r>
      <w:r>
        <w:rPr>
          <w:rFonts w:ascii="Arial" w:hAnsi="Arial" w:cs="Arial"/>
          <w:sz w:val="24"/>
          <w:szCs w:val="24"/>
        </w:rPr>
        <w:t>hacia factores ligados al racionalismo cooperativo de los actores en diversos contextos</w:t>
      </w:r>
      <w:r w:rsidR="004F7113">
        <w:rPr>
          <w:rFonts w:ascii="Arial" w:hAnsi="Arial" w:cs="Arial"/>
          <w:sz w:val="24"/>
          <w:szCs w:val="24"/>
        </w:rPr>
        <w:t>:</w:t>
      </w:r>
      <w:r>
        <w:rPr>
          <w:rFonts w:ascii="Arial" w:hAnsi="Arial" w:cs="Arial"/>
          <w:sz w:val="24"/>
          <w:szCs w:val="24"/>
        </w:rPr>
        <w:t xml:space="preserve"> </w:t>
      </w:r>
      <w:r w:rsidRPr="007F25FE">
        <w:rPr>
          <w:rFonts w:ascii="Arial" w:hAnsi="Arial" w:cs="Arial"/>
          <w:sz w:val="24"/>
          <w:szCs w:val="24"/>
        </w:rPr>
        <w:t xml:space="preserve">“Los actores operan dentro de las reglas, pero también son capaces de establecer  y modificar reglas. Las acciones tomadas dentro del conjunto de reglas existente son consideradas un nivel de acción; las acciones tomadas para modificar el marco de reglas son consideradas otro nivel de acción”. Este último tipo de acciones representan “el cambio institucional, en contraste con la acción realizada dentro de las limitaciones institucionales” (Ostrom, </w:t>
      </w:r>
      <w:r w:rsidR="00973A31">
        <w:rPr>
          <w:rFonts w:ascii="Arial" w:hAnsi="Arial" w:cs="Arial"/>
          <w:sz w:val="24"/>
          <w:szCs w:val="24"/>
        </w:rPr>
        <w:t>citado en Cruz, 2010, p. 8</w:t>
      </w:r>
      <w:r w:rsidRPr="007F25FE">
        <w:rPr>
          <w:rFonts w:ascii="Arial" w:hAnsi="Arial" w:cs="Arial"/>
          <w:sz w:val="24"/>
          <w:szCs w:val="24"/>
        </w:rPr>
        <w:t>).</w:t>
      </w:r>
    </w:p>
    <w:p w:rsidR="003D498A" w:rsidRDefault="003D498A"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 xml:space="preserve">Esto es fundamental en el presente estudio, en tanto la exploración del cambio institucional para propiciar la articulación de políticas públicas requiere niveles de acción de tipo cognitivo junto con acciones de presión en red para buscar un cambio institucional que despliegue la </w:t>
      </w:r>
      <w:r>
        <w:rPr>
          <w:rFonts w:ascii="Arial" w:hAnsi="Arial" w:cs="Arial"/>
          <w:sz w:val="24"/>
          <w:szCs w:val="24"/>
        </w:rPr>
        <w:lastRenderedPageBreak/>
        <w:t xml:space="preserve">ventana de oportunidad para el cooperativismo en entornos de búsqueda de paz y a la vez de generar cohesión social, democratización de los mercados y otros factores que confluyen en un particular momento de cambio institucional. </w:t>
      </w:r>
    </w:p>
    <w:p w:rsidR="003D498A" w:rsidRPr="007F25FE" w:rsidRDefault="003D498A" w:rsidP="007F25FE">
      <w:pPr>
        <w:pStyle w:val="PargrafodaLista"/>
        <w:numPr>
          <w:ilvl w:val="0"/>
          <w:numId w:val="19"/>
        </w:numPr>
        <w:spacing w:before="100" w:beforeAutospacing="1" w:after="100" w:afterAutospacing="1" w:line="360" w:lineRule="auto"/>
        <w:jc w:val="both"/>
        <w:rPr>
          <w:rFonts w:ascii="Arial" w:hAnsi="Arial" w:cs="Arial"/>
          <w:sz w:val="24"/>
          <w:szCs w:val="24"/>
        </w:rPr>
      </w:pPr>
      <w:r>
        <w:rPr>
          <w:rFonts w:ascii="Arial" w:hAnsi="Arial" w:cs="Arial"/>
          <w:sz w:val="24"/>
          <w:szCs w:val="24"/>
          <w:lang w:val="es-CO"/>
        </w:rPr>
        <w:t>R</w:t>
      </w:r>
      <w:r w:rsidRPr="00444E7C">
        <w:rPr>
          <w:rFonts w:ascii="Arial" w:hAnsi="Arial" w:cs="Arial"/>
          <w:sz w:val="24"/>
          <w:szCs w:val="24"/>
          <w:lang w:val="es-CO"/>
        </w:rPr>
        <w:t>edes de políticas públicas</w:t>
      </w:r>
      <w:r>
        <w:rPr>
          <w:rFonts w:ascii="Arial" w:hAnsi="Arial" w:cs="Arial"/>
          <w:sz w:val="24"/>
          <w:szCs w:val="24"/>
          <w:lang w:val="es-CO"/>
        </w:rPr>
        <w:t>:</w:t>
      </w:r>
      <w:r w:rsidRPr="00444E7C">
        <w:rPr>
          <w:rFonts w:ascii="Arial" w:hAnsi="Arial" w:cs="Arial"/>
          <w:sz w:val="24"/>
          <w:szCs w:val="24"/>
          <w:lang w:val="es-CO"/>
        </w:rPr>
        <w:t xml:space="preserve"> </w:t>
      </w:r>
      <w:r>
        <w:rPr>
          <w:rFonts w:ascii="Arial" w:hAnsi="Arial" w:cs="Arial"/>
          <w:sz w:val="24"/>
          <w:szCs w:val="24"/>
          <w:lang w:val="es-CO"/>
        </w:rPr>
        <w:t xml:space="preserve">se </w:t>
      </w:r>
      <w:r w:rsidRPr="00444E7C">
        <w:rPr>
          <w:rFonts w:ascii="Arial" w:hAnsi="Arial" w:cs="Arial"/>
          <w:sz w:val="24"/>
          <w:szCs w:val="24"/>
          <w:lang w:val="es-CO"/>
        </w:rPr>
        <w:t xml:space="preserve">analiza </w:t>
      </w:r>
      <w:r w:rsidRPr="002B2936">
        <w:rPr>
          <w:rFonts w:ascii="Arial" w:hAnsi="Arial" w:cs="Arial"/>
          <w:sz w:val="24"/>
          <w:szCs w:val="24"/>
          <w:lang w:val="es-CO"/>
        </w:rPr>
        <w:t xml:space="preserve">la relación entre el contexto y el proceso </w:t>
      </w:r>
      <w:r>
        <w:rPr>
          <w:rFonts w:ascii="Arial" w:hAnsi="Arial" w:cs="Arial"/>
          <w:sz w:val="24"/>
          <w:szCs w:val="24"/>
          <w:lang w:val="es-CO"/>
        </w:rPr>
        <w:t>de formulación</w:t>
      </w:r>
      <w:r w:rsidRPr="002B2936">
        <w:rPr>
          <w:rFonts w:ascii="Arial" w:hAnsi="Arial" w:cs="Arial"/>
          <w:sz w:val="24"/>
          <w:szCs w:val="24"/>
          <w:lang w:val="es-CO"/>
        </w:rPr>
        <w:t xml:space="preserve"> de políticas.</w:t>
      </w:r>
    </w:p>
    <w:p w:rsidR="003D498A" w:rsidRDefault="003D498A"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 xml:space="preserve">Se busca precisar </w:t>
      </w:r>
      <w:r w:rsidRPr="00444E7C">
        <w:rPr>
          <w:rFonts w:ascii="Arial" w:hAnsi="Arial" w:cs="Arial"/>
          <w:sz w:val="24"/>
          <w:szCs w:val="24"/>
        </w:rPr>
        <w:t>cómo las redes de actores sociales confluyen para solventar problemas locales en un marco de obstáculos socioeconómicos y de desarticulación de las políticas pública</w:t>
      </w:r>
      <w:r>
        <w:rPr>
          <w:rFonts w:ascii="Arial" w:hAnsi="Arial" w:cs="Arial"/>
          <w:sz w:val="24"/>
          <w:szCs w:val="24"/>
        </w:rPr>
        <w:t xml:space="preserve">s dirigidas a las cooperativas mediante el </w:t>
      </w:r>
      <w:r w:rsidRPr="002B2936">
        <w:rPr>
          <w:rFonts w:ascii="Arial" w:hAnsi="Arial" w:cs="Arial"/>
          <w:sz w:val="24"/>
          <w:szCs w:val="24"/>
        </w:rPr>
        <w:t xml:space="preserve"> análisis de estructuras de gobierno distintas a la</w:t>
      </w:r>
      <w:r>
        <w:rPr>
          <w:rFonts w:ascii="Arial" w:hAnsi="Arial" w:cs="Arial"/>
          <w:sz w:val="24"/>
          <w:szCs w:val="24"/>
        </w:rPr>
        <w:t>s de</w:t>
      </w:r>
      <w:r w:rsidRPr="002B2936">
        <w:rPr>
          <w:rFonts w:ascii="Arial" w:hAnsi="Arial" w:cs="Arial"/>
          <w:sz w:val="24"/>
          <w:szCs w:val="24"/>
        </w:rPr>
        <w:t xml:space="preserve"> jerarquía </w:t>
      </w:r>
      <w:r>
        <w:rPr>
          <w:rFonts w:ascii="Arial" w:hAnsi="Arial" w:cs="Arial"/>
          <w:sz w:val="24"/>
          <w:szCs w:val="24"/>
        </w:rPr>
        <w:t xml:space="preserve">gubernamental y a los mercados o, si por el contrario, la ausencia de la organización en red es un elemento determinante que ralentiza los procesos cognitivos que preceden los cambios institucionales. </w:t>
      </w:r>
    </w:p>
    <w:p w:rsidR="003D498A" w:rsidRDefault="003D498A" w:rsidP="006116B3">
      <w:pPr>
        <w:spacing w:before="100" w:beforeAutospacing="1" w:after="100" w:afterAutospacing="1" w:line="360" w:lineRule="auto"/>
        <w:jc w:val="both"/>
        <w:rPr>
          <w:rFonts w:ascii="Arial" w:hAnsi="Arial" w:cs="Arial"/>
          <w:sz w:val="24"/>
          <w:szCs w:val="24"/>
        </w:rPr>
      </w:pPr>
      <w:r w:rsidRPr="006E0935">
        <w:rPr>
          <w:rFonts w:ascii="Arial" w:hAnsi="Arial" w:cs="Arial"/>
          <w:b/>
          <w:i/>
          <w:sz w:val="24"/>
          <w:szCs w:val="24"/>
        </w:rPr>
        <w:t>El proceso de las políticas públicas</w:t>
      </w:r>
      <w:r w:rsidR="00457917">
        <w:rPr>
          <w:rFonts w:ascii="Arial" w:hAnsi="Arial" w:cs="Arial"/>
          <w:b/>
          <w:i/>
          <w:sz w:val="24"/>
          <w:szCs w:val="24"/>
        </w:rPr>
        <w:t xml:space="preserve">: </w:t>
      </w:r>
      <w:r>
        <w:rPr>
          <w:rFonts w:ascii="Arial" w:hAnsi="Arial" w:cs="Arial"/>
          <w:sz w:val="24"/>
          <w:szCs w:val="24"/>
        </w:rPr>
        <w:t xml:space="preserve">Sobre el proceso de políticas públicas, hay una vasta literatura que parte de estudiar por qué se realizan los cambios en las políticas (denominado en la literatura </w:t>
      </w:r>
      <w:r w:rsidRPr="0003180A">
        <w:rPr>
          <w:rFonts w:ascii="Arial" w:hAnsi="Arial" w:cs="Arial"/>
          <w:i/>
          <w:sz w:val="24"/>
          <w:szCs w:val="24"/>
        </w:rPr>
        <w:t>policy change</w:t>
      </w:r>
      <w:r>
        <w:rPr>
          <w:rFonts w:ascii="Arial" w:hAnsi="Arial" w:cs="Arial"/>
          <w:sz w:val="24"/>
          <w:szCs w:val="24"/>
        </w:rPr>
        <w:t>) y cómo ocurren estos cambios (Cruz, 2010). El</w:t>
      </w:r>
      <w:r w:rsidRPr="006E0935">
        <w:rPr>
          <w:rFonts w:ascii="Arial" w:hAnsi="Arial" w:cs="Arial"/>
          <w:sz w:val="24"/>
          <w:szCs w:val="24"/>
        </w:rPr>
        <w:t xml:space="preserve"> marco  analítico </w:t>
      </w:r>
      <w:r>
        <w:rPr>
          <w:rFonts w:ascii="Arial" w:hAnsi="Arial" w:cs="Arial"/>
          <w:sz w:val="24"/>
          <w:szCs w:val="24"/>
        </w:rPr>
        <w:t>desde el cual se parte es el de las teorías sintéticas</w:t>
      </w:r>
      <w:r w:rsidR="00275C40">
        <w:rPr>
          <w:rFonts w:ascii="Arial" w:hAnsi="Arial" w:cs="Arial"/>
          <w:sz w:val="24"/>
          <w:szCs w:val="24"/>
        </w:rPr>
        <w:t>,</w:t>
      </w:r>
      <w:r>
        <w:rPr>
          <w:rFonts w:ascii="Arial" w:hAnsi="Arial" w:cs="Arial"/>
          <w:sz w:val="24"/>
          <w:szCs w:val="24"/>
        </w:rPr>
        <w:t xml:space="preserve"> </w:t>
      </w:r>
      <w:r w:rsidR="00275C40">
        <w:rPr>
          <w:rFonts w:ascii="Arial" w:hAnsi="Arial" w:cs="Arial"/>
          <w:sz w:val="24"/>
          <w:szCs w:val="24"/>
        </w:rPr>
        <w:t>que</w:t>
      </w:r>
      <w:r>
        <w:rPr>
          <w:rFonts w:ascii="Arial" w:hAnsi="Arial" w:cs="Arial"/>
          <w:sz w:val="24"/>
          <w:szCs w:val="24"/>
        </w:rPr>
        <w:t xml:space="preserve"> busca </w:t>
      </w:r>
      <w:r w:rsidRPr="006F5D3A">
        <w:rPr>
          <w:rFonts w:ascii="Arial" w:hAnsi="Arial" w:cs="Arial"/>
          <w:sz w:val="24"/>
          <w:szCs w:val="24"/>
        </w:rPr>
        <w:t xml:space="preserve"> </w:t>
      </w:r>
      <w:r>
        <w:rPr>
          <w:rFonts w:ascii="Arial" w:hAnsi="Arial" w:cs="Arial"/>
          <w:sz w:val="24"/>
          <w:szCs w:val="24"/>
        </w:rPr>
        <w:t>identificar los</w:t>
      </w:r>
      <w:r w:rsidRPr="006F5D3A">
        <w:rPr>
          <w:rFonts w:ascii="Arial" w:hAnsi="Arial" w:cs="Arial"/>
          <w:sz w:val="24"/>
          <w:szCs w:val="24"/>
        </w:rPr>
        <w:t xml:space="preserve">  procesos causales </w:t>
      </w:r>
      <w:r>
        <w:rPr>
          <w:rFonts w:ascii="Arial" w:hAnsi="Arial" w:cs="Arial"/>
          <w:sz w:val="24"/>
          <w:szCs w:val="24"/>
        </w:rPr>
        <w:t xml:space="preserve">de un </w:t>
      </w:r>
      <w:r w:rsidRPr="006F5D3A">
        <w:rPr>
          <w:rFonts w:ascii="Arial" w:hAnsi="Arial" w:cs="Arial"/>
          <w:sz w:val="24"/>
          <w:szCs w:val="24"/>
        </w:rPr>
        <w:t>cambio en las políticas públicas</w:t>
      </w:r>
      <w:r w:rsidR="000C2295">
        <w:rPr>
          <w:rFonts w:ascii="Arial" w:hAnsi="Arial" w:cs="Arial"/>
          <w:sz w:val="24"/>
          <w:szCs w:val="24"/>
        </w:rPr>
        <w:t>;</w:t>
      </w:r>
      <w:r>
        <w:rPr>
          <w:rFonts w:ascii="Arial" w:hAnsi="Arial" w:cs="Arial"/>
          <w:sz w:val="24"/>
          <w:szCs w:val="24"/>
        </w:rPr>
        <w:t xml:space="preserve"> en este caso, el entorno de búsqueda de convivencia pacífica a partir de la firma de tratados de paz por parte del Estado con grupos insurgentes que actúan desde al menos seis décadas en el país.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Al respecto, Savall (2013, p.</w:t>
      </w:r>
      <w:r w:rsidR="000C2295">
        <w:rPr>
          <w:rFonts w:ascii="Arial" w:hAnsi="Arial" w:cs="Arial"/>
          <w:sz w:val="24"/>
          <w:szCs w:val="24"/>
        </w:rPr>
        <w:t xml:space="preserve"> </w:t>
      </w:r>
      <w:r>
        <w:rPr>
          <w:rFonts w:ascii="Arial" w:hAnsi="Arial" w:cs="Arial"/>
          <w:sz w:val="24"/>
          <w:szCs w:val="24"/>
        </w:rPr>
        <w:t xml:space="preserve">115) identifica tres corrientes para describir el proceso de las políticas públicas desde las teorías sintéticas: </w:t>
      </w:r>
      <w:r w:rsidR="000C2295">
        <w:rPr>
          <w:rFonts w:ascii="Arial" w:hAnsi="Arial" w:cs="Arial"/>
          <w:sz w:val="24"/>
          <w:szCs w:val="24"/>
        </w:rPr>
        <w:t>la</w:t>
      </w:r>
      <w:r>
        <w:rPr>
          <w:rFonts w:ascii="Arial" w:hAnsi="Arial" w:cs="Arial"/>
          <w:sz w:val="24"/>
          <w:szCs w:val="24"/>
        </w:rPr>
        <w:t xml:space="preserve"> correspondiente al marco de corrientes múltiples, el marco de las colisiones promotoras y la teoría de equilibrio interrumpido. </w:t>
      </w:r>
    </w:p>
    <w:p w:rsidR="003D498A" w:rsidRPr="0003180A"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 xml:space="preserve">El marco de las corrientes múltiples proviene de John Kingdon (2011) y busca determinar un marco conceptual que explique cómo las políticas públicas </w:t>
      </w:r>
      <w:r w:rsidRPr="007F25FE">
        <w:rPr>
          <w:rFonts w:ascii="Arial" w:hAnsi="Arial" w:cs="Arial"/>
          <w:sz w:val="24"/>
          <w:szCs w:val="24"/>
        </w:rPr>
        <w:lastRenderedPageBreak/>
        <w:t xml:space="preserve">derivan de asuntos de agenda. </w:t>
      </w:r>
      <w:r w:rsidRPr="00247C5A">
        <w:rPr>
          <w:rFonts w:ascii="Arial" w:hAnsi="Arial" w:cs="Arial"/>
          <w:sz w:val="24"/>
          <w:szCs w:val="24"/>
        </w:rPr>
        <w:t>Para Kingdon</w:t>
      </w:r>
      <w:r>
        <w:rPr>
          <w:rFonts w:ascii="Arial" w:hAnsi="Arial" w:cs="Arial"/>
          <w:sz w:val="24"/>
          <w:szCs w:val="24"/>
        </w:rPr>
        <w:t>,</w:t>
      </w:r>
      <w:r w:rsidRPr="00247C5A">
        <w:rPr>
          <w:rFonts w:ascii="Arial" w:hAnsi="Arial" w:cs="Arial"/>
          <w:sz w:val="24"/>
          <w:szCs w:val="24"/>
        </w:rPr>
        <w:t xml:space="preserve"> cuando los formuladores de políticas públicas prestan atención a un tema determinado</w:t>
      </w:r>
      <w:r w:rsidR="000C2295">
        <w:rPr>
          <w:rFonts w:ascii="Arial" w:hAnsi="Arial" w:cs="Arial"/>
          <w:sz w:val="24"/>
          <w:szCs w:val="24"/>
        </w:rPr>
        <w:t>,</w:t>
      </w:r>
      <w:r w:rsidRPr="00247C5A">
        <w:rPr>
          <w:rFonts w:ascii="Arial" w:hAnsi="Arial" w:cs="Arial"/>
          <w:sz w:val="24"/>
          <w:szCs w:val="24"/>
        </w:rPr>
        <w:t xml:space="preserve"> lo hacen influidos por eventos relevantes (</w:t>
      </w:r>
      <w:r w:rsidRPr="00247C5A">
        <w:rPr>
          <w:rFonts w:ascii="Arial" w:hAnsi="Arial" w:cs="Arial"/>
          <w:i/>
          <w:sz w:val="24"/>
          <w:szCs w:val="24"/>
        </w:rPr>
        <w:t>problem stream</w:t>
      </w:r>
      <w:r w:rsidRPr="00247C5A">
        <w:rPr>
          <w:rFonts w:ascii="Arial" w:hAnsi="Arial" w:cs="Arial"/>
          <w:sz w:val="24"/>
          <w:szCs w:val="24"/>
        </w:rPr>
        <w:t>). Si esta condición se suma a la vinculación de agentes políticos con ideas favorables a poner en debate</w:t>
      </w:r>
      <w:r>
        <w:rPr>
          <w:rFonts w:ascii="Arial" w:hAnsi="Arial" w:cs="Arial"/>
          <w:sz w:val="24"/>
          <w:szCs w:val="24"/>
        </w:rPr>
        <w:t>,</w:t>
      </w:r>
      <w:r w:rsidRPr="00247C5A">
        <w:rPr>
          <w:rFonts w:ascii="Arial" w:hAnsi="Arial" w:cs="Arial"/>
          <w:sz w:val="24"/>
          <w:szCs w:val="24"/>
        </w:rPr>
        <w:t xml:space="preserve"> los mismos temas que se presentan como solución a los eventos relevantes (</w:t>
      </w:r>
      <w:r w:rsidRPr="00247C5A">
        <w:rPr>
          <w:rFonts w:ascii="Arial" w:hAnsi="Arial" w:cs="Arial"/>
          <w:i/>
          <w:sz w:val="24"/>
          <w:szCs w:val="24"/>
        </w:rPr>
        <w:t>policy stream</w:t>
      </w:r>
      <w:r w:rsidRPr="00247C5A">
        <w:rPr>
          <w:rFonts w:ascii="Arial" w:hAnsi="Arial" w:cs="Arial"/>
          <w:sz w:val="24"/>
          <w:szCs w:val="24"/>
        </w:rPr>
        <w:t>)</w:t>
      </w:r>
      <w:r>
        <w:rPr>
          <w:rFonts w:ascii="Arial" w:hAnsi="Arial" w:cs="Arial"/>
          <w:sz w:val="24"/>
          <w:szCs w:val="24"/>
        </w:rPr>
        <w:t>,</w:t>
      </w:r>
      <w:r w:rsidRPr="00247C5A">
        <w:rPr>
          <w:rFonts w:ascii="Arial" w:hAnsi="Arial" w:cs="Arial"/>
          <w:sz w:val="24"/>
          <w:szCs w:val="24"/>
        </w:rPr>
        <w:t xml:space="preserve"> y si existe un espíritu proclive a estas ideas dentro de la sociedad (</w:t>
      </w:r>
      <w:r w:rsidRPr="00247C5A">
        <w:rPr>
          <w:rFonts w:ascii="Arial" w:hAnsi="Arial" w:cs="Arial"/>
          <w:i/>
          <w:sz w:val="24"/>
          <w:szCs w:val="24"/>
        </w:rPr>
        <w:t>political stream</w:t>
      </w:r>
      <w:r w:rsidRPr="00247C5A">
        <w:rPr>
          <w:rFonts w:ascii="Arial" w:hAnsi="Arial" w:cs="Arial"/>
          <w:sz w:val="24"/>
          <w:szCs w:val="24"/>
        </w:rPr>
        <w:t>)</w:t>
      </w:r>
      <w:r w:rsidR="000C2295">
        <w:rPr>
          <w:rFonts w:ascii="Arial" w:hAnsi="Arial" w:cs="Arial"/>
          <w:sz w:val="24"/>
          <w:szCs w:val="24"/>
        </w:rPr>
        <w:t>,</w:t>
      </w:r>
      <w:r w:rsidRPr="00247C5A">
        <w:rPr>
          <w:rFonts w:ascii="Arial" w:hAnsi="Arial" w:cs="Arial"/>
          <w:sz w:val="24"/>
          <w:szCs w:val="24"/>
        </w:rPr>
        <w:t xml:space="preserve"> es factible que se genere una ventana de oportunidad de donde surgen políticas públicas</w:t>
      </w:r>
      <w:r>
        <w:rPr>
          <w:rFonts w:ascii="Arial" w:hAnsi="Arial" w:cs="Arial"/>
          <w:sz w:val="24"/>
          <w:szCs w:val="24"/>
        </w:rPr>
        <w:t>,</w:t>
      </w:r>
      <w:r w:rsidRPr="00247C5A">
        <w:rPr>
          <w:rFonts w:ascii="Arial" w:hAnsi="Arial" w:cs="Arial"/>
          <w:sz w:val="24"/>
          <w:szCs w:val="24"/>
        </w:rPr>
        <w:t xml:space="preserve"> siempre y cuando sea posible poner el tema en agenda. </w:t>
      </w:r>
    </w:p>
    <w:p w:rsidR="003D498A" w:rsidRDefault="003D498A" w:rsidP="00ED379A">
      <w:pPr>
        <w:spacing w:before="100" w:beforeAutospacing="1" w:after="100" w:afterAutospacing="1" w:line="360" w:lineRule="auto"/>
        <w:ind w:left="29" w:right="-55"/>
        <w:jc w:val="both"/>
        <w:rPr>
          <w:rFonts w:ascii="Arial" w:hAnsi="Arial" w:cs="Arial"/>
          <w:sz w:val="24"/>
          <w:szCs w:val="24"/>
        </w:rPr>
      </w:pPr>
      <w:r w:rsidRPr="0003180A">
        <w:rPr>
          <w:rFonts w:ascii="Arial" w:hAnsi="Arial" w:cs="Arial"/>
          <w:sz w:val="24"/>
          <w:szCs w:val="24"/>
        </w:rPr>
        <w:t xml:space="preserve">Estamos en medio de la ventana de oportunidad para que la relación del Estado con </w:t>
      </w:r>
      <w:r>
        <w:rPr>
          <w:rFonts w:ascii="Arial" w:hAnsi="Arial" w:cs="Arial"/>
          <w:sz w:val="24"/>
          <w:szCs w:val="24"/>
        </w:rPr>
        <w:t>el cooperativismo</w:t>
      </w:r>
      <w:r w:rsidRPr="0003180A">
        <w:rPr>
          <w:rFonts w:ascii="Arial" w:hAnsi="Arial" w:cs="Arial"/>
          <w:sz w:val="24"/>
          <w:szCs w:val="24"/>
        </w:rPr>
        <w:t xml:space="preserve"> logre optimizarse. El evento relevante es, indudablemente, el acuerdo de paz. Uno de los temas del acuerdo es la promoción al desarrollo sostenible en el ámbito rural por medio de </w:t>
      </w:r>
      <w:r>
        <w:rPr>
          <w:rFonts w:ascii="Arial" w:hAnsi="Arial" w:cs="Arial"/>
          <w:sz w:val="24"/>
          <w:szCs w:val="24"/>
        </w:rPr>
        <w:t>cooperativas,</w:t>
      </w:r>
      <w:r w:rsidRPr="0003180A">
        <w:rPr>
          <w:rFonts w:ascii="Arial" w:hAnsi="Arial" w:cs="Arial"/>
          <w:sz w:val="24"/>
          <w:szCs w:val="24"/>
        </w:rPr>
        <w:t xml:space="preserve"> y en dicho tema se aúnan los intereses de los más importantes agentes de la política nacional. Ello ha generado un clima propicio para establecer acuerdos, alianzas y acciones por parte de todos </w:t>
      </w:r>
      <w:r>
        <w:rPr>
          <w:rFonts w:ascii="Arial" w:hAnsi="Arial" w:cs="Arial"/>
          <w:sz w:val="24"/>
          <w:szCs w:val="24"/>
        </w:rPr>
        <w:t>los grupos de interés próximos al cooperativismo</w:t>
      </w:r>
      <w:r w:rsidRPr="0003180A">
        <w:rPr>
          <w:rFonts w:ascii="Arial" w:hAnsi="Arial" w:cs="Arial"/>
          <w:sz w:val="24"/>
          <w:szCs w:val="24"/>
        </w:rPr>
        <w:t xml:space="preserve">. </w:t>
      </w:r>
      <w:r>
        <w:rPr>
          <w:rFonts w:ascii="Arial" w:hAnsi="Arial" w:cs="Arial"/>
          <w:sz w:val="24"/>
          <w:szCs w:val="24"/>
        </w:rPr>
        <w:t xml:space="preserve">En definitiva, hay una agenda que puede propiciar un cambio para optimizar las políticas públicas dirigidas al cooperativismo. </w:t>
      </w:r>
    </w:p>
    <w:p w:rsidR="003D498A" w:rsidRDefault="003D498A">
      <w:pPr>
        <w:spacing w:before="100" w:beforeAutospacing="1" w:after="100" w:afterAutospacing="1" w:line="360" w:lineRule="auto"/>
        <w:ind w:left="29" w:right="-55"/>
        <w:jc w:val="both"/>
        <w:rPr>
          <w:rFonts w:ascii="Arial" w:hAnsi="Arial" w:cs="Arial"/>
          <w:sz w:val="24"/>
          <w:szCs w:val="24"/>
        </w:rPr>
      </w:pPr>
      <w:r w:rsidRPr="0003180A">
        <w:rPr>
          <w:rFonts w:ascii="Arial" w:hAnsi="Arial" w:cs="Arial"/>
          <w:sz w:val="24"/>
          <w:szCs w:val="24"/>
        </w:rPr>
        <w:t>Por ello</w:t>
      </w:r>
      <w:r>
        <w:rPr>
          <w:rFonts w:ascii="Arial" w:hAnsi="Arial" w:cs="Arial"/>
          <w:sz w:val="24"/>
          <w:szCs w:val="24"/>
        </w:rPr>
        <w:t>,</w:t>
      </w:r>
      <w:r w:rsidRPr="0003180A">
        <w:rPr>
          <w:rFonts w:ascii="Arial" w:hAnsi="Arial" w:cs="Arial"/>
          <w:sz w:val="24"/>
          <w:szCs w:val="24"/>
        </w:rPr>
        <w:t xml:space="preserve"> es importante plantear la articulación y coordinación en el entramado de promoción </w:t>
      </w:r>
      <w:r>
        <w:rPr>
          <w:rFonts w:ascii="Arial" w:hAnsi="Arial" w:cs="Arial"/>
          <w:sz w:val="24"/>
          <w:szCs w:val="24"/>
        </w:rPr>
        <w:t>del cooperativismo</w:t>
      </w:r>
      <w:r w:rsidRPr="0003180A">
        <w:rPr>
          <w:rFonts w:ascii="Arial" w:hAnsi="Arial" w:cs="Arial"/>
          <w:sz w:val="24"/>
          <w:szCs w:val="24"/>
        </w:rPr>
        <w:t xml:space="preserve">. </w:t>
      </w:r>
      <w:r>
        <w:rPr>
          <w:rFonts w:ascii="Arial" w:hAnsi="Arial" w:cs="Arial"/>
          <w:sz w:val="24"/>
          <w:szCs w:val="24"/>
        </w:rPr>
        <w:t>También,</w:t>
      </w:r>
      <w:r w:rsidRPr="0003180A">
        <w:rPr>
          <w:rFonts w:ascii="Arial" w:hAnsi="Arial" w:cs="Arial"/>
          <w:sz w:val="24"/>
          <w:szCs w:val="24"/>
        </w:rPr>
        <w:t xml:space="preserve"> poner en consideración que de lo aquí se trata es de optimizar las políticas en torno al fomento y no de reformar, bajo la lógica reduccionista, el tratamiento existente. </w:t>
      </w:r>
    </w:p>
    <w:p w:rsidR="003D498A" w:rsidRPr="0064507F" w:rsidRDefault="00136510">
      <w:pPr>
        <w:spacing w:before="100" w:beforeAutospacing="1" w:after="100" w:afterAutospacing="1" w:line="360" w:lineRule="auto"/>
        <w:ind w:left="29" w:right="-55"/>
        <w:jc w:val="both"/>
        <w:rPr>
          <w:rFonts w:ascii="Arial" w:hAnsi="Arial" w:cs="Arial"/>
          <w:sz w:val="24"/>
          <w:szCs w:val="24"/>
        </w:rPr>
      </w:pPr>
      <w:r>
        <w:rPr>
          <w:rFonts w:ascii="Arial" w:hAnsi="Arial" w:cs="Arial"/>
          <w:sz w:val="24"/>
          <w:szCs w:val="24"/>
        </w:rPr>
        <w:t>Por otra parte, e</w:t>
      </w:r>
      <w:r w:rsidR="003D498A" w:rsidRPr="007F25FE">
        <w:rPr>
          <w:rFonts w:ascii="Arial" w:hAnsi="Arial" w:cs="Arial"/>
          <w:sz w:val="24"/>
          <w:szCs w:val="24"/>
        </w:rPr>
        <w:t>l marco de las colisiones promotoras tiene como uno de sus principales referentes a Paul Savatier</w:t>
      </w:r>
      <w:r w:rsidR="005650B2">
        <w:rPr>
          <w:rFonts w:ascii="Arial" w:hAnsi="Arial" w:cs="Arial"/>
          <w:sz w:val="24"/>
          <w:szCs w:val="24"/>
        </w:rPr>
        <w:t>,</w:t>
      </w:r>
      <w:r w:rsidR="003D498A" w:rsidRPr="007F25FE">
        <w:rPr>
          <w:rFonts w:ascii="Arial" w:hAnsi="Arial" w:cs="Arial"/>
          <w:sz w:val="24"/>
          <w:szCs w:val="24"/>
        </w:rPr>
        <w:t xml:space="preserve"> quien postula que habrá cambio político cuando se produzcan transformaciones en el sistema de creencias. </w:t>
      </w:r>
      <w:r w:rsidR="003D498A">
        <w:rPr>
          <w:rFonts w:ascii="Arial" w:hAnsi="Arial" w:cs="Arial"/>
          <w:sz w:val="24"/>
          <w:szCs w:val="24"/>
        </w:rPr>
        <w:t>Señala Cruz (2010, p.</w:t>
      </w:r>
      <w:r w:rsidR="005650B2">
        <w:rPr>
          <w:rFonts w:ascii="Arial" w:hAnsi="Arial" w:cs="Arial"/>
          <w:sz w:val="24"/>
          <w:szCs w:val="24"/>
        </w:rPr>
        <w:t xml:space="preserve"> </w:t>
      </w:r>
      <w:r w:rsidR="003D498A">
        <w:rPr>
          <w:rFonts w:ascii="Arial" w:hAnsi="Arial" w:cs="Arial"/>
          <w:sz w:val="24"/>
          <w:szCs w:val="24"/>
        </w:rPr>
        <w:t xml:space="preserve">13) que </w:t>
      </w:r>
      <w:r w:rsidR="003D498A" w:rsidRPr="0064507F">
        <w:rPr>
          <w:rFonts w:ascii="Arial" w:hAnsi="Arial" w:cs="Arial"/>
          <w:sz w:val="24"/>
          <w:szCs w:val="24"/>
        </w:rPr>
        <w:t>el proceso de las políticas es tan complejo (tanto en</w:t>
      </w:r>
      <w:r w:rsidR="003D498A">
        <w:rPr>
          <w:rFonts w:ascii="Arial" w:hAnsi="Arial" w:cs="Arial"/>
          <w:sz w:val="24"/>
          <w:szCs w:val="24"/>
        </w:rPr>
        <w:t xml:space="preserve"> </w:t>
      </w:r>
      <w:r w:rsidR="003D498A" w:rsidRPr="0064507F">
        <w:rPr>
          <w:rFonts w:ascii="Arial" w:hAnsi="Arial" w:cs="Arial"/>
          <w:sz w:val="24"/>
          <w:szCs w:val="24"/>
        </w:rPr>
        <w:t>términos sustantivos como puramente legales) que los participantes deben especializarse si quieren tener alguna posibilidad de influir en la definición de problemas, en el debate público y en la toma de decisiones.</w:t>
      </w:r>
      <w:r w:rsidR="003D498A">
        <w:rPr>
          <w:rFonts w:ascii="Arial" w:hAnsi="Arial" w:cs="Arial"/>
          <w:sz w:val="24"/>
          <w:szCs w:val="24"/>
        </w:rPr>
        <w:t xml:space="preserve"> Así, se conforman coaliciones que promueven los temas de interés de las organizaciones (como </w:t>
      </w:r>
      <w:r w:rsidR="003D498A">
        <w:rPr>
          <w:rFonts w:ascii="Arial" w:hAnsi="Arial" w:cs="Arial"/>
          <w:sz w:val="24"/>
          <w:szCs w:val="24"/>
        </w:rPr>
        <w:lastRenderedPageBreak/>
        <w:t xml:space="preserve">las cooperativas) junto con organizaciones no gubernamentales, investigadores, periodistas, directivos, legisladores, entre otros.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 mayor parte del aprendizaje se manifestará en aspectos secundarios del sistema de creencias que producen pequeños cambios en las políticas, pero que determinan finalmente las bases del cambio. Las creencias principales requieren de perturbaciones por aspectos no cognitivos que generan oportunidades de cambio.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Los aspectos secundarios del sistema de creencias son fundamentales en el estudio de organizaciones heterodoxas como las cooperativas en tanto los detractores generan alrededor de ellas, creencias que se traslucen como imaginarios que calan hondo, generando ideas infundadas e ignorancia promovida acerca de la lógica del sector cooperativo. En el estudio del capítulo 3 y 4</w:t>
      </w:r>
      <w:r w:rsidR="00136510">
        <w:rPr>
          <w:rFonts w:ascii="Arial" w:hAnsi="Arial" w:cs="Arial"/>
          <w:sz w:val="24"/>
          <w:szCs w:val="24"/>
        </w:rPr>
        <w:t>,</w:t>
      </w:r>
      <w:r>
        <w:rPr>
          <w:rFonts w:ascii="Arial" w:hAnsi="Arial" w:cs="Arial"/>
          <w:sz w:val="24"/>
          <w:szCs w:val="24"/>
        </w:rPr>
        <w:t xml:space="preserve"> se abordarán algunos de estos elementos que son difundidos por algunos medios de comunicación en relación </w:t>
      </w:r>
      <w:r w:rsidR="00136510">
        <w:rPr>
          <w:rFonts w:ascii="Arial" w:hAnsi="Arial" w:cs="Arial"/>
          <w:sz w:val="24"/>
          <w:szCs w:val="24"/>
        </w:rPr>
        <w:t>con el</w:t>
      </w:r>
      <w:r>
        <w:rPr>
          <w:rFonts w:ascii="Arial" w:hAnsi="Arial" w:cs="Arial"/>
          <w:sz w:val="24"/>
          <w:szCs w:val="24"/>
        </w:rPr>
        <w:t xml:space="preserve"> cooperativismo. Con respecto a las creencias principales, el actual contexto colombiano abordado en el capítulo 3 da cuenta de la existencia de perturbaciones estructurales en el sistema socioeconómico de Colombia que configuran oportunidades de cambio. </w:t>
      </w:r>
    </w:p>
    <w:p w:rsidR="003D498A" w:rsidRDefault="00136510"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último, la t</w:t>
      </w:r>
      <w:r w:rsidR="003D498A" w:rsidRPr="007F25FE">
        <w:rPr>
          <w:rFonts w:ascii="Arial" w:hAnsi="Arial" w:cs="Arial"/>
          <w:sz w:val="24"/>
          <w:szCs w:val="24"/>
        </w:rPr>
        <w:t>eoría del equilibrio interrumpido tiene como principales representantes a Jones y Baumgartner</w:t>
      </w:r>
      <w:r>
        <w:rPr>
          <w:rFonts w:ascii="Arial" w:hAnsi="Arial" w:cs="Arial"/>
          <w:sz w:val="24"/>
          <w:szCs w:val="24"/>
        </w:rPr>
        <w:t>,</w:t>
      </w:r>
      <w:r w:rsidR="003D498A" w:rsidRPr="007F25FE">
        <w:rPr>
          <w:rFonts w:ascii="Arial" w:hAnsi="Arial" w:cs="Arial"/>
          <w:sz w:val="24"/>
          <w:szCs w:val="24"/>
        </w:rPr>
        <w:t xml:space="preserve"> quienes postulan que las políticas públicas tienen largos períodos de estabilidad soportados en fuertes ideas o imágenes y en la existencia de grupos de interés monopólicos, responsables de las políticas públicas que permiten circunstancialmente algunos cambios pero de forma leve.</w:t>
      </w:r>
    </w:p>
    <w:p w:rsidR="003D498A" w:rsidRDefault="003D498A" w:rsidP="006116B3">
      <w:pPr>
        <w:spacing w:before="100" w:beforeAutospacing="1" w:after="100" w:afterAutospacing="1" w:line="360" w:lineRule="auto"/>
        <w:jc w:val="both"/>
        <w:rPr>
          <w:rFonts w:ascii="Arial" w:hAnsi="Arial" w:cs="Arial"/>
          <w:sz w:val="24"/>
          <w:szCs w:val="24"/>
        </w:rPr>
      </w:pPr>
      <w:r w:rsidRPr="00977EAD">
        <w:rPr>
          <w:rFonts w:ascii="Arial" w:hAnsi="Arial" w:cs="Arial"/>
          <w:sz w:val="24"/>
          <w:szCs w:val="24"/>
        </w:rPr>
        <w:t>Cuando</w:t>
      </w:r>
      <w:r>
        <w:rPr>
          <w:rFonts w:ascii="Arial" w:hAnsi="Arial" w:cs="Arial"/>
          <w:sz w:val="24"/>
          <w:szCs w:val="24"/>
        </w:rPr>
        <w:t xml:space="preserve"> los actores por el cambio se organizan y presionan, pueden provocar la intervención de otros actores a los monopólicos y obligarlos a compartir su poder, so pena de perder legitimidad. Nuevamente los cambios pueden ser leves y no influir en la agenda macropolítica o influir notablemente</w:t>
      </w:r>
      <w:r w:rsidR="00136510">
        <w:rPr>
          <w:rFonts w:ascii="Arial" w:hAnsi="Arial" w:cs="Arial"/>
          <w:sz w:val="24"/>
          <w:szCs w:val="24"/>
        </w:rPr>
        <w:t>,</w:t>
      </w:r>
      <w:r>
        <w:rPr>
          <w:rFonts w:ascii="Arial" w:hAnsi="Arial" w:cs="Arial"/>
          <w:sz w:val="24"/>
          <w:szCs w:val="24"/>
        </w:rPr>
        <w:t xml:space="preserve"> para lo cual </w:t>
      </w:r>
      <w:r>
        <w:rPr>
          <w:rFonts w:ascii="Arial" w:hAnsi="Arial" w:cs="Arial"/>
          <w:sz w:val="24"/>
          <w:szCs w:val="24"/>
        </w:rPr>
        <w:lastRenderedPageBreak/>
        <w:t>se requiere un cambio en la imagen que es fruto de la conjunción de información empírica con referencias emotivas.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el caso del cooperativismo, el estudio </w:t>
      </w:r>
      <w:r w:rsidR="00136510">
        <w:rPr>
          <w:rFonts w:ascii="Arial" w:hAnsi="Arial" w:cs="Arial"/>
          <w:sz w:val="24"/>
          <w:szCs w:val="24"/>
        </w:rPr>
        <w:t>de</w:t>
      </w:r>
      <w:r>
        <w:rPr>
          <w:rFonts w:ascii="Arial" w:hAnsi="Arial" w:cs="Arial"/>
          <w:sz w:val="24"/>
          <w:szCs w:val="24"/>
        </w:rPr>
        <w:t xml:space="preserve"> la historia de sus políticas públicas puede develar si las políticas dirigidas a su fomento han sido instrumentales y ello representa parte del equilibrio </w:t>
      </w:r>
      <w:r w:rsidR="00136510">
        <w:rPr>
          <w:rFonts w:ascii="Arial" w:hAnsi="Arial" w:cs="Arial"/>
          <w:sz w:val="24"/>
          <w:szCs w:val="24"/>
        </w:rPr>
        <w:t>(s</w:t>
      </w:r>
      <w:r>
        <w:rPr>
          <w:rFonts w:ascii="Arial" w:hAnsi="Arial" w:cs="Arial"/>
          <w:sz w:val="24"/>
          <w:szCs w:val="24"/>
        </w:rPr>
        <w:t xml:space="preserve">i es así, plantear un marco para su promoción en el presente puede ser una </w:t>
      </w:r>
      <w:r w:rsidR="00136510">
        <w:rPr>
          <w:rFonts w:ascii="Arial" w:hAnsi="Arial" w:cs="Arial"/>
          <w:sz w:val="24"/>
          <w:szCs w:val="24"/>
        </w:rPr>
        <w:t>“</w:t>
      </w:r>
      <w:r>
        <w:rPr>
          <w:rFonts w:ascii="Arial" w:hAnsi="Arial" w:cs="Arial"/>
          <w:sz w:val="24"/>
          <w:szCs w:val="24"/>
        </w:rPr>
        <w:t>moda</w:t>
      </w:r>
      <w:r w:rsidR="00136510">
        <w:rPr>
          <w:rFonts w:ascii="Arial" w:hAnsi="Arial" w:cs="Arial"/>
          <w:sz w:val="24"/>
          <w:szCs w:val="24"/>
        </w:rPr>
        <w:t>”</w:t>
      </w:r>
      <w:r>
        <w:rPr>
          <w:rFonts w:ascii="Arial" w:hAnsi="Arial" w:cs="Arial"/>
          <w:sz w:val="24"/>
          <w:szCs w:val="24"/>
        </w:rPr>
        <w:t xml:space="preserve"> bajo el entorno de paz</w:t>
      </w:r>
      <w:r w:rsidR="00136510">
        <w:rPr>
          <w:rFonts w:ascii="Arial" w:hAnsi="Arial" w:cs="Arial"/>
          <w:sz w:val="24"/>
          <w:szCs w:val="24"/>
        </w:rPr>
        <w:t>)</w:t>
      </w:r>
      <w:r>
        <w:rPr>
          <w:rFonts w:ascii="Arial" w:hAnsi="Arial" w:cs="Arial"/>
          <w:sz w:val="24"/>
          <w:szCs w:val="24"/>
        </w:rPr>
        <w:t xml:space="preserve">, o si por el contrario, la conjunción de fuerzas puede suscitar cambios que incidan en la democratización de la economía.  </w:t>
      </w:r>
    </w:p>
    <w:p w:rsidR="003D498A" w:rsidRDefault="003D498A" w:rsidP="006116B3">
      <w:pPr>
        <w:spacing w:before="100" w:beforeAutospacing="1" w:after="100" w:afterAutospacing="1" w:line="360" w:lineRule="auto"/>
        <w:jc w:val="both"/>
        <w:rPr>
          <w:rFonts w:ascii="Arial" w:hAnsi="Arial" w:cs="Arial"/>
          <w:sz w:val="24"/>
          <w:szCs w:val="24"/>
        </w:rPr>
      </w:pPr>
      <w:r w:rsidRPr="004F446D">
        <w:rPr>
          <w:rFonts w:ascii="Arial" w:hAnsi="Arial" w:cs="Arial"/>
          <w:b/>
          <w:i/>
          <w:sz w:val="24"/>
          <w:szCs w:val="24"/>
        </w:rPr>
        <w:t>La participación en la construcción de políticas públicas</w:t>
      </w:r>
      <w:r w:rsidR="00457917">
        <w:rPr>
          <w:rFonts w:ascii="Arial" w:hAnsi="Arial" w:cs="Arial"/>
          <w:b/>
          <w:i/>
          <w:sz w:val="24"/>
          <w:szCs w:val="24"/>
        </w:rPr>
        <w:t xml:space="preserve">: </w:t>
      </w:r>
      <w:r>
        <w:rPr>
          <w:rFonts w:ascii="Arial" w:hAnsi="Arial" w:cs="Arial"/>
          <w:sz w:val="24"/>
          <w:szCs w:val="24"/>
        </w:rPr>
        <w:t xml:space="preserve">El cooperativismo puede tener polivalentes roles en los procesos de las políticas públicas. En contextos como el colombiano, </w:t>
      </w:r>
      <w:r w:rsidRPr="00C00A92">
        <w:rPr>
          <w:rFonts w:ascii="Arial" w:hAnsi="Arial" w:cs="Arial"/>
          <w:sz w:val="24"/>
          <w:szCs w:val="24"/>
        </w:rPr>
        <w:t>donde la</w:t>
      </w:r>
      <w:r>
        <w:rPr>
          <w:rFonts w:ascii="Arial" w:hAnsi="Arial" w:cs="Arial"/>
          <w:sz w:val="24"/>
          <w:szCs w:val="24"/>
        </w:rPr>
        <w:t xml:space="preserve">s cooperativas </w:t>
      </w:r>
      <w:r w:rsidRPr="00C00A92">
        <w:rPr>
          <w:rFonts w:ascii="Arial" w:hAnsi="Arial" w:cs="Arial"/>
          <w:sz w:val="24"/>
          <w:szCs w:val="24"/>
        </w:rPr>
        <w:t>tiene</w:t>
      </w:r>
      <w:r>
        <w:rPr>
          <w:rFonts w:ascii="Arial" w:hAnsi="Arial" w:cs="Arial"/>
          <w:sz w:val="24"/>
          <w:szCs w:val="24"/>
        </w:rPr>
        <w:t xml:space="preserve">n presencia en escenarios socioeconómicos y de derechos fundamentales </w:t>
      </w:r>
      <w:r w:rsidR="006A7A87">
        <w:rPr>
          <w:rFonts w:ascii="Arial" w:hAnsi="Arial" w:cs="Arial"/>
          <w:sz w:val="24"/>
          <w:szCs w:val="24"/>
        </w:rPr>
        <w:t>en los cuales</w:t>
      </w:r>
      <w:r w:rsidR="006A7A87" w:rsidRPr="00C00A92">
        <w:rPr>
          <w:rFonts w:ascii="Arial" w:hAnsi="Arial" w:cs="Arial"/>
          <w:sz w:val="24"/>
          <w:szCs w:val="24"/>
        </w:rPr>
        <w:t xml:space="preserve"> </w:t>
      </w:r>
      <w:r w:rsidRPr="00C00A92">
        <w:rPr>
          <w:rFonts w:ascii="Arial" w:hAnsi="Arial" w:cs="Arial"/>
          <w:sz w:val="24"/>
          <w:szCs w:val="24"/>
        </w:rPr>
        <w:t xml:space="preserve">la presencia del Estado es prácticamente inexistente, es importante tener en cuenta que </w:t>
      </w:r>
      <w:r>
        <w:rPr>
          <w:rFonts w:ascii="Arial" w:hAnsi="Arial" w:cs="Arial"/>
          <w:sz w:val="24"/>
          <w:szCs w:val="24"/>
        </w:rPr>
        <w:t>las</w:t>
      </w:r>
      <w:r w:rsidRPr="00C00A92">
        <w:rPr>
          <w:rFonts w:ascii="Arial" w:hAnsi="Arial" w:cs="Arial"/>
          <w:sz w:val="24"/>
          <w:szCs w:val="24"/>
        </w:rPr>
        <w:t xml:space="preserve"> políticas públicas para combatir la pobreza y la inclusión social gana</w:t>
      </w:r>
      <w:r>
        <w:rPr>
          <w:rFonts w:ascii="Arial" w:hAnsi="Arial" w:cs="Arial"/>
          <w:sz w:val="24"/>
          <w:szCs w:val="24"/>
        </w:rPr>
        <w:t>n</w:t>
      </w:r>
      <w:r w:rsidRPr="00C00A92">
        <w:rPr>
          <w:rFonts w:ascii="Arial" w:hAnsi="Arial" w:cs="Arial"/>
          <w:sz w:val="24"/>
          <w:szCs w:val="24"/>
        </w:rPr>
        <w:t xml:space="preserve"> </w:t>
      </w:r>
      <w:r>
        <w:rPr>
          <w:rFonts w:ascii="Arial" w:hAnsi="Arial" w:cs="Arial"/>
          <w:sz w:val="24"/>
          <w:szCs w:val="24"/>
        </w:rPr>
        <w:t xml:space="preserve">en la medida en que incluyen a estas organizaciones </w:t>
      </w:r>
      <w:r w:rsidRPr="00C00A92">
        <w:rPr>
          <w:rFonts w:ascii="Arial" w:hAnsi="Arial" w:cs="Arial"/>
          <w:sz w:val="24"/>
          <w:szCs w:val="24"/>
        </w:rPr>
        <w:t>en la construcción y reconstrucción del tejido social que conduce a una socied</w:t>
      </w:r>
      <w:r>
        <w:rPr>
          <w:rFonts w:ascii="Arial" w:hAnsi="Arial" w:cs="Arial"/>
          <w:sz w:val="24"/>
          <w:szCs w:val="24"/>
        </w:rPr>
        <w:t>ad más equilibrada e inclusiva</w:t>
      </w:r>
      <w:r w:rsidRPr="00C00A92">
        <w:rPr>
          <w:rFonts w:ascii="Arial" w:hAnsi="Arial" w:cs="Arial"/>
          <w:sz w:val="24"/>
          <w:szCs w:val="24"/>
        </w:rPr>
        <w:t xml:space="preserve"> (de Sá y Pequito, 2015)</w:t>
      </w:r>
      <w:r>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DD36A6">
        <w:rPr>
          <w:rFonts w:ascii="Arial" w:hAnsi="Arial" w:cs="Arial"/>
          <w:sz w:val="24"/>
          <w:szCs w:val="24"/>
        </w:rPr>
        <w:t>De acuerdo con Vaillancourt (2011), la</w:t>
      </w:r>
      <w:r>
        <w:rPr>
          <w:rFonts w:ascii="Arial" w:hAnsi="Arial" w:cs="Arial"/>
          <w:sz w:val="24"/>
          <w:szCs w:val="24"/>
        </w:rPr>
        <w:t xml:space="preserve"> </w:t>
      </w:r>
      <w:r w:rsidRPr="00DD36A6">
        <w:rPr>
          <w:rFonts w:ascii="Arial" w:hAnsi="Arial" w:cs="Arial"/>
          <w:sz w:val="24"/>
          <w:szCs w:val="24"/>
        </w:rPr>
        <w:t xml:space="preserve">co-construcción de políticas públicas </w:t>
      </w:r>
      <w:r>
        <w:rPr>
          <w:rFonts w:ascii="Arial" w:hAnsi="Arial" w:cs="Arial"/>
          <w:sz w:val="24"/>
          <w:szCs w:val="24"/>
        </w:rPr>
        <w:t xml:space="preserve">es un enfoque de democratización de la política que </w:t>
      </w:r>
      <w:r w:rsidRPr="00DD36A6">
        <w:rPr>
          <w:rFonts w:ascii="Arial" w:hAnsi="Arial" w:cs="Arial"/>
          <w:sz w:val="24"/>
          <w:szCs w:val="24"/>
        </w:rPr>
        <w:t>supone la participación de</w:t>
      </w:r>
      <w:r>
        <w:rPr>
          <w:rFonts w:ascii="Arial" w:hAnsi="Arial" w:cs="Arial"/>
          <w:sz w:val="24"/>
          <w:szCs w:val="24"/>
        </w:rPr>
        <w:t xml:space="preserve"> </w:t>
      </w:r>
      <w:r w:rsidRPr="00DD36A6">
        <w:rPr>
          <w:rFonts w:ascii="Arial" w:hAnsi="Arial" w:cs="Arial"/>
          <w:sz w:val="24"/>
          <w:szCs w:val="24"/>
        </w:rPr>
        <w:t xml:space="preserve">actores </w:t>
      </w:r>
      <w:r>
        <w:rPr>
          <w:rFonts w:ascii="Arial" w:hAnsi="Arial" w:cs="Arial"/>
          <w:sz w:val="24"/>
          <w:szCs w:val="24"/>
        </w:rPr>
        <w:t xml:space="preserve">como los cooperativos, agentes sociales, cívicos, y agentes de mercado junto al Estado en la </w:t>
      </w:r>
      <w:r w:rsidRPr="00DD36A6">
        <w:rPr>
          <w:rFonts w:ascii="Arial" w:hAnsi="Arial" w:cs="Arial"/>
          <w:sz w:val="24"/>
          <w:szCs w:val="24"/>
        </w:rPr>
        <w:t>definición de las</w:t>
      </w:r>
      <w:r>
        <w:rPr>
          <w:rFonts w:ascii="Arial" w:hAnsi="Arial" w:cs="Arial"/>
          <w:sz w:val="24"/>
          <w:szCs w:val="24"/>
        </w:rPr>
        <w:t xml:space="preserve"> </w:t>
      </w:r>
      <w:r w:rsidRPr="00DD36A6">
        <w:rPr>
          <w:rFonts w:ascii="Arial" w:hAnsi="Arial" w:cs="Arial"/>
          <w:sz w:val="24"/>
          <w:szCs w:val="24"/>
        </w:rPr>
        <w:t>finalidades, medios de regulación y financiamiento</w:t>
      </w:r>
      <w:r>
        <w:rPr>
          <w:rFonts w:ascii="Arial" w:hAnsi="Arial" w:cs="Arial"/>
          <w:sz w:val="24"/>
          <w:szCs w:val="24"/>
        </w:rPr>
        <w:t xml:space="preserve"> que dan vida a los procesos de diseño de políticas públicas.</w:t>
      </w:r>
      <w:r w:rsidR="006A7A87">
        <w:rPr>
          <w:rFonts w:ascii="Arial" w:hAnsi="Arial" w:cs="Arial"/>
          <w:sz w:val="24"/>
          <w:szCs w:val="24"/>
        </w:rPr>
        <w:t xml:space="preserve"> </w:t>
      </w:r>
      <w:r>
        <w:rPr>
          <w:rFonts w:ascii="Arial" w:hAnsi="Arial" w:cs="Arial"/>
          <w:sz w:val="24"/>
          <w:szCs w:val="24"/>
        </w:rPr>
        <w:t>Como lo reseña Vuotto (2007</w:t>
      </w:r>
      <w:r w:rsidR="006A7A87">
        <w:rPr>
          <w:rFonts w:ascii="Arial" w:hAnsi="Arial" w:cs="Arial"/>
          <w:sz w:val="24"/>
          <w:szCs w:val="24"/>
        </w:rPr>
        <w:t>, p. 9</w:t>
      </w:r>
      <w:r>
        <w:rPr>
          <w:rFonts w:ascii="Arial" w:hAnsi="Arial" w:cs="Arial"/>
          <w:sz w:val="24"/>
          <w:szCs w:val="24"/>
        </w:rPr>
        <w:t>):</w:t>
      </w:r>
    </w:p>
    <w:p w:rsidR="003D498A" w:rsidRDefault="00E62E82"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w:t>
      </w:r>
      <w:r w:rsidR="003D498A" w:rsidRPr="007F25FE">
        <w:rPr>
          <w:rFonts w:ascii="Arial" w:hAnsi="Arial" w:cs="Arial"/>
          <w:sz w:val="24"/>
          <w:szCs w:val="24"/>
        </w:rPr>
        <w:t>…</w:t>
      </w:r>
      <w:r>
        <w:rPr>
          <w:rFonts w:ascii="Arial" w:hAnsi="Arial" w:cs="Arial"/>
          <w:sz w:val="24"/>
          <w:szCs w:val="24"/>
        </w:rPr>
        <w:t xml:space="preserve">] </w:t>
      </w:r>
      <w:r w:rsidR="003D498A" w:rsidRPr="007F25FE">
        <w:rPr>
          <w:rFonts w:ascii="Arial" w:hAnsi="Arial" w:cs="Arial"/>
          <w:sz w:val="24"/>
          <w:szCs w:val="24"/>
        </w:rPr>
        <w:t>algunos Estados van más allá de una implicación unilateral y aceptan co-construir políticas públicas que dan paso a la participación de diversos actores y lo involucran en un proceso en que confluyen dimensiones institucionales y macropolíticas…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Savall (2013) toma los aportes de Villancourt para desplegar la relación entre participación ciudadana y aportes al interés general. Así</w:t>
      </w:r>
      <w:r w:rsidR="00ED379A">
        <w:rPr>
          <w:rFonts w:ascii="Arial" w:hAnsi="Arial" w:cs="Arial"/>
          <w:sz w:val="24"/>
          <w:szCs w:val="24"/>
        </w:rPr>
        <w:t>,</w:t>
      </w:r>
      <w:r>
        <w:rPr>
          <w:rFonts w:ascii="Arial" w:hAnsi="Arial" w:cs="Arial"/>
          <w:sz w:val="24"/>
          <w:szCs w:val="24"/>
        </w:rPr>
        <w:t xml:space="preserve"> pueden clasificarse cuatro escenarios de participación en la formulación:</w:t>
      </w:r>
    </w:p>
    <w:p w:rsidR="003D498A" w:rsidRPr="007F25FE" w:rsidRDefault="003D498A" w:rsidP="007F25FE">
      <w:pPr>
        <w:pStyle w:val="PargrafodaLista"/>
        <w:numPr>
          <w:ilvl w:val="0"/>
          <w:numId w:val="18"/>
        </w:numPr>
        <w:spacing w:before="100" w:beforeAutospacing="1" w:after="100" w:afterAutospacing="1" w:line="360" w:lineRule="auto"/>
        <w:jc w:val="both"/>
        <w:rPr>
          <w:rFonts w:ascii="Arial" w:hAnsi="Arial" w:cs="Arial"/>
          <w:sz w:val="24"/>
          <w:szCs w:val="24"/>
          <w:lang w:val="es-CO"/>
        </w:rPr>
      </w:pPr>
      <w:r>
        <w:rPr>
          <w:rFonts w:ascii="Arial" w:hAnsi="Arial" w:cs="Arial"/>
          <w:sz w:val="24"/>
          <w:szCs w:val="24"/>
          <w:lang w:val="es-CO"/>
        </w:rPr>
        <w:t>Procesos mono-constructivos: caracterizados porque es el Estado el que elabora las políticas públicas sin mayores consultas dada la creencia de que su jerarquía representan legítimamente al interés general. Sin embargo, la ausencia de consulta le lleva a niveles sub-óptimos en la concepción de interés general.</w:t>
      </w:r>
    </w:p>
    <w:p w:rsidR="003D498A" w:rsidRPr="007F25FE" w:rsidRDefault="003D498A" w:rsidP="007F25FE">
      <w:pPr>
        <w:pStyle w:val="PargrafodaLista"/>
        <w:numPr>
          <w:ilvl w:val="0"/>
          <w:numId w:val="18"/>
        </w:numPr>
        <w:spacing w:before="100" w:beforeAutospacing="1" w:after="100" w:afterAutospacing="1" w:line="360" w:lineRule="auto"/>
        <w:jc w:val="both"/>
        <w:rPr>
          <w:rFonts w:ascii="Arial" w:hAnsi="Arial" w:cs="Arial"/>
          <w:sz w:val="24"/>
          <w:szCs w:val="24"/>
          <w:lang w:val="es-CO"/>
        </w:rPr>
      </w:pPr>
      <w:r>
        <w:rPr>
          <w:rFonts w:ascii="Arial" w:hAnsi="Arial" w:cs="Arial"/>
          <w:sz w:val="24"/>
          <w:szCs w:val="24"/>
          <w:lang w:val="es-CO"/>
        </w:rPr>
        <w:t xml:space="preserve">Procesos de construcción por cabildeo: caracterizados por una elaboración de las políticas públicas compartidas entre el Estado y grupos tradicionales de presión económica coincidentes con los grupos monopólicos de “políticas de estabilidad” que tratan </w:t>
      </w:r>
      <w:r>
        <w:rPr>
          <w:rFonts w:ascii="Arial" w:hAnsi="Arial" w:cs="Arial"/>
          <w:sz w:val="24"/>
          <w:szCs w:val="24"/>
        </w:rPr>
        <w:t>Jones y Baumgartner. Así, los Estados basarán sus decisiones en los intereses manifestados por estos grupos. Si bien hay una co-construcción</w:t>
      </w:r>
      <w:r w:rsidR="00ED379A">
        <w:rPr>
          <w:rFonts w:ascii="Arial" w:hAnsi="Arial" w:cs="Arial"/>
          <w:sz w:val="24"/>
          <w:szCs w:val="24"/>
        </w:rPr>
        <w:t>,</w:t>
      </w:r>
      <w:r>
        <w:rPr>
          <w:rFonts w:ascii="Arial" w:hAnsi="Arial" w:cs="Arial"/>
          <w:sz w:val="24"/>
          <w:szCs w:val="24"/>
        </w:rPr>
        <w:t xml:space="preserve"> esta no apunta al interés general sino preponderantemente al particular. </w:t>
      </w:r>
    </w:p>
    <w:p w:rsidR="003D498A" w:rsidRDefault="003D498A" w:rsidP="006116B3">
      <w:pPr>
        <w:pStyle w:val="PargrafodaLista"/>
        <w:numPr>
          <w:ilvl w:val="0"/>
          <w:numId w:val="18"/>
        </w:numPr>
        <w:spacing w:before="100" w:beforeAutospacing="1" w:after="100" w:afterAutospacing="1" w:line="360" w:lineRule="auto"/>
        <w:jc w:val="both"/>
        <w:rPr>
          <w:rFonts w:ascii="Arial" w:hAnsi="Arial" w:cs="Arial"/>
          <w:sz w:val="24"/>
          <w:szCs w:val="24"/>
          <w:lang w:val="es-CO"/>
        </w:rPr>
      </w:pPr>
      <w:r>
        <w:rPr>
          <w:rFonts w:ascii="Arial" w:hAnsi="Arial" w:cs="Arial"/>
          <w:sz w:val="24"/>
          <w:szCs w:val="24"/>
          <w:lang w:val="es-CO"/>
        </w:rPr>
        <w:t xml:space="preserve">Procesos de co-construcción corporativista: caracterizados por la formulación compartida de las políticas públicas entre el Estado y los representantes de grupos con mayor capacidad de organización como los gremiales. En este caso, hay co-construcción de políticas que propician la concepción de interés general, pero en un nivel de dependencia parcial de los intereses de los grupos corporativistas. </w:t>
      </w:r>
    </w:p>
    <w:p w:rsidR="003D498A" w:rsidRPr="00F27C8D" w:rsidRDefault="003D498A" w:rsidP="006116B3">
      <w:pPr>
        <w:pStyle w:val="PargrafodaLista"/>
        <w:spacing w:before="100" w:beforeAutospacing="1" w:after="100" w:afterAutospacing="1"/>
        <w:rPr>
          <w:rFonts w:ascii="Arial" w:hAnsi="Arial" w:cs="Arial"/>
          <w:sz w:val="24"/>
          <w:szCs w:val="24"/>
          <w:lang w:val="es-CO"/>
        </w:rPr>
      </w:pPr>
    </w:p>
    <w:p w:rsidR="003D498A" w:rsidRPr="007F25FE" w:rsidRDefault="003D498A" w:rsidP="007F25FE">
      <w:pPr>
        <w:pStyle w:val="PargrafodaLista"/>
        <w:numPr>
          <w:ilvl w:val="0"/>
          <w:numId w:val="18"/>
        </w:numPr>
        <w:spacing w:before="100" w:beforeAutospacing="1" w:after="100" w:afterAutospacing="1" w:line="360" w:lineRule="auto"/>
        <w:jc w:val="both"/>
        <w:rPr>
          <w:rFonts w:ascii="Arial" w:hAnsi="Arial" w:cs="Arial"/>
          <w:sz w:val="24"/>
          <w:szCs w:val="24"/>
        </w:rPr>
      </w:pPr>
      <w:r>
        <w:rPr>
          <w:rFonts w:ascii="Arial" w:hAnsi="Arial" w:cs="Arial"/>
          <w:sz w:val="24"/>
          <w:szCs w:val="24"/>
          <w:lang w:val="es-CO"/>
        </w:rPr>
        <w:t>Procesos de co-construcción participativos: caracterizados por la formulación compartida de políticas públicas para el interés general entre representantes plurales de la economía, los movimientos sociales y civiles, los gremios y el Estado. En este caso, se alcanza la máxima concepción del interés general.</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 proceso de</w:t>
      </w:r>
      <w:r w:rsidRPr="00DD36A6">
        <w:rPr>
          <w:rFonts w:ascii="Arial" w:hAnsi="Arial" w:cs="Arial"/>
          <w:sz w:val="24"/>
          <w:szCs w:val="24"/>
        </w:rPr>
        <w:t xml:space="preserve"> participación de los</w:t>
      </w:r>
      <w:r>
        <w:rPr>
          <w:rFonts w:ascii="Arial" w:hAnsi="Arial" w:cs="Arial"/>
          <w:sz w:val="24"/>
          <w:szCs w:val="24"/>
        </w:rPr>
        <w:t xml:space="preserve"> </w:t>
      </w:r>
      <w:r w:rsidRPr="00DD36A6">
        <w:rPr>
          <w:rFonts w:ascii="Arial" w:hAnsi="Arial" w:cs="Arial"/>
          <w:sz w:val="24"/>
          <w:szCs w:val="24"/>
        </w:rPr>
        <w:t>actores de la sociedad civil y del mercado en la implementación de</w:t>
      </w:r>
      <w:r>
        <w:rPr>
          <w:rFonts w:ascii="Arial" w:hAnsi="Arial" w:cs="Arial"/>
          <w:sz w:val="24"/>
          <w:szCs w:val="24"/>
        </w:rPr>
        <w:t xml:space="preserve"> </w:t>
      </w:r>
      <w:r w:rsidRPr="00DD36A6">
        <w:rPr>
          <w:rFonts w:ascii="Arial" w:hAnsi="Arial" w:cs="Arial"/>
          <w:sz w:val="24"/>
          <w:szCs w:val="24"/>
        </w:rPr>
        <w:t>dichas políticas</w:t>
      </w:r>
      <w:r>
        <w:rPr>
          <w:rFonts w:ascii="Arial" w:hAnsi="Arial" w:cs="Arial"/>
          <w:sz w:val="24"/>
          <w:szCs w:val="24"/>
        </w:rPr>
        <w:t xml:space="preserve"> se</w:t>
      </w:r>
      <w:r w:rsidRPr="00DD36A6">
        <w:rPr>
          <w:rFonts w:ascii="Arial" w:hAnsi="Arial" w:cs="Arial"/>
          <w:sz w:val="24"/>
          <w:szCs w:val="24"/>
        </w:rPr>
        <w:t xml:space="preserve"> refiere al concepto de co-producción</w:t>
      </w:r>
      <w:r>
        <w:rPr>
          <w:rFonts w:ascii="Arial" w:hAnsi="Arial" w:cs="Arial"/>
          <w:sz w:val="24"/>
          <w:szCs w:val="24"/>
        </w:rPr>
        <w:t xml:space="preserve"> </w:t>
      </w:r>
      <w:r w:rsidRPr="008C51B7">
        <w:rPr>
          <w:rFonts w:ascii="Arial" w:hAnsi="Arial" w:cs="Arial"/>
          <w:sz w:val="24"/>
          <w:szCs w:val="24"/>
        </w:rPr>
        <w:t>(Monasterios y Srnec, 2010)</w:t>
      </w:r>
      <w:r w:rsidRPr="00DD36A6">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En la literatura de habla portuguesa</w:t>
      </w:r>
      <w:r w:rsidR="00ED379A">
        <w:rPr>
          <w:rFonts w:ascii="Arial" w:hAnsi="Arial" w:cs="Arial"/>
          <w:sz w:val="24"/>
          <w:szCs w:val="24"/>
        </w:rPr>
        <w:t>,</w:t>
      </w:r>
      <w:r>
        <w:rPr>
          <w:rFonts w:ascii="Arial" w:hAnsi="Arial" w:cs="Arial"/>
          <w:sz w:val="24"/>
          <w:szCs w:val="24"/>
        </w:rPr>
        <w:t xml:space="preserve"> se encuentran varios referentes de procesos de co-construcción de políticas públicas para el cooperativismo y la economía social</w:t>
      </w:r>
      <w:r w:rsidR="00ED379A">
        <w:rPr>
          <w:rFonts w:ascii="Arial" w:hAnsi="Arial" w:cs="Arial"/>
          <w:sz w:val="24"/>
          <w:szCs w:val="24"/>
        </w:rPr>
        <w:t>,</w:t>
      </w:r>
      <w:r>
        <w:rPr>
          <w:rFonts w:ascii="Arial" w:hAnsi="Arial" w:cs="Arial"/>
          <w:sz w:val="24"/>
          <w:szCs w:val="24"/>
        </w:rPr>
        <w:t xml:space="preserve"> amparad</w:t>
      </w:r>
      <w:r w:rsidR="00ED379A">
        <w:rPr>
          <w:rFonts w:ascii="Arial" w:hAnsi="Arial" w:cs="Arial"/>
          <w:sz w:val="24"/>
          <w:szCs w:val="24"/>
        </w:rPr>
        <w:t>o</w:t>
      </w:r>
      <w:r>
        <w:rPr>
          <w:rFonts w:ascii="Arial" w:hAnsi="Arial" w:cs="Arial"/>
          <w:sz w:val="24"/>
          <w:szCs w:val="24"/>
        </w:rPr>
        <w:t>s en la evidencia de que los actores sociales encuentran en las organizaciones de economía social un centro de democracia para expresar sus necesidades y por su incidencia local logran poner en práctica acciones para optimizar el interés general. Así</w:t>
      </w:r>
      <w:r w:rsidR="00ED379A">
        <w:rPr>
          <w:rFonts w:ascii="Arial" w:hAnsi="Arial" w:cs="Arial"/>
          <w:sz w:val="24"/>
          <w:szCs w:val="24"/>
        </w:rPr>
        <w:t>,</w:t>
      </w:r>
      <w:r>
        <w:rPr>
          <w:rFonts w:ascii="Arial" w:hAnsi="Arial" w:cs="Arial"/>
          <w:sz w:val="24"/>
          <w:szCs w:val="24"/>
        </w:rPr>
        <w:t xml:space="preserve"> de Sá (2013) plantea que:</w:t>
      </w:r>
    </w:p>
    <w:p w:rsidR="003D498A" w:rsidRPr="00ED379A" w:rsidRDefault="00ED379A"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w:t>
      </w:r>
      <w:r w:rsidR="003D498A" w:rsidRPr="007F25FE">
        <w:rPr>
          <w:rFonts w:ascii="Arial" w:hAnsi="Arial" w:cs="Arial"/>
          <w:sz w:val="24"/>
          <w:szCs w:val="24"/>
        </w:rPr>
        <w:t>…</w:t>
      </w:r>
      <w:r>
        <w:rPr>
          <w:rFonts w:ascii="Arial" w:hAnsi="Arial" w:cs="Arial"/>
          <w:sz w:val="24"/>
          <w:szCs w:val="24"/>
        </w:rPr>
        <w:t xml:space="preserve">] </w:t>
      </w:r>
      <w:r w:rsidR="003D498A" w:rsidRPr="007F25FE">
        <w:rPr>
          <w:rFonts w:ascii="Arial" w:hAnsi="Arial" w:cs="Arial"/>
          <w:sz w:val="24"/>
          <w:szCs w:val="24"/>
        </w:rPr>
        <w:t>la Ley del 15 de marzo de 2013, aprobada de manera unánime por los diputados portugueses, es fruto de un trabajo colectivo donde tiene que ser destacada la participación de los grupos políticos representados en la Asamblea de la República, la Comisión parlamentaria que ha propuesto la síntesis final, el Secretario de Estado A.M. Costa, los líderes de las diversas familias de la ESS que constituyen la cooperativa CASES…</w:t>
      </w:r>
      <w:r>
        <w:rPr>
          <w:rFonts w:ascii="Arial" w:hAnsi="Arial" w:cs="Arial"/>
          <w:sz w:val="24"/>
          <w:szCs w:val="24"/>
        </w:rPr>
        <w:t xml:space="preserve"> </w:t>
      </w:r>
      <w:r w:rsidR="003D498A" w:rsidRPr="00ED379A">
        <w:rPr>
          <w:rFonts w:ascii="Arial" w:hAnsi="Arial" w:cs="Arial"/>
          <w:sz w:val="24"/>
          <w:szCs w:val="24"/>
        </w:rPr>
        <w:t>(de Sá, 2013, p.</w:t>
      </w:r>
      <w:r>
        <w:rPr>
          <w:rFonts w:ascii="Arial" w:hAnsi="Arial" w:cs="Arial"/>
          <w:sz w:val="24"/>
          <w:szCs w:val="24"/>
        </w:rPr>
        <w:t xml:space="preserve"> </w:t>
      </w:r>
      <w:r w:rsidR="003D498A" w:rsidRPr="00ED379A">
        <w:rPr>
          <w:rFonts w:ascii="Arial" w:hAnsi="Arial" w:cs="Arial"/>
          <w:sz w:val="24"/>
          <w:szCs w:val="24"/>
        </w:rPr>
        <w:t>2).</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Este proceso de co-construcción no está exento de complejidades</w:t>
      </w:r>
      <w:r w:rsidR="00ED379A">
        <w:rPr>
          <w:rFonts w:ascii="Arial" w:hAnsi="Arial" w:cs="Arial"/>
          <w:sz w:val="24"/>
          <w:szCs w:val="24"/>
        </w:rPr>
        <w:t>,</w:t>
      </w:r>
      <w:r>
        <w:rPr>
          <w:rFonts w:ascii="Arial" w:hAnsi="Arial" w:cs="Arial"/>
          <w:sz w:val="24"/>
          <w:szCs w:val="24"/>
        </w:rPr>
        <w:t xml:space="preserve"> tal como lo expresa Pereira (2009) para el caso de co-construcción de políticas públicas en Brasil</w:t>
      </w:r>
      <w:r w:rsidR="00ED379A">
        <w:rPr>
          <w:rFonts w:ascii="Arial" w:hAnsi="Arial" w:cs="Arial"/>
          <w:sz w:val="24"/>
          <w:szCs w:val="24"/>
        </w:rPr>
        <w:t>,</w:t>
      </w:r>
      <w:r>
        <w:rPr>
          <w:rFonts w:ascii="Arial" w:hAnsi="Arial" w:cs="Arial"/>
          <w:sz w:val="24"/>
          <w:szCs w:val="24"/>
        </w:rPr>
        <w:t xml:space="preserve"> donde se encuentran dificultades para conjugar la voluntad política, los recursos financieros y la adhesión popular. Pero en todo caso, bien vale pagar los costos de la democracia frente a la tentativa de caer en procesos mono-constructivos que terminan generando asimetrías entre lo que se desea y lo que se puede lograr con base en la participación. Ello lo expresa Radrigán (2008) cuando afirma:</w:t>
      </w:r>
    </w:p>
    <w:p w:rsidR="003D498A" w:rsidRDefault="00ED379A"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w:t>
      </w:r>
      <w:r w:rsidR="003D498A" w:rsidRPr="007F25FE">
        <w:rPr>
          <w:rFonts w:ascii="Arial" w:hAnsi="Arial" w:cs="Arial"/>
          <w:sz w:val="24"/>
          <w:szCs w:val="24"/>
        </w:rPr>
        <w:t>…</w:t>
      </w:r>
      <w:r>
        <w:rPr>
          <w:rFonts w:ascii="Arial" w:hAnsi="Arial" w:cs="Arial"/>
          <w:sz w:val="24"/>
          <w:szCs w:val="24"/>
        </w:rPr>
        <w:t xml:space="preserve">] </w:t>
      </w:r>
      <w:r w:rsidR="003D498A" w:rsidRPr="007F25FE">
        <w:rPr>
          <w:rFonts w:ascii="Arial" w:hAnsi="Arial" w:cs="Arial"/>
          <w:sz w:val="24"/>
          <w:szCs w:val="24"/>
        </w:rPr>
        <w:t>quienes han estudiado la situación en los distintos países, manifiestan la existencia de una divergencia entre la intencionalidad estatal presente en su discurso, versus la puesta en marcha de las acciones propuestas para las entidades económicas solidarias…</w:t>
      </w:r>
      <w:r>
        <w:rPr>
          <w:rFonts w:ascii="Arial" w:hAnsi="Arial" w:cs="Arial"/>
          <w:sz w:val="24"/>
          <w:szCs w:val="24"/>
        </w:rPr>
        <w:t xml:space="preserve"> </w:t>
      </w:r>
      <w:r w:rsidR="003D498A" w:rsidRPr="00ED379A">
        <w:rPr>
          <w:rFonts w:ascii="Arial" w:hAnsi="Arial" w:cs="Arial"/>
          <w:sz w:val="24"/>
          <w:szCs w:val="24"/>
        </w:rPr>
        <w:t>(Radrigán, 2008, p.</w:t>
      </w:r>
      <w:r>
        <w:rPr>
          <w:rFonts w:ascii="Arial" w:hAnsi="Arial" w:cs="Arial"/>
          <w:sz w:val="24"/>
          <w:szCs w:val="24"/>
        </w:rPr>
        <w:t xml:space="preserve"> </w:t>
      </w:r>
      <w:r w:rsidR="003D498A" w:rsidRPr="00ED379A">
        <w:rPr>
          <w:rFonts w:ascii="Arial" w:hAnsi="Arial" w:cs="Arial"/>
          <w:sz w:val="24"/>
          <w:szCs w:val="24"/>
        </w:rPr>
        <w:t>66).</w:t>
      </w:r>
    </w:p>
    <w:p w:rsidR="00457917" w:rsidRPr="00ED379A" w:rsidRDefault="00457917" w:rsidP="007F25FE">
      <w:pPr>
        <w:spacing w:before="100" w:beforeAutospacing="1" w:after="100" w:afterAutospacing="1" w:line="360" w:lineRule="auto"/>
        <w:ind w:left="708"/>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b/>
          <w:i/>
          <w:sz w:val="24"/>
          <w:szCs w:val="24"/>
        </w:rPr>
        <w:lastRenderedPageBreak/>
        <w:t>Medidas de promoción de las políticas públicas</w:t>
      </w:r>
      <w:r w:rsidR="00457917">
        <w:rPr>
          <w:rFonts w:ascii="Arial" w:hAnsi="Arial" w:cs="Arial"/>
          <w:b/>
          <w:i/>
          <w:sz w:val="24"/>
          <w:szCs w:val="24"/>
        </w:rPr>
        <w:t xml:space="preserve">: </w:t>
      </w:r>
      <w:r>
        <w:rPr>
          <w:rFonts w:ascii="Arial" w:hAnsi="Arial" w:cs="Arial"/>
          <w:sz w:val="24"/>
          <w:szCs w:val="24"/>
        </w:rPr>
        <w:t xml:space="preserve">Rafael Chaves </w:t>
      </w:r>
      <w:r w:rsidR="00DD76DD">
        <w:rPr>
          <w:rFonts w:ascii="Arial" w:hAnsi="Arial" w:cs="Arial"/>
          <w:sz w:val="24"/>
          <w:szCs w:val="24"/>
        </w:rPr>
        <w:t xml:space="preserve">(2012) </w:t>
      </w:r>
      <w:r>
        <w:rPr>
          <w:rFonts w:ascii="Arial" w:hAnsi="Arial" w:cs="Arial"/>
          <w:sz w:val="24"/>
          <w:szCs w:val="24"/>
        </w:rPr>
        <w:t xml:space="preserve">realizó un grueso paneo sobre las principales teorías de las políticas públicas generando un método para clasificar las principales medidas de promoción del cooperativismo. Clasifica las políticas de promoción en dos grandes grupos: </w:t>
      </w:r>
    </w:p>
    <w:p w:rsidR="003D498A" w:rsidRPr="007F25FE" w:rsidRDefault="003D498A" w:rsidP="006116B3">
      <w:pPr>
        <w:pStyle w:val="PargrafodaLista"/>
        <w:numPr>
          <w:ilvl w:val="0"/>
          <w:numId w:val="44"/>
        </w:numPr>
        <w:spacing w:before="100" w:beforeAutospacing="1" w:after="100" w:afterAutospacing="1" w:line="360" w:lineRule="auto"/>
        <w:jc w:val="both"/>
        <w:rPr>
          <w:rFonts w:ascii="Arial" w:hAnsi="Arial" w:cs="Arial"/>
          <w:sz w:val="24"/>
          <w:szCs w:val="24"/>
          <w:lang w:val="es-CO"/>
        </w:rPr>
      </w:pPr>
      <w:r w:rsidRPr="007F25FE">
        <w:rPr>
          <w:rFonts w:ascii="Arial" w:hAnsi="Arial" w:cs="Arial"/>
          <w:sz w:val="24"/>
          <w:szCs w:val="24"/>
          <w:lang w:val="es-CO"/>
        </w:rPr>
        <w:t>Políticas soft: dirigidas a establecer un entorno o marco institucional y cultural propicio en el que nazcan, operen y se desarrollen este tipo de empresas. Se concretan en medidas dirigidas a eliminar obstáculos normativos al establecimiento de las cooperativas en cualquier sector de actividad económica</w:t>
      </w:r>
      <w:r w:rsidRPr="00DD76DD">
        <w:rPr>
          <w:rFonts w:ascii="Arial" w:hAnsi="Arial" w:cs="Arial"/>
          <w:sz w:val="24"/>
          <w:szCs w:val="24"/>
          <w:lang w:val="es-CO"/>
        </w:rPr>
        <w:t xml:space="preserve"> </w:t>
      </w:r>
      <w:r w:rsidRPr="007F25FE">
        <w:rPr>
          <w:rFonts w:ascii="Arial" w:hAnsi="Arial" w:cs="Arial"/>
          <w:sz w:val="24"/>
          <w:szCs w:val="24"/>
          <w:lang w:val="es-CO"/>
        </w:rPr>
        <w:t>y,</w:t>
      </w:r>
    </w:p>
    <w:p w:rsidR="00B17385" w:rsidRPr="00DD76DD" w:rsidRDefault="003D498A" w:rsidP="007F25FE">
      <w:pPr>
        <w:pStyle w:val="PargrafodaLista"/>
        <w:numPr>
          <w:ilvl w:val="0"/>
          <w:numId w:val="44"/>
        </w:numPr>
        <w:spacing w:before="100" w:beforeAutospacing="1" w:after="100" w:afterAutospacing="1" w:line="360" w:lineRule="auto"/>
        <w:jc w:val="both"/>
      </w:pPr>
      <w:r w:rsidRPr="007F25FE">
        <w:rPr>
          <w:rFonts w:ascii="Arial" w:hAnsi="Arial" w:cs="Arial"/>
          <w:sz w:val="24"/>
          <w:szCs w:val="24"/>
        </w:rPr>
        <w:t>Políticas hard: dirigidas a las propias cooperativas en su condición de unidades empresariales. Van dirigidas a intervenir en el proceso económico de las empresas con incentivos, tanto del lado de la oferta como de la demanda (Chaves, 201</w:t>
      </w:r>
      <w:r w:rsidR="00425275" w:rsidRPr="007F25FE">
        <w:rPr>
          <w:rFonts w:ascii="Arial" w:hAnsi="Arial" w:cs="Arial"/>
          <w:sz w:val="24"/>
          <w:szCs w:val="24"/>
        </w:rPr>
        <w:t>2</w:t>
      </w:r>
      <w:r w:rsidRPr="007F25FE">
        <w:rPr>
          <w:rFonts w:ascii="Arial" w:hAnsi="Arial" w:cs="Arial"/>
          <w:sz w:val="24"/>
          <w:szCs w:val="24"/>
        </w:rPr>
        <w:t>, p.</w:t>
      </w:r>
      <w:r w:rsidR="00DD76DD">
        <w:rPr>
          <w:rFonts w:ascii="Arial" w:hAnsi="Arial" w:cs="Arial"/>
          <w:sz w:val="24"/>
          <w:szCs w:val="24"/>
          <w:lang w:val="es-CO"/>
        </w:rPr>
        <w:t xml:space="preserve"> </w:t>
      </w:r>
      <w:r w:rsidRPr="007F25FE">
        <w:rPr>
          <w:rFonts w:ascii="Arial" w:hAnsi="Arial" w:cs="Arial"/>
          <w:sz w:val="24"/>
          <w:szCs w:val="24"/>
        </w:rPr>
        <w:t>176).</w:t>
      </w:r>
    </w:p>
    <w:p w:rsidR="00F772BE" w:rsidRPr="007F25FE" w:rsidRDefault="003D498A" w:rsidP="007F25FE">
      <w:pPr>
        <w:pStyle w:val="Ttulo2"/>
        <w:numPr>
          <w:ilvl w:val="2"/>
          <w:numId w:val="76"/>
        </w:numPr>
        <w:spacing w:before="100" w:beforeAutospacing="1" w:after="100" w:afterAutospacing="1"/>
        <w:rPr>
          <w:rFonts w:cs="Arial"/>
          <w:sz w:val="24"/>
          <w:szCs w:val="24"/>
        </w:rPr>
      </w:pPr>
      <w:bookmarkStart w:id="18" w:name="_Toc452831932"/>
      <w:r w:rsidRPr="00F772BE">
        <w:t>Referentes de organismos internacionales</w:t>
      </w:r>
      <w:bookmarkEnd w:id="18"/>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Frente a las políticas públicas</w:t>
      </w:r>
      <w:r w:rsidR="00DD76DD">
        <w:rPr>
          <w:rFonts w:ascii="Arial" w:hAnsi="Arial" w:cs="Arial"/>
          <w:sz w:val="24"/>
          <w:szCs w:val="24"/>
        </w:rPr>
        <w:t>,</w:t>
      </w:r>
      <w:r>
        <w:rPr>
          <w:rFonts w:ascii="Arial" w:hAnsi="Arial" w:cs="Arial"/>
          <w:sz w:val="24"/>
          <w:szCs w:val="24"/>
        </w:rPr>
        <w:t xml:space="preserve"> existen orientaciones de organismos internacionales que sirven de referentes para la articulación de políticas públicas y propician la co-construcción de políticas públicas. En este apartado</w:t>
      </w:r>
      <w:r w:rsidR="00DD76DD">
        <w:rPr>
          <w:rFonts w:ascii="Arial" w:hAnsi="Arial" w:cs="Arial"/>
          <w:sz w:val="24"/>
          <w:szCs w:val="24"/>
        </w:rPr>
        <w:t>,</w:t>
      </w:r>
      <w:r>
        <w:rPr>
          <w:rFonts w:ascii="Arial" w:hAnsi="Arial" w:cs="Arial"/>
          <w:sz w:val="24"/>
          <w:szCs w:val="24"/>
        </w:rPr>
        <w:t xml:space="preserve"> se dará una rápida exploración por los principales</w:t>
      </w:r>
      <w:r w:rsidR="00A60292">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Resolución 56/114 aprobada por la 88ª Plenaria de la Asamblea General de la ONU del 19 de diciembre de 2001, y el informe 2001/68 del Secretario General, de 14 de mayo de 2001.</w:t>
      </w:r>
      <w:r w:rsidR="00A60292">
        <w:rPr>
          <w:rFonts w:ascii="Arial" w:hAnsi="Arial" w:cs="Arial"/>
          <w:sz w:val="24"/>
          <w:szCs w:val="24"/>
        </w:rPr>
        <w:t xml:space="preserve"> </w:t>
      </w:r>
      <w:r>
        <w:rPr>
          <w:rFonts w:ascii="Arial" w:hAnsi="Arial" w:cs="Arial"/>
          <w:sz w:val="24"/>
          <w:szCs w:val="24"/>
        </w:rPr>
        <w:t>Los i</w:t>
      </w:r>
      <w:r w:rsidRPr="00B078F9">
        <w:rPr>
          <w:rFonts w:ascii="Arial" w:hAnsi="Arial" w:cs="Arial"/>
          <w:sz w:val="24"/>
          <w:szCs w:val="24"/>
        </w:rPr>
        <w:t>nforme</w:t>
      </w:r>
      <w:r>
        <w:rPr>
          <w:rFonts w:ascii="Arial" w:hAnsi="Arial" w:cs="Arial"/>
          <w:sz w:val="24"/>
          <w:szCs w:val="24"/>
        </w:rPr>
        <w:t>s</w:t>
      </w:r>
      <w:r w:rsidRPr="00B078F9">
        <w:rPr>
          <w:rFonts w:ascii="Arial" w:hAnsi="Arial" w:cs="Arial"/>
          <w:sz w:val="24"/>
          <w:szCs w:val="24"/>
        </w:rPr>
        <w:t xml:space="preserve"> sobre situación y potencialidad del cooperat</w:t>
      </w:r>
      <w:r>
        <w:rPr>
          <w:rFonts w:ascii="Arial" w:hAnsi="Arial" w:cs="Arial"/>
          <w:sz w:val="24"/>
          <w:szCs w:val="24"/>
        </w:rPr>
        <w:t>ivismo como actor de desarrollo</w:t>
      </w:r>
      <w:r w:rsidRPr="00B078F9">
        <w:rPr>
          <w:rFonts w:ascii="Arial" w:hAnsi="Arial" w:cs="Arial"/>
          <w:sz w:val="24"/>
          <w:szCs w:val="24"/>
        </w:rPr>
        <w:t>, elaborado</w:t>
      </w:r>
      <w:r w:rsidR="00A60292">
        <w:rPr>
          <w:rFonts w:ascii="Arial" w:hAnsi="Arial" w:cs="Arial"/>
          <w:sz w:val="24"/>
          <w:szCs w:val="24"/>
        </w:rPr>
        <w:t>s</w:t>
      </w:r>
      <w:r w:rsidRPr="00B078F9">
        <w:rPr>
          <w:rFonts w:ascii="Arial" w:hAnsi="Arial" w:cs="Arial"/>
          <w:sz w:val="24"/>
          <w:szCs w:val="24"/>
        </w:rPr>
        <w:t xml:space="preserve"> por el Secretario General de la ONU, a solicitud de la Asamblea General, </w:t>
      </w:r>
      <w:r>
        <w:rPr>
          <w:rFonts w:ascii="Arial" w:hAnsi="Arial" w:cs="Arial"/>
          <w:sz w:val="24"/>
          <w:szCs w:val="24"/>
        </w:rPr>
        <w:t>se aprobaron</w:t>
      </w:r>
      <w:r w:rsidRPr="00B078F9">
        <w:rPr>
          <w:rFonts w:ascii="Arial" w:hAnsi="Arial" w:cs="Arial"/>
          <w:sz w:val="24"/>
          <w:szCs w:val="24"/>
        </w:rPr>
        <w:t xml:space="preserve"> como propuesta de acción para los gobiernos.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Estos</w:t>
      </w:r>
      <w:r w:rsidRPr="00DD36A6">
        <w:rPr>
          <w:rFonts w:ascii="Arial" w:hAnsi="Arial" w:cs="Arial"/>
          <w:sz w:val="24"/>
          <w:szCs w:val="24"/>
        </w:rPr>
        <w:t xml:space="preserve"> exhorta</w:t>
      </w:r>
      <w:r>
        <w:rPr>
          <w:rFonts w:ascii="Arial" w:hAnsi="Arial" w:cs="Arial"/>
          <w:sz w:val="24"/>
          <w:szCs w:val="24"/>
        </w:rPr>
        <w:t>n</w:t>
      </w:r>
      <w:r w:rsidRPr="00DD36A6">
        <w:rPr>
          <w:rFonts w:ascii="Arial" w:hAnsi="Arial" w:cs="Arial"/>
          <w:sz w:val="24"/>
          <w:szCs w:val="24"/>
        </w:rPr>
        <w:t xml:space="preserve"> a los gobiernos, junto a los gremios y organismos especializados, a fomentar el establecimiento y el desarrollo de las cooperativas, a crear un entorno propicio y favorable al desarrollo de las </w:t>
      </w:r>
      <w:r w:rsidRPr="00DD36A6">
        <w:rPr>
          <w:rFonts w:ascii="Arial" w:hAnsi="Arial" w:cs="Arial"/>
          <w:sz w:val="24"/>
          <w:szCs w:val="24"/>
        </w:rPr>
        <w:lastRenderedPageBreak/>
        <w:t>cooperativas y a elaborar programas para promover y fortalecer la educación de los miembros</w:t>
      </w:r>
      <w:r w:rsidR="00A60292">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C0557D">
        <w:rPr>
          <w:rFonts w:ascii="Arial" w:hAnsi="Arial" w:cs="Arial"/>
          <w:sz w:val="24"/>
          <w:szCs w:val="24"/>
        </w:rPr>
        <w:t>En ambos documentos se reconoce el papel de las cooperativas como instrumento de un desarrollo económico y social equilibrado; como un factor fundamental en la consolidación de la democracia, del combate a la pobreza, la desigualdad y el desempleo; como un actor articulador en el marco del necesario diálogo social que apunta a la equidad, la inclusión y la cohesión social y al pleno ejercicio de la ciudadanía.</w:t>
      </w:r>
    </w:p>
    <w:p w:rsidR="003D498A"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Recomendación 193 de la O.I.T. “</w:t>
      </w:r>
      <w:r w:rsidRPr="007F25FE">
        <w:rPr>
          <w:rFonts w:ascii="Arial" w:hAnsi="Arial" w:cs="Arial"/>
          <w:b/>
          <w:i/>
          <w:sz w:val="24"/>
          <w:szCs w:val="24"/>
        </w:rPr>
        <w:t>Recomendación sobre la Promoción de las Cooperativas</w:t>
      </w:r>
      <w:r w:rsidRPr="007F25FE">
        <w:rPr>
          <w:rFonts w:ascii="Arial" w:hAnsi="Arial" w:cs="Arial"/>
          <w:b/>
          <w:sz w:val="24"/>
          <w:szCs w:val="24"/>
        </w:rPr>
        <w:t>”</w:t>
      </w:r>
      <w:r w:rsidR="00FA0A3A" w:rsidRPr="007F25FE">
        <w:rPr>
          <w:rFonts w:ascii="Arial" w:hAnsi="Arial" w:cs="Arial"/>
          <w:b/>
          <w:sz w:val="24"/>
          <w:szCs w:val="24"/>
        </w:rPr>
        <w:t xml:space="preserve"> (2002).</w:t>
      </w:r>
      <w:r w:rsidR="00A60292">
        <w:rPr>
          <w:rFonts w:ascii="Arial" w:hAnsi="Arial" w:cs="Arial"/>
          <w:sz w:val="24"/>
          <w:szCs w:val="24"/>
        </w:rPr>
        <w:t xml:space="preserve"> </w:t>
      </w:r>
      <w:r>
        <w:rPr>
          <w:rFonts w:ascii="Arial" w:hAnsi="Arial" w:cs="Arial"/>
          <w:sz w:val="24"/>
          <w:szCs w:val="24"/>
        </w:rPr>
        <w:t>E</w:t>
      </w:r>
      <w:r w:rsidRPr="00DD36A6">
        <w:rPr>
          <w:rFonts w:ascii="Arial" w:hAnsi="Arial" w:cs="Arial"/>
          <w:sz w:val="24"/>
          <w:szCs w:val="24"/>
        </w:rPr>
        <w:t>n lo relativo al fomento</w:t>
      </w:r>
      <w:r w:rsidR="00594D51">
        <w:rPr>
          <w:rFonts w:ascii="Arial" w:hAnsi="Arial" w:cs="Arial"/>
          <w:sz w:val="24"/>
          <w:szCs w:val="24"/>
        </w:rPr>
        <w:t>,</w:t>
      </w:r>
      <w:r w:rsidRPr="00DD36A6">
        <w:rPr>
          <w:rFonts w:ascii="Arial" w:hAnsi="Arial" w:cs="Arial"/>
          <w:sz w:val="24"/>
          <w:szCs w:val="24"/>
        </w:rPr>
        <w:t xml:space="preserve"> plantea: que los gobiernos deben reconocer el papel de las cooperativas y sus organizaciones mediante el desarrollo de instrumentos apropiados que apunten a la creación y fortalecimiento de cooperativas a los niveles nacional y local, propiciar medidas que faciliten el acceso de las cooperativas al financiamiento de sus inversiones y al crédito y fomentar condiciones que favorezcan el desarrollo de vínculos técnicos, comerciales</w:t>
      </w:r>
      <w:r>
        <w:rPr>
          <w:rFonts w:ascii="Arial" w:hAnsi="Arial" w:cs="Arial"/>
          <w:sz w:val="24"/>
          <w:szCs w:val="24"/>
        </w:rPr>
        <w:t>, cognitivos</w:t>
      </w:r>
      <w:r w:rsidRPr="00DD36A6">
        <w:rPr>
          <w:rFonts w:ascii="Arial" w:hAnsi="Arial" w:cs="Arial"/>
          <w:sz w:val="24"/>
          <w:szCs w:val="24"/>
        </w:rPr>
        <w:t xml:space="preserve"> y financieros entre todas las formas de cooperativas, con el objeto de facilitar el intercambio de experiencias y la participación en riesgos y beneficios.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Particularmente, plantea que:</w:t>
      </w:r>
    </w:p>
    <w:p w:rsidR="003D498A" w:rsidRPr="00301A17"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lang w:val="es-CO"/>
        </w:rPr>
      </w:pPr>
      <w:r w:rsidRPr="00301A17">
        <w:rPr>
          <w:rFonts w:ascii="Arial" w:hAnsi="Arial" w:cs="Arial"/>
          <w:sz w:val="24"/>
          <w:szCs w:val="24"/>
          <w:lang w:val="es-CO"/>
        </w:rPr>
        <w:t xml:space="preserve">Una sociedad equilibrada precisa la existencia de sectores públicos y privados fuertes y de un fuerte sector cooperativo, mutualista y otras organizaciones sociales y no gubernamentales. </w:t>
      </w:r>
    </w:p>
    <w:p w:rsidR="003D498A"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lang w:val="es-CO"/>
        </w:rPr>
      </w:pPr>
      <w:r>
        <w:rPr>
          <w:rFonts w:ascii="Arial" w:hAnsi="Arial" w:cs="Arial"/>
          <w:sz w:val="24"/>
          <w:szCs w:val="24"/>
          <w:lang w:val="es-CO"/>
        </w:rPr>
        <w:t>L</w:t>
      </w:r>
      <w:r w:rsidRPr="00301A17">
        <w:rPr>
          <w:rFonts w:ascii="Arial" w:hAnsi="Arial" w:cs="Arial"/>
          <w:sz w:val="24"/>
          <w:szCs w:val="24"/>
          <w:lang w:val="es-CO"/>
        </w:rPr>
        <w:t xml:space="preserve">as cooperativas operan en todos los sectores de la economía. </w:t>
      </w:r>
    </w:p>
    <w:p w:rsidR="003D498A"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lang w:val="es-CO"/>
        </w:rPr>
      </w:pPr>
      <w:r w:rsidRPr="00301A17">
        <w:rPr>
          <w:rFonts w:ascii="Arial" w:hAnsi="Arial" w:cs="Arial"/>
          <w:sz w:val="24"/>
          <w:szCs w:val="24"/>
          <w:lang w:val="es-CO"/>
        </w:rPr>
        <w:t>Debería alentarse el desarrollo y el fortalecimiento de la identidad de las cooperativas</w:t>
      </w:r>
      <w:r w:rsidR="00594D51">
        <w:rPr>
          <w:rFonts w:ascii="Arial" w:hAnsi="Arial" w:cs="Arial"/>
          <w:sz w:val="24"/>
          <w:szCs w:val="24"/>
          <w:lang w:val="es-CO"/>
        </w:rPr>
        <w:t>,</w:t>
      </w:r>
      <w:r w:rsidRPr="00301A17">
        <w:rPr>
          <w:rFonts w:ascii="Arial" w:hAnsi="Arial" w:cs="Arial"/>
          <w:sz w:val="24"/>
          <w:szCs w:val="24"/>
          <w:lang w:val="es-CO"/>
        </w:rPr>
        <w:t xml:space="preserve"> basándose en los valores y principios cooperativos.</w:t>
      </w:r>
    </w:p>
    <w:p w:rsidR="003D498A" w:rsidRPr="00301A17"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lang w:val="es-CO"/>
        </w:rPr>
      </w:pPr>
      <w:r w:rsidRPr="00301A17">
        <w:rPr>
          <w:rFonts w:ascii="Arial" w:hAnsi="Arial" w:cs="Arial"/>
          <w:sz w:val="24"/>
          <w:szCs w:val="24"/>
          <w:lang w:val="es-CO"/>
        </w:rPr>
        <w:t xml:space="preserve">La promoción de las cooperativas, guiada por los valores y principios enunciados en el artículo 3, debería considerarse como </w:t>
      </w:r>
      <w:r w:rsidRPr="00301A17">
        <w:rPr>
          <w:rFonts w:ascii="Arial" w:hAnsi="Arial" w:cs="Arial"/>
          <w:sz w:val="24"/>
          <w:szCs w:val="24"/>
          <w:lang w:val="es-CO"/>
        </w:rPr>
        <w:lastRenderedPageBreak/>
        <w:t>uno de los pilares del desarrollo económico y social nacional e intern</w:t>
      </w:r>
      <w:r>
        <w:rPr>
          <w:rFonts w:ascii="Arial" w:hAnsi="Arial" w:cs="Arial"/>
          <w:sz w:val="24"/>
          <w:szCs w:val="24"/>
          <w:lang w:val="es-CO"/>
        </w:rPr>
        <w:t>a</w:t>
      </w:r>
      <w:r w:rsidRPr="00301A17">
        <w:rPr>
          <w:rFonts w:ascii="Arial" w:hAnsi="Arial" w:cs="Arial"/>
          <w:sz w:val="24"/>
          <w:szCs w:val="24"/>
          <w:lang w:val="es-CO"/>
        </w:rPr>
        <w:t>cional.</w:t>
      </w:r>
    </w:p>
    <w:p w:rsidR="003D498A" w:rsidRPr="00301A17"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lang w:val="es-CO"/>
        </w:rPr>
      </w:pPr>
      <w:r w:rsidRPr="00301A17">
        <w:rPr>
          <w:rFonts w:ascii="Arial" w:hAnsi="Arial" w:cs="Arial"/>
          <w:sz w:val="24"/>
          <w:szCs w:val="24"/>
          <w:lang w:val="es-CO"/>
        </w:rPr>
        <w:t>Los gobiernos deberían establecer una política y un marco jurídico favorables a las cooperativas y compatibles con su naturaleza y función</w:t>
      </w:r>
      <w:r w:rsidR="00594D51">
        <w:rPr>
          <w:rFonts w:ascii="Arial" w:hAnsi="Arial" w:cs="Arial"/>
          <w:sz w:val="24"/>
          <w:szCs w:val="24"/>
          <w:lang w:val="es-CO"/>
        </w:rPr>
        <w:t>:</w:t>
      </w:r>
    </w:p>
    <w:p w:rsidR="003D498A" w:rsidRPr="00C0557D" w:rsidRDefault="003D498A" w:rsidP="006116B3">
      <w:pPr>
        <w:spacing w:before="100" w:beforeAutospacing="1" w:after="100" w:afterAutospacing="1" w:line="360" w:lineRule="auto"/>
        <w:ind w:left="2124"/>
        <w:jc w:val="both"/>
        <w:rPr>
          <w:rFonts w:ascii="Arial" w:hAnsi="Arial" w:cs="Arial"/>
          <w:sz w:val="24"/>
          <w:szCs w:val="24"/>
        </w:rPr>
      </w:pPr>
      <w:r w:rsidRPr="00C0557D">
        <w:rPr>
          <w:rFonts w:ascii="Arial" w:hAnsi="Arial" w:cs="Arial"/>
          <w:sz w:val="24"/>
          <w:szCs w:val="24"/>
        </w:rPr>
        <w:t>a)</w:t>
      </w:r>
      <w:r>
        <w:rPr>
          <w:rFonts w:ascii="Arial" w:hAnsi="Arial" w:cs="Arial"/>
          <w:sz w:val="24"/>
          <w:szCs w:val="24"/>
        </w:rPr>
        <w:t xml:space="preserve"> </w:t>
      </w:r>
      <w:r w:rsidRPr="00C0557D">
        <w:rPr>
          <w:rFonts w:ascii="Arial" w:hAnsi="Arial" w:cs="Arial"/>
          <w:sz w:val="24"/>
          <w:szCs w:val="24"/>
        </w:rPr>
        <w:t>establecer un marco institucional que permita proceder al registro de las cooperativas de la manera más rápida, sencilla, económica y eficaz posible;</w:t>
      </w:r>
    </w:p>
    <w:p w:rsidR="003D498A" w:rsidRPr="00C0557D" w:rsidRDefault="003D498A" w:rsidP="006116B3">
      <w:pPr>
        <w:spacing w:before="100" w:beforeAutospacing="1" w:after="100" w:afterAutospacing="1" w:line="360" w:lineRule="auto"/>
        <w:ind w:left="2124"/>
        <w:jc w:val="both"/>
        <w:rPr>
          <w:rFonts w:ascii="Arial" w:hAnsi="Arial" w:cs="Arial"/>
          <w:sz w:val="24"/>
          <w:szCs w:val="24"/>
        </w:rPr>
      </w:pPr>
      <w:r w:rsidRPr="00C0557D">
        <w:rPr>
          <w:rFonts w:ascii="Arial" w:hAnsi="Arial" w:cs="Arial"/>
          <w:sz w:val="24"/>
          <w:szCs w:val="24"/>
        </w:rPr>
        <w:t>b) promover políticas destinadas a permitir la creación de reservas apropiadas</w:t>
      </w:r>
      <w:r w:rsidR="00594D51">
        <w:rPr>
          <w:rFonts w:ascii="Arial" w:hAnsi="Arial" w:cs="Arial"/>
          <w:sz w:val="24"/>
          <w:szCs w:val="24"/>
        </w:rPr>
        <w:t>;</w:t>
      </w:r>
    </w:p>
    <w:p w:rsidR="003D498A" w:rsidRDefault="003D498A" w:rsidP="007F25FE">
      <w:pPr>
        <w:spacing w:before="100" w:beforeAutospacing="1" w:after="100" w:afterAutospacing="1" w:line="360" w:lineRule="auto"/>
        <w:ind w:left="2124"/>
        <w:jc w:val="both"/>
        <w:rPr>
          <w:rFonts w:ascii="Arial" w:hAnsi="Arial" w:cs="Arial"/>
          <w:sz w:val="24"/>
          <w:szCs w:val="24"/>
        </w:rPr>
      </w:pPr>
      <w:r w:rsidRPr="00C0557D">
        <w:rPr>
          <w:rFonts w:ascii="Arial" w:hAnsi="Arial" w:cs="Arial"/>
          <w:sz w:val="24"/>
          <w:szCs w:val="24"/>
        </w:rPr>
        <w:t>c) prever la adopción de medidas de supervisión de las cooperativas acordes con su naturaleza y funciones</w:t>
      </w:r>
      <w:r w:rsidR="00594D51">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materia de co-construcción de políticas públicas</w:t>
      </w:r>
      <w:r w:rsidR="00594D51">
        <w:rPr>
          <w:rFonts w:ascii="Arial" w:hAnsi="Arial" w:cs="Arial"/>
          <w:sz w:val="24"/>
          <w:szCs w:val="24"/>
        </w:rPr>
        <w:t>,</w:t>
      </w:r>
      <w:r>
        <w:rPr>
          <w:rFonts w:ascii="Arial" w:hAnsi="Arial" w:cs="Arial"/>
          <w:sz w:val="24"/>
          <w:szCs w:val="24"/>
        </w:rPr>
        <w:t xml:space="preserve"> plantea que: </w:t>
      </w:r>
    </w:p>
    <w:p w:rsidR="003D498A"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lang w:val="es-CO"/>
        </w:rPr>
      </w:pPr>
      <w:r w:rsidRPr="00582271">
        <w:rPr>
          <w:rFonts w:ascii="Arial" w:hAnsi="Arial" w:cs="Arial"/>
          <w:sz w:val="24"/>
          <w:szCs w:val="24"/>
          <w:lang w:val="es-CO"/>
        </w:rPr>
        <w:t xml:space="preserve">10.2. Los gobiernos deberían consultar a las organizaciones cooperativas, así como a las organizaciones de empleadores y de trabajadores interesadas, para la formulación y revisión de la legislación, las políticas y la reglamentación aplicables a las cooperativas. </w:t>
      </w:r>
    </w:p>
    <w:p w:rsidR="003D498A" w:rsidRPr="007F25FE" w:rsidRDefault="003D498A" w:rsidP="007F25FE">
      <w:pPr>
        <w:pStyle w:val="PargrafodaLista"/>
        <w:numPr>
          <w:ilvl w:val="1"/>
          <w:numId w:val="20"/>
        </w:numPr>
        <w:spacing w:before="100" w:beforeAutospacing="1" w:after="100" w:afterAutospacing="1" w:line="360" w:lineRule="auto"/>
        <w:jc w:val="both"/>
        <w:rPr>
          <w:rFonts w:ascii="Arial" w:hAnsi="Arial" w:cs="Arial"/>
          <w:sz w:val="24"/>
          <w:szCs w:val="24"/>
        </w:rPr>
      </w:pPr>
      <w:r w:rsidRPr="00582271">
        <w:rPr>
          <w:rFonts w:ascii="Arial" w:hAnsi="Arial" w:cs="Arial"/>
          <w:sz w:val="24"/>
          <w:szCs w:val="24"/>
          <w:lang w:val="es-CO"/>
        </w:rPr>
        <w:t xml:space="preserve">11.4. Los gobiernos deberían reconocer el papel de las cooperativas y sus organizaciones mediante el desarrollo de instrumentos apropiados que apunten a la creación y fortalecimiento de cooperativas a los niveles nacional y local. </w:t>
      </w:r>
    </w:p>
    <w:p w:rsidR="003D498A" w:rsidRPr="00DD36A6" w:rsidRDefault="003D498A" w:rsidP="006116B3">
      <w:pPr>
        <w:spacing w:before="100" w:beforeAutospacing="1" w:after="100" w:afterAutospacing="1" w:line="360" w:lineRule="auto"/>
        <w:jc w:val="both"/>
        <w:rPr>
          <w:rFonts w:ascii="Arial" w:hAnsi="Arial" w:cs="Arial"/>
          <w:sz w:val="24"/>
          <w:szCs w:val="24"/>
        </w:rPr>
      </w:pPr>
      <w:r w:rsidRPr="00DD36A6">
        <w:rPr>
          <w:rFonts w:ascii="Arial" w:hAnsi="Arial" w:cs="Arial"/>
          <w:sz w:val="24"/>
          <w:szCs w:val="24"/>
        </w:rPr>
        <w:t>Autores como Henrÿ (2014)</w:t>
      </w:r>
      <w:r w:rsidR="00594D51">
        <w:rPr>
          <w:rFonts w:ascii="Arial" w:hAnsi="Arial" w:cs="Arial"/>
          <w:sz w:val="24"/>
          <w:szCs w:val="24"/>
        </w:rPr>
        <w:t>,</w:t>
      </w:r>
      <w:r w:rsidRPr="00DD36A6">
        <w:rPr>
          <w:rFonts w:ascii="Arial" w:hAnsi="Arial" w:cs="Arial"/>
          <w:sz w:val="24"/>
          <w:szCs w:val="24"/>
        </w:rPr>
        <w:t xml:space="preserve"> defienden la tesis según la cual la Resolución 193/2002 de la OIT conforma el núcleo del derecho público internacional cooperativo en tanto tiene carácter vinculante para los países firmantes</w:t>
      </w:r>
      <w:r w:rsidR="00594D51">
        <w:rPr>
          <w:rFonts w:ascii="Arial" w:hAnsi="Arial" w:cs="Arial"/>
          <w:sz w:val="24"/>
          <w:szCs w:val="24"/>
        </w:rPr>
        <w:t>,</w:t>
      </w:r>
      <w:r w:rsidRPr="00DD36A6">
        <w:rPr>
          <w:rFonts w:ascii="Arial" w:hAnsi="Arial" w:cs="Arial"/>
          <w:sz w:val="24"/>
          <w:szCs w:val="24"/>
        </w:rPr>
        <w:t xml:space="preserve"> entre los cuales está Colombia.</w:t>
      </w:r>
    </w:p>
    <w:p w:rsidR="00BD3728" w:rsidRPr="007F25FE" w:rsidRDefault="003D498A" w:rsidP="007F25FE">
      <w:pPr>
        <w:pStyle w:val="PargrafodaLista"/>
        <w:numPr>
          <w:ilvl w:val="0"/>
          <w:numId w:val="20"/>
        </w:numPr>
        <w:spacing w:before="100" w:beforeAutospacing="1" w:after="100" w:afterAutospacing="1" w:line="360" w:lineRule="auto"/>
        <w:jc w:val="both"/>
        <w:rPr>
          <w:rFonts w:ascii="Arial" w:hAnsi="Arial" w:cs="Arial"/>
          <w:sz w:val="24"/>
          <w:szCs w:val="24"/>
        </w:rPr>
      </w:pPr>
      <w:r w:rsidRPr="00D13A13">
        <w:rPr>
          <w:rFonts w:ascii="Arial" w:hAnsi="Arial" w:cs="Arial"/>
          <w:sz w:val="24"/>
          <w:szCs w:val="24"/>
          <w:lang w:val="es-CO"/>
        </w:rPr>
        <w:lastRenderedPageBreak/>
        <w:t xml:space="preserve">Objetivos de Desarrollo Sostenible de Naciones Unidas: </w:t>
      </w:r>
      <w:r w:rsidR="00594D51">
        <w:rPr>
          <w:rFonts w:ascii="Arial" w:hAnsi="Arial" w:cs="Arial"/>
          <w:sz w:val="24"/>
          <w:szCs w:val="24"/>
          <w:lang w:val="es-CO"/>
        </w:rPr>
        <w:t>e</w:t>
      </w:r>
      <w:r w:rsidRPr="00D13A13">
        <w:rPr>
          <w:rFonts w:ascii="Arial" w:hAnsi="Arial" w:cs="Arial"/>
          <w:sz w:val="24"/>
          <w:szCs w:val="24"/>
          <w:lang w:val="es-CO"/>
        </w:rPr>
        <w:t>l 25 de septiembre, los países miembro de las Naciones Unidas adoptaron 17 objetivos globales para erradicar la pobreza, proteger el planeta y asegurar la prosperidad para todos</w:t>
      </w:r>
      <w:r w:rsidR="00594D51">
        <w:rPr>
          <w:rFonts w:ascii="Arial" w:hAnsi="Arial" w:cs="Arial"/>
          <w:sz w:val="24"/>
          <w:szCs w:val="24"/>
          <w:lang w:val="es-CO"/>
        </w:rPr>
        <w:t>,</w:t>
      </w:r>
      <w:r w:rsidRPr="00D13A13">
        <w:rPr>
          <w:rFonts w:ascii="Arial" w:hAnsi="Arial" w:cs="Arial"/>
          <w:sz w:val="24"/>
          <w:szCs w:val="24"/>
          <w:lang w:val="es-CO"/>
        </w:rPr>
        <w:t xml:space="preserve"> como parte de una nueva agenda de desarrollo sostenible a alcanzarse en los próximos 15 años.</w:t>
      </w:r>
    </w:p>
    <w:p w:rsidR="00D13A13" w:rsidRPr="00E84BEC"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Los Objetivos de Desarrollo Sostenible son quizá </w:t>
      </w:r>
      <w:r w:rsidR="00D164F1">
        <w:rPr>
          <w:rFonts w:ascii="Arial" w:hAnsi="Arial" w:cs="Arial"/>
          <w:sz w:val="24"/>
          <w:szCs w:val="24"/>
        </w:rPr>
        <w:t>la</w:t>
      </w:r>
      <w:r>
        <w:rPr>
          <w:rFonts w:ascii="Arial" w:hAnsi="Arial" w:cs="Arial"/>
          <w:sz w:val="24"/>
          <w:szCs w:val="24"/>
        </w:rPr>
        <w:t xml:space="preserve"> agenda política más importante a nivel mundial</w:t>
      </w:r>
      <w:r w:rsidR="00594D51">
        <w:rPr>
          <w:rFonts w:ascii="Arial" w:hAnsi="Arial" w:cs="Arial"/>
          <w:sz w:val="24"/>
          <w:szCs w:val="24"/>
        </w:rPr>
        <w:t>,</w:t>
      </w:r>
      <w:r>
        <w:rPr>
          <w:rFonts w:ascii="Arial" w:hAnsi="Arial" w:cs="Arial"/>
          <w:sz w:val="24"/>
          <w:szCs w:val="24"/>
        </w:rPr>
        <w:t xml:space="preserve"> e involucra en su consecución a</w:t>
      </w:r>
      <w:r w:rsidRPr="00E84BEC">
        <w:rPr>
          <w:rFonts w:ascii="Arial" w:hAnsi="Arial" w:cs="Arial"/>
          <w:sz w:val="24"/>
          <w:szCs w:val="24"/>
        </w:rPr>
        <w:t xml:space="preserve"> los gobiernos, el sect</w:t>
      </w:r>
      <w:r>
        <w:rPr>
          <w:rFonts w:ascii="Arial" w:hAnsi="Arial" w:cs="Arial"/>
          <w:sz w:val="24"/>
          <w:szCs w:val="24"/>
        </w:rPr>
        <w:t>or privado y la sociedad civil.</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Pr="00582271">
        <w:rPr>
          <w:rFonts w:ascii="Arial" w:hAnsi="Arial" w:cs="Arial"/>
          <w:sz w:val="24"/>
          <w:szCs w:val="24"/>
        </w:rPr>
        <w:t xml:space="preserve">n tanto la Corte Internacional de Justicia reconoce el desarrollo sostenible como concepto del derecho público internacional (Henrÿ, 2014), </w:t>
      </w:r>
      <w:r w:rsidR="00E03B42">
        <w:rPr>
          <w:rFonts w:ascii="Arial" w:hAnsi="Arial" w:cs="Arial"/>
          <w:sz w:val="24"/>
          <w:szCs w:val="24"/>
        </w:rPr>
        <w:t xml:space="preserve">se considera que </w:t>
      </w:r>
      <w:r w:rsidRPr="00582271">
        <w:rPr>
          <w:rFonts w:ascii="Arial" w:hAnsi="Arial" w:cs="Arial"/>
          <w:sz w:val="24"/>
          <w:szCs w:val="24"/>
        </w:rPr>
        <w:t xml:space="preserve">los acuerdos para su impulso sirven de herramienta garante y de verificación de los compromisos asumidos.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582271">
        <w:rPr>
          <w:rFonts w:ascii="Arial" w:hAnsi="Arial" w:cs="Arial"/>
          <w:sz w:val="24"/>
          <w:szCs w:val="24"/>
        </w:rPr>
        <w:t>La relación entre sostenibilidad y cooper</w:t>
      </w:r>
      <w:r w:rsidR="00E03B42">
        <w:rPr>
          <w:rFonts w:ascii="Arial" w:hAnsi="Arial" w:cs="Arial"/>
          <w:sz w:val="24"/>
          <w:szCs w:val="24"/>
        </w:rPr>
        <w:t xml:space="preserve">ativismo es uno de los elementos fundamentales para la promoción de las cooperativas (Henrÿ, </w:t>
      </w:r>
      <w:r w:rsidRPr="00582271">
        <w:rPr>
          <w:rFonts w:ascii="Arial" w:hAnsi="Arial" w:cs="Arial"/>
          <w:sz w:val="24"/>
          <w:szCs w:val="24"/>
        </w:rPr>
        <w:t>2014)</w:t>
      </w:r>
      <w:r w:rsidR="00AF76FF">
        <w:rPr>
          <w:rFonts w:ascii="Arial" w:hAnsi="Arial" w:cs="Arial"/>
          <w:sz w:val="24"/>
          <w:szCs w:val="24"/>
        </w:rPr>
        <w:t>,</w:t>
      </w:r>
      <w:r w:rsidRPr="00582271">
        <w:rPr>
          <w:rFonts w:ascii="Arial" w:hAnsi="Arial" w:cs="Arial"/>
          <w:sz w:val="24"/>
          <w:szCs w:val="24"/>
        </w:rPr>
        <w:t xml:space="preserve"> </w:t>
      </w:r>
      <w:r w:rsidR="00E03B42">
        <w:rPr>
          <w:rFonts w:ascii="Arial" w:hAnsi="Arial" w:cs="Arial"/>
          <w:sz w:val="24"/>
          <w:szCs w:val="24"/>
        </w:rPr>
        <w:t>la cual logra con su accionar</w:t>
      </w:r>
      <w:r w:rsidRPr="00582271">
        <w:rPr>
          <w:rFonts w:ascii="Arial" w:hAnsi="Arial" w:cs="Arial"/>
          <w:sz w:val="24"/>
          <w:szCs w:val="24"/>
        </w:rPr>
        <w:t xml:space="preserve"> mant</w:t>
      </w:r>
      <w:r w:rsidR="00E03B42">
        <w:rPr>
          <w:rFonts w:ascii="Arial" w:hAnsi="Arial" w:cs="Arial"/>
          <w:sz w:val="24"/>
          <w:szCs w:val="24"/>
        </w:rPr>
        <w:t xml:space="preserve">ener vínculos </w:t>
      </w:r>
      <w:r w:rsidRPr="00582271">
        <w:rPr>
          <w:rFonts w:ascii="Arial" w:hAnsi="Arial" w:cs="Arial"/>
          <w:sz w:val="24"/>
          <w:szCs w:val="24"/>
        </w:rPr>
        <w:t xml:space="preserve">culturales, sociales y ambientales en el ámbito territorial. Una visión similar plantea la reciente </w:t>
      </w:r>
      <w:r w:rsidR="00AF76FF" w:rsidRPr="00582271">
        <w:rPr>
          <w:rFonts w:ascii="Arial" w:hAnsi="Arial" w:cs="Arial"/>
          <w:sz w:val="24"/>
          <w:szCs w:val="24"/>
        </w:rPr>
        <w:t>encíclica papal</w:t>
      </w:r>
      <w:r w:rsidRPr="00582271">
        <w:rPr>
          <w:rFonts w:ascii="Arial" w:hAnsi="Arial" w:cs="Arial"/>
          <w:sz w:val="24"/>
          <w:szCs w:val="24"/>
        </w:rPr>
        <w:t xml:space="preserve"> </w:t>
      </w:r>
      <w:r w:rsidRPr="007F25FE">
        <w:rPr>
          <w:rFonts w:ascii="Arial" w:hAnsi="Arial" w:cs="Arial"/>
          <w:i/>
          <w:sz w:val="24"/>
          <w:szCs w:val="24"/>
        </w:rPr>
        <w:t>Laudato Si</w:t>
      </w:r>
      <w:r w:rsidR="00AF76FF">
        <w:rPr>
          <w:rFonts w:ascii="Arial" w:hAnsi="Arial" w:cs="Arial"/>
          <w:sz w:val="24"/>
          <w:szCs w:val="24"/>
        </w:rPr>
        <w:t>,</w:t>
      </w:r>
      <w:r w:rsidRPr="00582271">
        <w:rPr>
          <w:rFonts w:ascii="Arial" w:hAnsi="Arial" w:cs="Arial"/>
          <w:sz w:val="24"/>
          <w:szCs w:val="24"/>
        </w:rPr>
        <w:t xml:space="preserve"> y otros </w:t>
      </w:r>
      <w:r w:rsidR="00AF76FF">
        <w:rPr>
          <w:rFonts w:ascii="Arial" w:hAnsi="Arial" w:cs="Arial"/>
          <w:sz w:val="24"/>
          <w:szCs w:val="24"/>
        </w:rPr>
        <w:t>a</w:t>
      </w:r>
      <w:r w:rsidRPr="00582271">
        <w:rPr>
          <w:rFonts w:ascii="Arial" w:hAnsi="Arial" w:cs="Arial"/>
          <w:sz w:val="24"/>
          <w:szCs w:val="24"/>
        </w:rPr>
        <w:t xml:space="preserve">cuerdos </w:t>
      </w:r>
      <w:r w:rsidR="00AF76FF">
        <w:rPr>
          <w:rFonts w:ascii="Arial" w:hAnsi="Arial" w:cs="Arial"/>
          <w:sz w:val="24"/>
          <w:szCs w:val="24"/>
        </w:rPr>
        <w:t>i</w:t>
      </w:r>
      <w:r w:rsidRPr="00582271">
        <w:rPr>
          <w:rFonts w:ascii="Arial" w:hAnsi="Arial" w:cs="Arial"/>
          <w:sz w:val="24"/>
          <w:szCs w:val="24"/>
        </w:rPr>
        <w:t xml:space="preserve">nternacionales como el COP21. </w:t>
      </w:r>
      <w:r w:rsidR="00B54150">
        <w:rPr>
          <w:rFonts w:ascii="Arial" w:hAnsi="Arial" w:cs="Arial"/>
          <w:sz w:val="24"/>
          <w:szCs w:val="24"/>
        </w:rPr>
        <w:t>Dado lo anterior, n</w:t>
      </w:r>
      <w:r w:rsidRPr="00582271">
        <w:rPr>
          <w:rFonts w:ascii="Arial" w:hAnsi="Arial" w:cs="Arial"/>
          <w:sz w:val="24"/>
          <w:szCs w:val="24"/>
        </w:rPr>
        <w:t>o es de extrañar que en poco tiempo la sostenibilidad cooperativa sea objeto de protección jurídica internacional.</w:t>
      </w:r>
    </w:p>
    <w:p w:rsidR="00ED364B" w:rsidRPr="007F25FE" w:rsidRDefault="003D498A" w:rsidP="007F25FE">
      <w:pPr>
        <w:pStyle w:val="Ttulo3"/>
        <w:numPr>
          <w:ilvl w:val="2"/>
          <w:numId w:val="76"/>
        </w:numPr>
        <w:spacing w:before="100" w:beforeAutospacing="1" w:after="100" w:afterAutospacing="1"/>
        <w:rPr>
          <w:b w:val="0"/>
          <w:bCs w:val="0"/>
          <w:i/>
          <w:szCs w:val="24"/>
          <w:lang w:val="es-CO"/>
        </w:rPr>
      </w:pPr>
      <w:bookmarkStart w:id="19" w:name="_Toc452831933"/>
      <w:r w:rsidRPr="00ED364B">
        <w:rPr>
          <w:lang w:val="es-CO"/>
        </w:rPr>
        <w:t>Algunos referentes europeos y americanos</w:t>
      </w:r>
      <w:bookmarkEnd w:id="19"/>
    </w:p>
    <w:p w:rsidR="00B00E3A" w:rsidRDefault="003D498A" w:rsidP="006116B3">
      <w:pPr>
        <w:spacing w:before="100" w:beforeAutospacing="1" w:after="100" w:afterAutospacing="1" w:line="360" w:lineRule="auto"/>
        <w:jc w:val="both"/>
        <w:rPr>
          <w:rFonts w:ascii="Arial" w:hAnsi="Arial" w:cs="Arial"/>
          <w:sz w:val="24"/>
          <w:szCs w:val="24"/>
        </w:rPr>
      </w:pPr>
      <w:r w:rsidRPr="00681E33">
        <w:rPr>
          <w:rFonts w:ascii="Arial" w:hAnsi="Arial" w:cs="Arial"/>
          <w:b/>
          <w:bCs/>
          <w:i/>
          <w:sz w:val="24"/>
          <w:szCs w:val="24"/>
        </w:rPr>
        <w:t>Breve análisis de instituciones y políticas de fomento en Francia, Portugal y España</w:t>
      </w:r>
      <w:r w:rsidR="00457917">
        <w:rPr>
          <w:rFonts w:ascii="Arial" w:hAnsi="Arial" w:cs="Arial"/>
          <w:b/>
          <w:bCs/>
          <w:i/>
          <w:sz w:val="24"/>
          <w:szCs w:val="24"/>
        </w:rPr>
        <w:t xml:space="preserve">: </w:t>
      </w:r>
      <w:r w:rsidRPr="00C0557D">
        <w:rPr>
          <w:rFonts w:ascii="Arial" w:hAnsi="Arial" w:cs="Arial"/>
          <w:sz w:val="24"/>
          <w:szCs w:val="24"/>
        </w:rPr>
        <w:t>El Consejo Europeo de Lisboa de marzo de 2000 proclam</w:t>
      </w:r>
      <w:r>
        <w:rPr>
          <w:rFonts w:ascii="Arial" w:hAnsi="Arial" w:cs="Arial"/>
          <w:sz w:val="24"/>
          <w:szCs w:val="24"/>
        </w:rPr>
        <w:t>ó</w:t>
      </w:r>
      <w:r w:rsidRPr="00C0557D">
        <w:rPr>
          <w:rFonts w:ascii="Arial" w:hAnsi="Arial" w:cs="Arial"/>
          <w:sz w:val="24"/>
          <w:szCs w:val="24"/>
        </w:rPr>
        <w:t xml:space="preserve"> hacer de Europa la </w:t>
      </w:r>
      <w:r w:rsidRPr="004F13DD">
        <w:rPr>
          <w:rFonts w:ascii="Arial" w:hAnsi="Arial" w:cs="Arial"/>
          <w:i/>
          <w:sz w:val="24"/>
          <w:szCs w:val="24"/>
        </w:rPr>
        <w:t>economía más dinámica y competitiva del mundo</w:t>
      </w:r>
      <w:r>
        <w:rPr>
          <w:rFonts w:ascii="Arial" w:hAnsi="Arial" w:cs="Arial"/>
          <w:sz w:val="24"/>
          <w:szCs w:val="24"/>
        </w:rPr>
        <w:t>. Bajo este marco</w:t>
      </w:r>
      <w:r w:rsidR="00294411">
        <w:rPr>
          <w:rFonts w:ascii="Arial" w:hAnsi="Arial" w:cs="Arial"/>
          <w:sz w:val="24"/>
          <w:szCs w:val="24"/>
        </w:rPr>
        <w:t>,</w:t>
      </w:r>
      <w:r>
        <w:rPr>
          <w:rFonts w:ascii="Arial" w:hAnsi="Arial" w:cs="Arial"/>
          <w:sz w:val="24"/>
          <w:szCs w:val="24"/>
        </w:rPr>
        <w:t xml:space="preserve"> e</w:t>
      </w:r>
      <w:r w:rsidRPr="00C0557D">
        <w:rPr>
          <w:rFonts w:ascii="Arial" w:hAnsi="Arial" w:cs="Arial"/>
          <w:sz w:val="24"/>
          <w:szCs w:val="24"/>
        </w:rPr>
        <w:t xml:space="preserve">l </w:t>
      </w:r>
      <w:r w:rsidRPr="00804B6D">
        <w:rPr>
          <w:rFonts w:ascii="Arial" w:hAnsi="Arial" w:cs="Arial"/>
          <w:i/>
          <w:sz w:val="24"/>
          <w:szCs w:val="24"/>
        </w:rPr>
        <w:t>Libro Verde</w:t>
      </w:r>
      <w:r w:rsidRPr="00C0557D">
        <w:rPr>
          <w:rFonts w:ascii="Arial" w:hAnsi="Arial" w:cs="Arial"/>
          <w:sz w:val="24"/>
          <w:szCs w:val="24"/>
        </w:rPr>
        <w:t xml:space="preserve"> de la Comisión</w:t>
      </w:r>
      <w:r>
        <w:rPr>
          <w:rFonts w:ascii="Arial" w:hAnsi="Arial" w:cs="Arial"/>
          <w:sz w:val="24"/>
          <w:szCs w:val="24"/>
        </w:rPr>
        <w:t xml:space="preserve"> Europea</w:t>
      </w:r>
      <w:r w:rsidR="00294411">
        <w:rPr>
          <w:rFonts w:ascii="Arial" w:hAnsi="Arial" w:cs="Arial"/>
          <w:sz w:val="24"/>
          <w:szCs w:val="24"/>
        </w:rPr>
        <w:t>,</w:t>
      </w:r>
      <w:r>
        <w:rPr>
          <w:rFonts w:ascii="Arial" w:hAnsi="Arial" w:cs="Arial"/>
          <w:sz w:val="24"/>
          <w:szCs w:val="24"/>
        </w:rPr>
        <w:t xml:space="preserve"> publicado en 2001,</w:t>
      </w:r>
      <w:r w:rsidRPr="00C0557D">
        <w:rPr>
          <w:rFonts w:ascii="Arial" w:hAnsi="Arial" w:cs="Arial"/>
          <w:sz w:val="24"/>
          <w:szCs w:val="24"/>
        </w:rPr>
        <w:t xml:space="preserve"> sobre el </w:t>
      </w:r>
      <w:r w:rsidR="00294411">
        <w:rPr>
          <w:rFonts w:ascii="Arial" w:hAnsi="Arial" w:cs="Arial"/>
          <w:sz w:val="24"/>
          <w:szCs w:val="24"/>
        </w:rPr>
        <w:t>e</w:t>
      </w:r>
      <w:r w:rsidRPr="00C0557D">
        <w:rPr>
          <w:rFonts w:ascii="Arial" w:hAnsi="Arial" w:cs="Arial"/>
          <w:sz w:val="24"/>
          <w:szCs w:val="24"/>
        </w:rPr>
        <w:t xml:space="preserve">spíritu </w:t>
      </w:r>
      <w:r w:rsidR="00294411">
        <w:rPr>
          <w:rFonts w:ascii="Arial" w:hAnsi="Arial" w:cs="Arial"/>
          <w:sz w:val="24"/>
          <w:szCs w:val="24"/>
        </w:rPr>
        <w:t>e</w:t>
      </w:r>
      <w:r w:rsidRPr="00C0557D">
        <w:rPr>
          <w:rFonts w:ascii="Arial" w:hAnsi="Arial" w:cs="Arial"/>
          <w:sz w:val="24"/>
          <w:szCs w:val="24"/>
        </w:rPr>
        <w:t xml:space="preserve">mpresarial declara que las empresas de economía social </w:t>
      </w:r>
      <w:r w:rsidRPr="00804B6D">
        <w:rPr>
          <w:rFonts w:ascii="Arial" w:hAnsi="Arial" w:cs="Arial"/>
          <w:i/>
          <w:sz w:val="24"/>
          <w:szCs w:val="24"/>
        </w:rPr>
        <w:t>al aplicar los principios de empresa y de performance para alcanzar sus objetivos sociales y societales… deben enfrentar desafíos particulares en lo que se refiere al acceso al financiamiento, a la formación en gestión y a la consultoría.</w:t>
      </w:r>
    </w:p>
    <w:p w:rsidR="00B00E3A" w:rsidRDefault="00B00E3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Como medio de consecución del Acuerdo firmado en Lisboa en 2000, la Comisión Europea emitió en 2004 una comunicación al Consejo, al Parlamento, al Comité Económico y Social y al de las regiones, sobre el necesario fomento de las cooperativas en Europa</w:t>
      </w:r>
      <w:r w:rsidR="00973A31">
        <w:rPr>
          <w:rFonts w:ascii="Arial" w:hAnsi="Arial" w:cs="Arial"/>
          <w:sz w:val="24"/>
          <w:szCs w:val="24"/>
        </w:rPr>
        <w:t xml:space="preserve"> (Comisión de las Comunidades Europeas, 2004)</w:t>
      </w:r>
      <w:r>
        <w:rPr>
          <w:rFonts w:ascii="Arial" w:hAnsi="Arial" w:cs="Arial"/>
          <w:sz w:val="24"/>
          <w:szCs w:val="24"/>
        </w:rPr>
        <w:t>.</w:t>
      </w:r>
    </w:p>
    <w:p w:rsidR="00B00E3A" w:rsidRPr="00B00E3A" w:rsidRDefault="00B00E3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año 2009</w:t>
      </w:r>
      <w:r w:rsidR="00A42C03">
        <w:rPr>
          <w:rFonts w:ascii="Arial" w:hAnsi="Arial" w:cs="Arial"/>
          <w:sz w:val="24"/>
          <w:szCs w:val="24"/>
        </w:rPr>
        <w:t>,</w:t>
      </w:r>
      <w:r>
        <w:rPr>
          <w:rFonts w:ascii="Arial" w:hAnsi="Arial" w:cs="Arial"/>
          <w:sz w:val="24"/>
          <w:szCs w:val="24"/>
        </w:rPr>
        <w:t xml:space="preserve"> la Comisión de Empleo y Asuntos Sociales del Parlamento Europeo aprueba el Informe Toia</w:t>
      </w:r>
      <w:r w:rsidR="00A42C03">
        <w:rPr>
          <w:rFonts w:ascii="Arial" w:hAnsi="Arial" w:cs="Arial"/>
          <w:sz w:val="24"/>
          <w:szCs w:val="24"/>
        </w:rPr>
        <w:t>,</w:t>
      </w:r>
      <w:r>
        <w:rPr>
          <w:rFonts w:ascii="Arial" w:hAnsi="Arial" w:cs="Arial"/>
          <w:sz w:val="24"/>
          <w:szCs w:val="24"/>
        </w:rPr>
        <w:t xml:space="preserve"> por el cual se trazan recomendaciones específicas para seguir apoyando la visibilidad e incidencia de las cooperativas en Europa con medidas de seguimiento estadístico, fomento y articulación de las políticas públicas</w:t>
      </w:r>
      <w:r w:rsidR="00973A31">
        <w:rPr>
          <w:rFonts w:ascii="Arial" w:hAnsi="Arial" w:cs="Arial"/>
          <w:sz w:val="24"/>
          <w:szCs w:val="24"/>
        </w:rPr>
        <w:t xml:space="preserve"> (Parlamento Europeo, 2009, p. 141)</w:t>
      </w:r>
      <w:r w:rsidR="00A42C03">
        <w:rPr>
          <w:rFonts w:ascii="Arial" w:hAnsi="Arial" w:cs="Arial"/>
          <w:sz w:val="24"/>
          <w:szCs w:val="24"/>
        </w:rPr>
        <w:t>.</w:t>
      </w:r>
      <w:r w:rsidR="00973A31" w:rsidDel="00973A31">
        <w:rPr>
          <w:rStyle w:val="Refdenotaderodap"/>
          <w:rFonts w:ascii="Arial" w:hAnsi="Arial" w:cs="Arial"/>
          <w:sz w:val="24"/>
          <w:szCs w:val="24"/>
        </w:rPr>
        <w:t xml:space="preserve"> </w:t>
      </w:r>
    </w:p>
    <w:p w:rsidR="003D498A" w:rsidRPr="00C0557D"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Más recientemente</w:t>
      </w:r>
      <w:r w:rsidR="00A42C03">
        <w:rPr>
          <w:rFonts w:ascii="Arial" w:hAnsi="Arial" w:cs="Arial"/>
          <w:sz w:val="24"/>
          <w:szCs w:val="24"/>
        </w:rPr>
        <w:t>,</w:t>
      </w:r>
      <w:r>
        <w:rPr>
          <w:rFonts w:ascii="Arial" w:hAnsi="Arial" w:cs="Arial"/>
          <w:sz w:val="24"/>
          <w:szCs w:val="24"/>
        </w:rPr>
        <w:t xml:space="preserve"> e</w:t>
      </w:r>
      <w:r w:rsidRPr="00C0557D">
        <w:rPr>
          <w:rFonts w:ascii="Arial" w:hAnsi="Arial" w:cs="Arial"/>
          <w:sz w:val="24"/>
          <w:szCs w:val="24"/>
        </w:rPr>
        <w:t xml:space="preserve">n el </w:t>
      </w:r>
      <w:r w:rsidRPr="00804B6D">
        <w:rPr>
          <w:rFonts w:ascii="Arial" w:hAnsi="Arial" w:cs="Arial"/>
          <w:i/>
          <w:sz w:val="24"/>
          <w:szCs w:val="24"/>
        </w:rPr>
        <w:t>Libro Blanco: la economía socia retoma la iniciativa</w:t>
      </w:r>
      <w:r w:rsidR="00A42C03">
        <w:rPr>
          <w:rFonts w:ascii="Arial" w:hAnsi="Arial" w:cs="Arial"/>
          <w:sz w:val="24"/>
          <w:szCs w:val="24"/>
        </w:rPr>
        <w:t>,</w:t>
      </w:r>
      <w:r w:rsidRPr="00C0557D">
        <w:rPr>
          <w:rFonts w:ascii="Arial" w:hAnsi="Arial" w:cs="Arial"/>
          <w:sz w:val="24"/>
          <w:szCs w:val="24"/>
        </w:rPr>
        <w:t xml:space="preserve"> de la Social Economy Europe (2015)</w:t>
      </w:r>
      <w:r w:rsidR="00A42C03">
        <w:rPr>
          <w:rFonts w:ascii="Arial" w:hAnsi="Arial" w:cs="Arial"/>
          <w:sz w:val="24"/>
          <w:szCs w:val="24"/>
        </w:rPr>
        <w:t>,</w:t>
      </w:r>
      <w:r w:rsidRPr="00C0557D">
        <w:rPr>
          <w:rFonts w:ascii="Arial" w:hAnsi="Arial" w:cs="Arial"/>
          <w:sz w:val="24"/>
          <w:szCs w:val="24"/>
        </w:rPr>
        <w:t xml:space="preserve"> se plantea a nivel de políticas públicas: </w:t>
      </w:r>
    </w:p>
    <w:p w:rsidR="003D498A" w:rsidRPr="00804B6D" w:rsidRDefault="003D498A" w:rsidP="006116B3">
      <w:pPr>
        <w:pStyle w:val="PargrafodaLista"/>
        <w:numPr>
          <w:ilvl w:val="0"/>
          <w:numId w:val="20"/>
        </w:numPr>
        <w:spacing w:before="100" w:beforeAutospacing="1" w:after="100" w:afterAutospacing="1" w:line="360" w:lineRule="auto"/>
        <w:jc w:val="both"/>
        <w:rPr>
          <w:rFonts w:ascii="Arial" w:hAnsi="Arial" w:cs="Arial"/>
          <w:sz w:val="24"/>
          <w:szCs w:val="24"/>
        </w:rPr>
      </w:pPr>
      <w:r w:rsidRPr="00804B6D">
        <w:rPr>
          <w:rFonts w:ascii="Arial" w:hAnsi="Arial" w:cs="Arial"/>
          <w:sz w:val="24"/>
          <w:szCs w:val="24"/>
        </w:rPr>
        <w:t xml:space="preserve">Continuar el debate sobre un concepto que sigue siendo poco claro, como el de empresa social, en el marco de un Plan de Acción o Iniciativa global para la promoción del conjunto de la </w:t>
      </w:r>
      <w:r w:rsidR="00A42C03">
        <w:rPr>
          <w:rFonts w:ascii="Arial" w:hAnsi="Arial" w:cs="Arial"/>
          <w:sz w:val="24"/>
          <w:szCs w:val="24"/>
        </w:rPr>
        <w:t>e</w:t>
      </w:r>
      <w:r w:rsidRPr="00804B6D">
        <w:rPr>
          <w:rFonts w:ascii="Arial" w:hAnsi="Arial" w:cs="Arial"/>
          <w:sz w:val="24"/>
          <w:szCs w:val="24"/>
        </w:rPr>
        <w:t xml:space="preserve">conomía </w:t>
      </w:r>
      <w:r w:rsidR="00A42C03">
        <w:rPr>
          <w:rFonts w:ascii="Arial" w:hAnsi="Arial" w:cs="Arial"/>
          <w:sz w:val="24"/>
          <w:szCs w:val="24"/>
        </w:rPr>
        <w:t>s</w:t>
      </w:r>
      <w:r w:rsidRPr="00804B6D">
        <w:rPr>
          <w:rFonts w:ascii="Arial" w:hAnsi="Arial" w:cs="Arial"/>
          <w:sz w:val="24"/>
          <w:szCs w:val="24"/>
        </w:rPr>
        <w:t>ocial (principios, características,</w:t>
      </w:r>
      <w:r>
        <w:rPr>
          <w:rFonts w:ascii="Arial" w:hAnsi="Arial" w:cs="Arial"/>
          <w:sz w:val="24"/>
          <w:szCs w:val="24"/>
        </w:rPr>
        <w:t xml:space="preserve"> </w:t>
      </w:r>
      <w:r w:rsidRPr="00804B6D">
        <w:rPr>
          <w:rFonts w:ascii="Arial" w:hAnsi="Arial" w:cs="Arial"/>
          <w:sz w:val="24"/>
          <w:szCs w:val="24"/>
        </w:rPr>
        <w:t>gobernanza y valores).</w:t>
      </w:r>
    </w:p>
    <w:p w:rsidR="003D498A" w:rsidRPr="00804B6D" w:rsidRDefault="003D498A" w:rsidP="006116B3">
      <w:pPr>
        <w:pStyle w:val="PargrafodaLista"/>
        <w:numPr>
          <w:ilvl w:val="0"/>
          <w:numId w:val="20"/>
        </w:numPr>
        <w:spacing w:before="100" w:beforeAutospacing="1" w:after="100" w:afterAutospacing="1" w:line="360" w:lineRule="auto"/>
        <w:jc w:val="both"/>
        <w:rPr>
          <w:rFonts w:ascii="Arial" w:hAnsi="Arial" w:cs="Arial"/>
          <w:sz w:val="24"/>
          <w:szCs w:val="24"/>
        </w:rPr>
      </w:pPr>
      <w:r w:rsidRPr="00804B6D">
        <w:rPr>
          <w:rFonts w:ascii="Arial" w:hAnsi="Arial" w:cs="Arial"/>
          <w:sz w:val="24"/>
          <w:szCs w:val="24"/>
        </w:rPr>
        <w:t xml:space="preserve">Crear un método abierto de coordinación entre Estados </w:t>
      </w:r>
      <w:r w:rsidR="00A42C03">
        <w:rPr>
          <w:rFonts w:ascii="Arial" w:hAnsi="Arial" w:cs="Arial"/>
          <w:sz w:val="24"/>
          <w:szCs w:val="24"/>
        </w:rPr>
        <w:t>m</w:t>
      </w:r>
      <w:r w:rsidRPr="00804B6D">
        <w:rPr>
          <w:rFonts w:ascii="Arial" w:hAnsi="Arial" w:cs="Arial"/>
          <w:sz w:val="24"/>
          <w:szCs w:val="24"/>
        </w:rPr>
        <w:t>iembros con</w:t>
      </w:r>
      <w:r>
        <w:rPr>
          <w:rFonts w:ascii="Arial" w:hAnsi="Arial" w:cs="Arial"/>
          <w:sz w:val="24"/>
          <w:szCs w:val="24"/>
        </w:rPr>
        <w:t xml:space="preserve"> </w:t>
      </w:r>
      <w:r w:rsidRPr="00804B6D">
        <w:rPr>
          <w:rFonts w:ascii="Arial" w:hAnsi="Arial" w:cs="Arial"/>
          <w:sz w:val="24"/>
          <w:szCs w:val="24"/>
        </w:rPr>
        <w:t>objeto de:</w:t>
      </w:r>
    </w:p>
    <w:p w:rsidR="003D498A"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rPr>
      </w:pPr>
      <w:r w:rsidRPr="00804B6D">
        <w:rPr>
          <w:rFonts w:ascii="Arial" w:hAnsi="Arial" w:cs="Arial"/>
          <w:sz w:val="24"/>
          <w:szCs w:val="24"/>
        </w:rPr>
        <w:t>Promover y potenciar la convergencia de las políticas nacionales</w:t>
      </w:r>
      <w:r>
        <w:rPr>
          <w:rFonts w:ascii="Arial" w:hAnsi="Arial" w:cs="Arial"/>
          <w:sz w:val="24"/>
          <w:szCs w:val="24"/>
        </w:rPr>
        <w:t xml:space="preserve"> </w:t>
      </w:r>
      <w:r w:rsidRPr="00804B6D">
        <w:rPr>
          <w:rFonts w:ascii="Arial" w:hAnsi="Arial" w:cs="Arial"/>
          <w:sz w:val="24"/>
          <w:szCs w:val="24"/>
        </w:rPr>
        <w:t xml:space="preserve">en materia de </w:t>
      </w:r>
      <w:r w:rsidR="00A42C03">
        <w:rPr>
          <w:rFonts w:ascii="Arial" w:hAnsi="Arial" w:cs="Arial"/>
          <w:sz w:val="24"/>
          <w:szCs w:val="24"/>
        </w:rPr>
        <w:t>e</w:t>
      </w:r>
      <w:r w:rsidRPr="00804B6D">
        <w:rPr>
          <w:rFonts w:ascii="Arial" w:hAnsi="Arial" w:cs="Arial"/>
          <w:sz w:val="24"/>
          <w:szCs w:val="24"/>
        </w:rPr>
        <w:t xml:space="preserve">conomía </w:t>
      </w:r>
      <w:r w:rsidR="00A42C03">
        <w:rPr>
          <w:rFonts w:ascii="Arial" w:hAnsi="Arial" w:cs="Arial"/>
          <w:sz w:val="24"/>
          <w:szCs w:val="24"/>
        </w:rPr>
        <w:t>s</w:t>
      </w:r>
      <w:r w:rsidRPr="00804B6D">
        <w:rPr>
          <w:rFonts w:ascii="Arial" w:hAnsi="Arial" w:cs="Arial"/>
          <w:sz w:val="24"/>
          <w:szCs w:val="24"/>
        </w:rPr>
        <w:t>ocial.</w:t>
      </w:r>
    </w:p>
    <w:p w:rsidR="003D498A" w:rsidRPr="00804B6D"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rPr>
      </w:pPr>
      <w:r w:rsidRPr="00804B6D">
        <w:rPr>
          <w:rFonts w:ascii="Arial" w:hAnsi="Arial" w:cs="Arial"/>
          <w:sz w:val="24"/>
          <w:szCs w:val="24"/>
        </w:rPr>
        <w:t>Establecer objetivos nacionales de creación de empleo, inserción en el mercado de trabajo y promoción</w:t>
      </w:r>
      <w:r>
        <w:rPr>
          <w:rFonts w:ascii="Arial" w:hAnsi="Arial" w:cs="Arial"/>
          <w:sz w:val="24"/>
          <w:szCs w:val="24"/>
        </w:rPr>
        <w:t xml:space="preserve"> </w:t>
      </w:r>
      <w:r w:rsidRPr="00804B6D">
        <w:rPr>
          <w:rFonts w:ascii="Arial" w:hAnsi="Arial" w:cs="Arial"/>
          <w:sz w:val="24"/>
          <w:szCs w:val="24"/>
        </w:rPr>
        <w:t>del emprendimiento,</w:t>
      </w:r>
    </w:p>
    <w:p w:rsidR="003D498A" w:rsidRPr="007F25FE" w:rsidRDefault="003D498A" w:rsidP="00A42C03">
      <w:pPr>
        <w:pStyle w:val="PargrafodaLista"/>
        <w:numPr>
          <w:ilvl w:val="1"/>
          <w:numId w:val="20"/>
        </w:numPr>
        <w:spacing w:before="100" w:beforeAutospacing="1" w:after="100" w:afterAutospacing="1" w:line="360" w:lineRule="auto"/>
        <w:jc w:val="both"/>
        <w:rPr>
          <w:rFonts w:ascii="Arial" w:hAnsi="Arial" w:cs="Arial"/>
          <w:sz w:val="24"/>
          <w:szCs w:val="24"/>
        </w:rPr>
      </w:pPr>
      <w:r w:rsidRPr="00804B6D">
        <w:rPr>
          <w:rFonts w:ascii="Arial" w:hAnsi="Arial" w:cs="Arial"/>
          <w:sz w:val="24"/>
          <w:szCs w:val="24"/>
        </w:rPr>
        <w:t>Favorecer el intercambio de buenas prácticas y la toma en consideración</w:t>
      </w:r>
      <w:r>
        <w:rPr>
          <w:rFonts w:ascii="Arial" w:hAnsi="Arial" w:cs="Arial"/>
          <w:sz w:val="24"/>
          <w:szCs w:val="24"/>
        </w:rPr>
        <w:t xml:space="preserve"> </w:t>
      </w:r>
      <w:r w:rsidRPr="00804B6D">
        <w:rPr>
          <w:rFonts w:ascii="Arial" w:hAnsi="Arial" w:cs="Arial"/>
          <w:sz w:val="24"/>
          <w:szCs w:val="24"/>
        </w:rPr>
        <w:t xml:space="preserve">de la </w:t>
      </w:r>
      <w:r w:rsidR="00A42C03">
        <w:rPr>
          <w:rFonts w:ascii="Arial" w:hAnsi="Arial" w:cs="Arial"/>
          <w:sz w:val="24"/>
          <w:szCs w:val="24"/>
        </w:rPr>
        <w:t>e</w:t>
      </w:r>
      <w:r w:rsidRPr="00804B6D">
        <w:rPr>
          <w:rFonts w:ascii="Arial" w:hAnsi="Arial" w:cs="Arial"/>
          <w:sz w:val="24"/>
          <w:szCs w:val="24"/>
        </w:rPr>
        <w:t xml:space="preserve">conomía </w:t>
      </w:r>
      <w:r w:rsidR="00A42C03">
        <w:rPr>
          <w:rFonts w:ascii="Arial" w:hAnsi="Arial" w:cs="Arial"/>
          <w:sz w:val="24"/>
          <w:szCs w:val="24"/>
        </w:rPr>
        <w:t>s</w:t>
      </w:r>
      <w:r w:rsidRPr="00804B6D">
        <w:rPr>
          <w:rFonts w:ascii="Arial" w:hAnsi="Arial" w:cs="Arial"/>
          <w:sz w:val="24"/>
          <w:szCs w:val="24"/>
        </w:rPr>
        <w:t xml:space="preserve">ocial por los Estados </w:t>
      </w:r>
      <w:r w:rsidR="00A42C03">
        <w:rPr>
          <w:rFonts w:ascii="Arial" w:hAnsi="Arial" w:cs="Arial"/>
          <w:sz w:val="24"/>
          <w:szCs w:val="24"/>
        </w:rPr>
        <w:t>m</w:t>
      </w:r>
      <w:r w:rsidRPr="00804B6D">
        <w:rPr>
          <w:rFonts w:ascii="Arial" w:hAnsi="Arial" w:cs="Arial"/>
          <w:sz w:val="24"/>
          <w:szCs w:val="24"/>
        </w:rPr>
        <w:t>iembros, en ámbitos como</w:t>
      </w:r>
      <w:r w:rsidR="00A42C03">
        <w:rPr>
          <w:rFonts w:ascii="Arial" w:hAnsi="Arial" w:cs="Arial"/>
          <w:sz w:val="24"/>
          <w:szCs w:val="24"/>
        </w:rPr>
        <w:t xml:space="preserve"> </w:t>
      </w:r>
      <w:r w:rsidRPr="007F25FE">
        <w:rPr>
          <w:rFonts w:ascii="Arial" w:hAnsi="Arial" w:cs="Arial"/>
          <w:sz w:val="24"/>
          <w:szCs w:val="24"/>
        </w:rPr>
        <w:t xml:space="preserve">la fiscalidad, el acceso a préstamos, restricciones administrativas, medidas de apoyo a las empresas de la </w:t>
      </w:r>
      <w:r w:rsidR="00A42C03">
        <w:rPr>
          <w:rFonts w:ascii="Arial" w:hAnsi="Arial" w:cs="Arial"/>
          <w:sz w:val="24"/>
          <w:szCs w:val="24"/>
        </w:rPr>
        <w:t>e</w:t>
      </w:r>
      <w:r w:rsidRPr="007F25FE">
        <w:rPr>
          <w:rFonts w:ascii="Arial" w:hAnsi="Arial" w:cs="Arial"/>
          <w:sz w:val="24"/>
          <w:szCs w:val="24"/>
        </w:rPr>
        <w:t xml:space="preserve">conomía </w:t>
      </w:r>
      <w:r w:rsidR="00A42C03">
        <w:rPr>
          <w:rFonts w:ascii="Arial" w:hAnsi="Arial" w:cs="Arial"/>
          <w:sz w:val="24"/>
          <w:szCs w:val="24"/>
        </w:rPr>
        <w:t>s</w:t>
      </w:r>
      <w:r w:rsidRPr="007F25FE">
        <w:rPr>
          <w:rFonts w:ascii="Arial" w:hAnsi="Arial" w:cs="Arial"/>
          <w:sz w:val="24"/>
          <w:szCs w:val="24"/>
        </w:rPr>
        <w:t>ocial, etc.</w:t>
      </w:r>
    </w:p>
    <w:p w:rsidR="003D498A"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rPr>
      </w:pPr>
      <w:r w:rsidRPr="00804B6D">
        <w:rPr>
          <w:rFonts w:ascii="Arial" w:hAnsi="Arial" w:cs="Arial"/>
          <w:sz w:val="24"/>
          <w:szCs w:val="24"/>
        </w:rPr>
        <w:t>Apoyar las actividades del Intergrupo de Economía Social del Parlamento</w:t>
      </w:r>
      <w:r>
        <w:rPr>
          <w:rFonts w:ascii="Arial" w:hAnsi="Arial" w:cs="Arial"/>
          <w:sz w:val="24"/>
          <w:szCs w:val="24"/>
        </w:rPr>
        <w:t xml:space="preserve"> </w:t>
      </w:r>
      <w:r w:rsidRPr="00804B6D">
        <w:rPr>
          <w:rFonts w:ascii="Arial" w:hAnsi="Arial" w:cs="Arial"/>
          <w:sz w:val="24"/>
          <w:szCs w:val="24"/>
        </w:rPr>
        <w:t>Europeo.</w:t>
      </w:r>
    </w:p>
    <w:p w:rsidR="003D498A" w:rsidRDefault="003D498A" w:rsidP="006116B3">
      <w:pPr>
        <w:pStyle w:val="PargrafodaLista"/>
        <w:numPr>
          <w:ilvl w:val="0"/>
          <w:numId w:val="20"/>
        </w:numPr>
        <w:spacing w:before="100" w:beforeAutospacing="1" w:after="100" w:afterAutospacing="1" w:line="360" w:lineRule="auto"/>
        <w:jc w:val="both"/>
        <w:rPr>
          <w:rFonts w:ascii="Arial" w:hAnsi="Arial" w:cs="Arial"/>
          <w:sz w:val="24"/>
          <w:szCs w:val="24"/>
        </w:rPr>
      </w:pPr>
      <w:r w:rsidRPr="009511CB">
        <w:rPr>
          <w:rFonts w:ascii="Arial" w:hAnsi="Arial" w:cs="Arial"/>
          <w:sz w:val="24"/>
          <w:szCs w:val="24"/>
        </w:rPr>
        <w:lastRenderedPageBreak/>
        <w:t xml:space="preserve">Reconocer a la </w:t>
      </w:r>
      <w:r w:rsidR="00A42C03">
        <w:rPr>
          <w:rFonts w:ascii="Arial" w:hAnsi="Arial" w:cs="Arial"/>
          <w:sz w:val="24"/>
          <w:szCs w:val="24"/>
        </w:rPr>
        <w:t>e</w:t>
      </w:r>
      <w:r w:rsidRPr="009511CB">
        <w:rPr>
          <w:rFonts w:ascii="Arial" w:hAnsi="Arial" w:cs="Arial"/>
          <w:sz w:val="24"/>
          <w:szCs w:val="24"/>
        </w:rPr>
        <w:t xml:space="preserve">conomía </w:t>
      </w:r>
      <w:r w:rsidR="00A42C03">
        <w:rPr>
          <w:rFonts w:ascii="Arial" w:hAnsi="Arial" w:cs="Arial"/>
          <w:sz w:val="24"/>
          <w:szCs w:val="24"/>
        </w:rPr>
        <w:t>s</w:t>
      </w:r>
      <w:r w:rsidRPr="009511CB">
        <w:rPr>
          <w:rFonts w:ascii="Arial" w:hAnsi="Arial" w:cs="Arial"/>
          <w:sz w:val="24"/>
          <w:szCs w:val="24"/>
        </w:rPr>
        <w:t>ocial a nivel europeo a través de herramientas legislativas reglamentarias y continuar la labor en favor de la toma en consideración (jurídica, legislativa o reglamentaria), de las especificidades en la gobernanza</w:t>
      </w:r>
      <w:r>
        <w:rPr>
          <w:rFonts w:ascii="Arial" w:hAnsi="Arial" w:cs="Arial"/>
          <w:sz w:val="24"/>
          <w:szCs w:val="24"/>
        </w:rPr>
        <w:t xml:space="preserve"> </w:t>
      </w:r>
      <w:r w:rsidRPr="009511CB">
        <w:rPr>
          <w:rFonts w:ascii="Arial" w:hAnsi="Arial" w:cs="Arial"/>
          <w:sz w:val="24"/>
          <w:szCs w:val="24"/>
        </w:rPr>
        <w:t>de las mutuas y cooperativas de seguros, en el ámbito de Solvencia II.</w:t>
      </w:r>
    </w:p>
    <w:p w:rsidR="003D498A" w:rsidRPr="009511CB" w:rsidRDefault="003D498A" w:rsidP="006116B3">
      <w:pPr>
        <w:pStyle w:val="PargrafodaLista"/>
        <w:numPr>
          <w:ilvl w:val="0"/>
          <w:numId w:val="20"/>
        </w:numPr>
        <w:spacing w:before="100" w:beforeAutospacing="1" w:after="100" w:afterAutospacing="1" w:line="360" w:lineRule="auto"/>
        <w:jc w:val="both"/>
        <w:rPr>
          <w:rFonts w:ascii="Arial" w:hAnsi="Arial" w:cs="Arial"/>
          <w:sz w:val="24"/>
          <w:szCs w:val="24"/>
        </w:rPr>
      </w:pPr>
      <w:r w:rsidRPr="009511CB">
        <w:rPr>
          <w:rFonts w:ascii="Arial" w:hAnsi="Arial" w:cs="Arial"/>
          <w:sz w:val="24"/>
          <w:szCs w:val="24"/>
        </w:rPr>
        <w:t xml:space="preserve">Llevar a cabo un análisis e inventario de los ecosistemas financieros más adaptados a las empresas y organizaciones de la </w:t>
      </w:r>
      <w:r w:rsidR="00A42C03">
        <w:rPr>
          <w:rFonts w:ascii="Arial" w:hAnsi="Arial" w:cs="Arial"/>
          <w:sz w:val="24"/>
          <w:szCs w:val="24"/>
        </w:rPr>
        <w:t>e</w:t>
      </w:r>
      <w:r w:rsidRPr="009511CB">
        <w:rPr>
          <w:rFonts w:ascii="Arial" w:hAnsi="Arial" w:cs="Arial"/>
          <w:sz w:val="24"/>
          <w:szCs w:val="24"/>
        </w:rPr>
        <w:t xml:space="preserve">conomía </w:t>
      </w:r>
      <w:r w:rsidR="00A42C03">
        <w:rPr>
          <w:rFonts w:ascii="Arial" w:hAnsi="Arial" w:cs="Arial"/>
          <w:sz w:val="24"/>
          <w:szCs w:val="24"/>
        </w:rPr>
        <w:t>s</w:t>
      </w:r>
      <w:r w:rsidRPr="009511CB">
        <w:rPr>
          <w:rFonts w:ascii="Arial" w:hAnsi="Arial" w:cs="Arial"/>
          <w:sz w:val="24"/>
          <w:szCs w:val="24"/>
        </w:rPr>
        <w:t>ocial, a lo largo de todo el ciclo de vida de las empresas.</w:t>
      </w:r>
    </w:p>
    <w:p w:rsidR="003D498A" w:rsidRPr="009511CB" w:rsidRDefault="003D498A" w:rsidP="006116B3">
      <w:pPr>
        <w:pStyle w:val="PargrafodaLista"/>
        <w:numPr>
          <w:ilvl w:val="0"/>
          <w:numId w:val="20"/>
        </w:numPr>
        <w:spacing w:before="100" w:beforeAutospacing="1" w:after="100" w:afterAutospacing="1" w:line="360" w:lineRule="auto"/>
        <w:jc w:val="both"/>
        <w:rPr>
          <w:rFonts w:ascii="Arial" w:hAnsi="Arial" w:cs="Arial"/>
          <w:sz w:val="24"/>
          <w:szCs w:val="24"/>
        </w:rPr>
      </w:pPr>
      <w:r w:rsidRPr="009511CB">
        <w:rPr>
          <w:rFonts w:ascii="Arial" w:hAnsi="Arial" w:cs="Arial"/>
          <w:sz w:val="24"/>
          <w:szCs w:val="24"/>
        </w:rPr>
        <w:t>Facilitar el intercambio de buenas prácticas en el ámbito de los modelos de desarrollo empresariales y de los programas de formación.</w:t>
      </w:r>
    </w:p>
    <w:p w:rsidR="003D498A" w:rsidRPr="009511CB" w:rsidRDefault="003D498A" w:rsidP="006116B3">
      <w:pPr>
        <w:pStyle w:val="PargrafodaLista"/>
        <w:numPr>
          <w:ilvl w:val="0"/>
          <w:numId w:val="20"/>
        </w:numPr>
        <w:spacing w:before="100" w:beforeAutospacing="1" w:after="100" w:afterAutospacing="1" w:line="360" w:lineRule="auto"/>
        <w:jc w:val="both"/>
        <w:rPr>
          <w:rFonts w:ascii="Arial" w:hAnsi="Arial" w:cs="Arial"/>
          <w:sz w:val="24"/>
          <w:szCs w:val="24"/>
        </w:rPr>
      </w:pPr>
      <w:r w:rsidRPr="009511CB">
        <w:rPr>
          <w:rFonts w:ascii="Arial" w:hAnsi="Arial" w:cs="Arial"/>
          <w:sz w:val="24"/>
          <w:szCs w:val="24"/>
        </w:rPr>
        <w:t xml:space="preserve">Organizar un estudio y un evento sobre el papel de las </w:t>
      </w:r>
      <w:r w:rsidR="00A42C03">
        <w:rPr>
          <w:rFonts w:ascii="Arial" w:hAnsi="Arial" w:cs="Arial"/>
          <w:sz w:val="24"/>
          <w:szCs w:val="24"/>
        </w:rPr>
        <w:t>e</w:t>
      </w:r>
      <w:r w:rsidRPr="009511CB">
        <w:rPr>
          <w:rFonts w:ascii="Arial" w:hAnsi="Arial" w:cs="Arial"/>
          <w:sz w:val="24"/>
          <w:szCs w:val="24"/>
        </w:rPr>
        <w:t xml:space="preserve">conomía </w:t>
      </w:r>
      <w:r w:rsidR="00A42C03">
        <w:rPr>
          <w:rFonts w:ascii="Arial" w:hAnsi="Arial" w:cs="Arial"/>
          <w:sz w:val="24"/>
          <w:szCs w:val="24"/>
        </w:rPr>
        <w:t>s</w:t>
      </w:r>
      <w:r w:rsidRPr="009511CB">
        <w:rPr>
          <w:rFonts w:ascii="Arial" w:hAnsi="Arial" w:cs="Arial"/>
          <w:sz w:val="24"/>
          <w:szCs w:val="24"/>
        </w:rPr>
        <w:t xml:space="preserve">ocial en: </w:t>
      </w:r>
    </w:p>
    <w:p w:rsidR="003D498A" w:rsidRDefault="003D498A" w:rsidP="006116B3">
      <w:pPr>
        <w:pStyle w:val="PargrafodaLista"/>
        <w:numPr>
          <w:ilvl w:val="1"/>
          <w:numId w:val="20"/>
        </w:num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9511CB">
        <w:rPr>
          <w:rFonts w:ascii="Arial" w:hAnsi="Arial" w:cs="Arial"/>
          <w:sz w:val="24"/>
          <w:szCs w:val="24"/>
        </w:rPr>
        <w:t>os países que salen de la crisis económica. Analizar las políticas y el apoyo necesario para que el sector contribuya, de forma efectiva, a la salida de la crisis.</w:t>
      </w:r>
    </w:p>
    <w:p w:rsidR="003D498A" w:rsidRPr="007F25FE" w:rsidRDefault="003D498A" w:rsidP="007F25FE">
      <w:pPr>
        <w:pStyle w:val="PargrafodaLista"/>
        <w:numPr>
          <w:ilvl w:val="1"/>
          <w:numId w:val="20"/>
        </w:numPr>
        <w:spacing w:before="100" w:beforeAutospacing="1" w:after="100" w:afterAutospacing="1" w:line="360" w:lineRule="auto"/>
        <w:jc w:val="both"/>
        <w:rPr>
          <w:rFonts w:ascii="Arial" w:hAnsi="Arial" w:cs="Arial"/>
          <w:sz w:val="24"/>
          <w:szCs w:val="24"/>
        </w:rPr>
      </w:pPr>
      <w:r w:rsidRPr="009511CB">
        <w:rPr>
          <w:rFonts w:ascii="Arial" w:hAnsi="Arial" w:cs="Arial"/>
          <w:sz w:val="24"/>
          <w:szCs w:val="24"/>
        </w:rPr>
        <w:t xml:space="preserve">Elaborar un estudio sobre el valor añadido de las empresas de la </w:t>
      </w:r>
      <w:r w:rsidR="00A42C03">
        <w:rPr>
          <w:rFonts w:ascii="Arial" w:hAnsi="Arial" w:cs="Arial"/>
          <w:sz w:val="24"/>
          <w:szCs w:val="24"/>
        </w:rPr>
        <w:t>e</w:t>
      </w:r>
      <w:r w:rsidRPr="009511CB">
        <w:rPr>
          <w:rFonts w:ascii="Arial" w:hAnsi="Arial" w:cs="Arial"/>
          <w:sz w:val="24"/>
          <w:szCs w:val="24"/>
        </w:rPr>
        <w:t xml:space="preserve">conomía </w:t>
      </w:r>
      <w:r w:rsidR="00A42C03">
        <w:rPr>
          <w:rFonts w:ascii="Arial" w:hAnsi="Arial" w:cs="Arial"/>
          <w:sz w:val="24"/>
          <w:szCs w:val="24"/>
        </w:rPr>
        <w:t>s</w:t>
      </w:r>
      <w:r w:rsidRPr="009511CB">
        <w:rPr>
          <w:rFonts w:ascii="Arial" w:hAnsi="Arial" w:cs="Arial"/>
          <w:sz w:val="24"/>
          <w:szCs w:val="24"/>
        </w:rPr>
        <w:t xml:space="preserve">ocial y del emprendimiento en la </w:t>
      </w:r>
      <w:r w:rsidR="00A42C03">
        <w:rPr>
          <w:rFonts w:ascii="Arial" w:hAnsi="Arial" w:cs="Arial"/>
          <w:sz w:val="24"/>
          <w:szCs w:val="24"/>
        </w:rPr>
        <w:t>e</w:t>
      </w:r>
      <w:r w:rsidRPr="009511CB">
        <w:rPr>
          <w:rFonts w:ascii="Arial" w:hAnsi="Arial" w:cs="Arial"/>
          <w:sz w:val="24"/>
          <w:szCs w:val="24"/>
        </w:rPr>
        <w:t xml:space="preserve">conomía </w:t>
      </w:r>
      <w:r w:rsidR="00A42C03">
        <w:rPr>
          <w:rFonts w:ascii="Arial" w:hAnsi="Arial" w:cs="Arial"/>
          <w:sz w:val="24"/>
          <w:szCs w:val="24"/>
        </w:rPr>
        <w:t>s</w:t>
      </w:r>
      <w:r w:rsidRPr="009511CB">
        <w:rPr>
          <w:rFonts w:ascii="Arial" w:hAnsi="Arial" w:cs="Arial"/>
          <w:sz w:val="24"/>
          <w:szCs w:val="24"/>
        </w:rPr>
        <w:t>ocial, en relación a otras</w:t>
      </w:r>
      <w:r>
        <w:rPr>
          <w:rFonts w:ascii="Arial" w:hAnsi="Arial" w:cs="Arial"/>
          <w:sz w:val="24"/>
          <w:szCs w:val="24"/>
        </w:rPr>
        <w:t xml:space="preserve"> </w:t>
      </w:r>
      <w:r w:rsidRPr="009511CB">
        <w:rPr>
          <w:rFonts w:ascii="Arial" w:hAnsi="Arial" w:cs="Arial"/>
          <w:sz w:val="24"/>
          <w:szCs w:val="24"/>
        </w:rPr>
        <w:t>formas de empresa y emprendimiento.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Estos referentes son bastantes generales, por cuanto en la Unión Europea las acciones en pro de las cooperativas y la economía social son bastante amplias, han tenido periodicidad y su alcan</w:t>
      </w:r>
      <w:r w:rsidR="009F0F93">
        <w:rPr>
          <w:rFonts w:ascii="Arial" w:hAnsi="Arial" w:cs="Arial"/>
          <w:sz w:val="24"/>
          <w:szCs w:val="24"/>
        </w:rPr>
        <w:t>ce</w:t>
      </w:r>
      <w:r>
        <w:rPr>
          <w:rFonts w:ascii="Arial" w:hAnsi="Arial" w:cs="Arial"/>
          <w:sz w:val="24"/>
          <w:szCs w:val="24"/>
        </w:rPr>
        <w:t xml:space="preserve"> lleva acciones diferenciadas según los países donde se ha aplicado. Al respecto</w:t>
      </w:r>
      <w:r w:rsidR="00E62E6A">
        <w:rPr>
          <w:rFonts w:ascii="Arial" w:hAnsi="Arial" w:cs="Arial"/>
          <w:sz w:val="24"/>
          <w:szCs w:val="24"/>
        </w:rPr>
        <w:t>,</w:t>
      </w:r>
      <w:r>
        <w:rPr>
          <w:rFonts w:ascii="Arial" w:hAnsi="Arial" w:cs="Arial"/>
          <w:sz w:val="24"/>
          <w:szCs w:val="24"/>
        </w:rPr>
        <w:t xml:space="preserve"> en </w:t>
      </w:r>
      <w:r w:rsidR="00E62E6A">
        <w:rPr>
          <w:rFonts w:ascii="Arial" w:hAnsi="Arial" w:cs="Arial"/>
          <w:sz w:val="24"/>
          <w:szCs w:val="24"/>
        </w:rPr>
        <w:t>la</w:t>
      </w:r>
      <w:r>
        <w:rPr>
          <w:rFonts w:ascii="Arial" w:hAnsi="Arial" w:cs="Arial"/>
          <w:sz w:val="24"/>
          <w:szCs w:val="24"/>
        </w:rPr>
        <w:t xml:space="preserve"> </w:t>
      </w:r>
      <w:r w:rsidR="00E62E6A">
        <w:rPr>
          <w:rFonts w:ascii="Arial" w:hAnsi="Arial" w:cs="Arial"/>
          <w:sz w:val="24"/>
          <w:szCs w:val="24"/>
        </w:rPr>
        <w:t xml:space="preserve">tabla </w:t>
      </w:r>
      <w:r>
        <w:rPr>
          <w:rFonts w:ascii="Arial" w:hAnsi="Arial" w:cs="Arial"/>
          <w:sz w:val="24"/>
          <w:szCs w:val="24"/>
        </w:rPr>
        <w:t>3 se sintetizan las principales políticas públicas aplicadas en algunos países de particular estudio en la Unión Europea</w:t>
      </w:r>
      <w:r w:rsidR="00E62E6A">
        <w:rPr>
          <w:rFonts w:ascii="Arial" w:hAnsi="Arial" w:cs="Arial"/>
          <w:sz w:val="24"/>
          <w:szCs w:val="24"/>
        </w:rPr>
        <w:t>,</w:t>
      </w:r>
      <w:r>
        <w:rPr>
          <w:rFonts w:ascii="Arial" w:hAnsi="Arial" w:cs="Arial"/>
          <w:sz w:val="24"/>
          <w:szCs w:val="24"/>
        </w:rPr>
        <w:t xml:space="preserve"> por su cercanía con el espacio latinoamericano: Portugal, Francia y España. Lo anterior por medio de una revisión documental que incluye referencias de </w:t>
      </w:r>
      <w:r w:rsidRPr="00681E33">
        <w:rPr>
          <w:rFonts w:ascii="Arial" w:hAnsi="Arial" w:cs="Arial"/>
          <w:sz w:val="24"/>
          <w:szCs w:val="24"/>
        </w:rPr>
        <w:t xml:space="preserve">Aparicio </w:t>
      </w:r>
      <w:r w:rsidR="00E62E6A">
        <w:rPr>
          <w:rFonts w:ascii="Arial" w:hAnsi="Arial" w:cs="Arial"/>
          <w:sz w:val="24"/>
          <w:szCs w:val="24"/>
        </w:rPr>
        <w:t>(</w:t>
      </w:r>
      <w:r w:rsidRPr="00681E33">
        <w:rPr>
          <w:rFonts w:ascii="Arial" w:hAnsi="Arial" w:cs="Arial"/>
          <w:sz w:val="24"/>
          <w:szCs w:val="24"/>
        </w:rPr>
        <w:t>2013</w:t>
      </w:r>
      <w:r w:rsidR="00E62E6A">
        <w:rPr>
          <w:rFonts w:ascii="Arial" w:hAnsi="Arial" w:cs="Arial"/>
          <w:sz w:val="24"/>
          <w:szCs w:val="24"/>
        </w:rPr>
        <w:t>),</w:t>
      </w:r>
      <w:r w:rsidRPr="00681E33">
        <w:rPr>
          <w:rFonts w:ascii="Arial" w:hAnsi="Arial" w:cs="Arial"/>
          <w:sz w:val="24"/>
          <w:szCs w:val="24"/>
        </w:rPr>
        <w:t xml:space="preserve"> Carneiro </w:t>
      </w:r>
      <w:r w:rsidR="00E62E6A">
        <w:rPr>
          <w:rFonts w:ascii="Arial" w:hAnsi="Arial" w:cs="Arial"/>
          <w:sz w:val="24"/>
          <w:szCs w:val="24"/>
        </w:rPr>
        <w:t>(</w:t>
      </w:r>
      <w:r w:rsidRPr="00681E33">
        <w:rPr>
          <w:rFonts w:ascii="Arial" w:hAnsi="Arial" w:cs="Arial"/>
          <w:sz w:val="24"/>
          <w:szCs w:val="24"/>
        </w:rPr>
        <w:t>2006</w:t>
      </w:r>
      <w:r w:rsidR="00E62E6A">
        <w:rPr>
          <w:rFonts w:ascii="Arial" w:hAnsi="Arial" w:cs="Arial"/>
          <w:sz w:val="24"/>
          <w:szCs w:val="24"/>
        </w:rPr>
        <w:t>),</w:t>
      </w:r>
      <w:r w:rsidRPr="00681E33">
        <w:rPr>
          <w:rFonts w:ascii="Arial" w:hAnsi="Arial" w:cs="Arial"/>
          <w:sz w:val="24"/>
          <w:szCs w:val="24"/>
        </w:rPr>
        <w:t xml:space="preserve"> Chaves </w:t>
      </w:r>
      <w:r w:rsidR="00E62E6A">
        <w:rPr>
          <w:rFonts w:ascii="Arial" w:hAnsi="Arial" w:cs="Arial"/>
          <w:sz w:val="24"/>
          <w:szCs w:val="24"/>
        </w:rPr>
        <w:t>(</w:t>
      </w:r>
      <w:r w:rsidRPr="00681E33">
        <w:rPr>
          <w:rFonts w:ascii="Arial" w:hAnsi="Arial" w:cs="Arial"/>
          <w:sz w:val="24"/>
          <w:szCs w:val="24"/>
        </w:rPr>
        <w:t>2013</w:t>
      </w:r>
      <w:r w:rsidR="00E62E6A">
        <w:rPr>
          <w:rFonts w:ascii="Arial" w:hAnsi="Arial" w:cs="Arial"/>
          <w:sz w:val="24"/>
          <w:szCs w:val="24"/>
        </w:rPr>
        <w:t>,</w:t>
      </w:r>
      <w:r w:rsidRPr="00681E33">
        <w:rPr>
          <w:rFonts w:ascii="Arial" w:hAnsi="Arial" w:cs="Arial"/>
          <w:sz w:val="24"/>
          <w:szCs w:val="24"/>
        </w:rPr>
        <w:t xml:space="preserve"> 2014</w:t>
      </w:r>
      <w:r w:rsidR="00E62E6A">
        <w:rPr>
          <w:rFonts w:ascii="Arial" w:hAnsi="Arial" w:cs="Arial"/>
          <w:sz w:val="24"/>
          <w:szCs w:val="24"/>
        </w:rPr>
        <w:t>),</w:t>
      </w:r>
      <w:r w:rsidRPr="00681E33">
        <w:rPr>
          <w:rFonts w:ascii="Arial" w:hAnsi="Arial" w:cs="Arial"/>
          <w:sz w:val="24"/>
          <w:szCs w:val="24"/>
        </w:rPr>
        <w:t xml:space="preserve"> Etxezarreta </w:t>
      </w:r>
      <w:r w:rsidR="00E62E6A">
        <w:rPr>
          <w:rFonts w:ascii="Arial" w:hAnsi="Arial" w:cs="Arial"/>
          <w:sz w:val="24"/>
          <w:szCs w:val="24"/>
        </w:rPr>
        <w:t>(</w:t>
      </w:r>
      <w:r w:rsidRPr="00681E33">
        <w:rPr>
          <w:rFonts w:ascii="Arial" w:hAnsi="Arial" w:cs="Arial"/>
          <w:sz w:val="24"/>
          <w:szCs w:val="24"/>
        </w:rPr>
        <w:t>2015</w:t>
      </w:r>
      <w:r w:rsidR="00E62E6A">
        <w:rPr>
          <w:rFonts w:ascii="Arial" w:hAnsi="Arial" w:cs="Arial"/>
          <w:sz w:val="24"/>
          <w:szCs w:val="24"/>
        </w:rPr>
        <w:t>),</w:t>
      </w:r>
      <w:r w:rsidRPr="00681E33">
        <w:rPr>
          <w:rFonts w:ascii="Arial" w:hAnsi="Arial" w:cs="Arial"/>
          <w:sz w:val="24"/>
          <w:szCs w:val="24"/>
        </w:rPr>
        <w:t xml:space="preserve"> Herrero-Blasco </w:t>
      </w:r>
      <w:r w:rsidR="00E62E6A">
        <w:rPr>
          <w:rFonts w:ascii="Arial" w:hAnsi="Arial" w:cs="Arial"/>
          <w:sz w:val="24"/>
          <w:szCs w:val="24"/>
        </w:rPr>
        <w:t>(</w:t>
      </w:r>
      <w:r w:rsidRPr="00681E33">
        <w:rPr>
          <w:rFonts w:ascii="Arial" w:hAnsi="Arial" w:cs="Arial"/>
          <w:sz w:val="24"/>
          <w:szCs w:val="24"/>
        </w:rPr>
        <w:t>2014</w:t>
      </w:r>
      <w:r w:rsidR="00E62E6A">
        <w:rPr>
          <w:rFonts w:ascii="Arial" w:hAnsi="Arial" w:cs="Arial"/>
          <w:sz w:val="24"/>
          <w:szCs w:val="24"/>
        </w:rPr>
        <w:t>),</w:t>
      </w:r>
      <w:r w:rsidRPr="00681E33">
        <w:rPr>
          <w:rFonts w:ascii="Arial" w:hAnsi="Arial" w:cs="Arial"/>
          <w:sz w:val="24"/>
          <w:szCs w:val="24"/>
        </w:rPr>
        <w:t xml:space="preserve"> Namorado </w:t>
      </w:r>
      <w:r w:rsidR="00E62E6A">
        <w:rPr>
          <w:rFonts w:ascii="Arial" w:hAnsi="Arial" w:cs="Arial"/>
          <w:sz w:val="24"/>
          <w:szCs w:val="24"/>
        </w:rPr>
        <w:t>(</w:t>
      </w:r>
      <w:r w:rsidRPr="00681E33">
        <w:rPr>
          <w:rFonts w:ascii="Arial" w:hAnsi="Arial" w:cs="Arial"/>
          <w:sz w:val="24"/>
          <w:szCs w:val="24"/>
        </w:rPr>
        <w:t>2014</w:t>
      </w:r>
      <w:r w:rsidR="00E62E6A">
        <w:rPr>
          <w:rFonts w:ascii="Arial" w:hAnsi="Arial" w:cs="Arial"/>
          <w:sz w:val="24"/>
          <w:szCs w:val="24"/>
        </w:rPr>
        <w:t>),</w:t>
      </w:r>
      <w:r w:rsidRPr="00681E33">
        <w:rPr>
          <w:rFonts w:ascii="Arial" w:hAnsi="Arial" w:cs="Arial"/>
          <w:sz w:val="24"/>
          <w:szCs w:val="24"/>
        </w:rPr>
        <w:t xml:space="preserve"> de Sá </w:t>
      </w:r>
      <w:r w:rsidR="00E62E6A">
        <w:rPr>
          <w:rFonts w:ascii="Arial" w:hAnsi="Arial" w:cs="Arial"/>
          <w:sz w:val="24"/>
          <w:szCs w:val="24"/>
        </w:rPr>
        <w:t>(</w:t>
      </w:r>
      <w:r w:rsidRPr="00681E33">
        <w:rPr>
          <w:rFonts w:ascii="Arial" w:hAnsi="Arial" w:cs="Arial"/>
          <w:sz w:val="24"/>
          <w:szCs w:val="24"/>
        </w:rPr>
        <w:t>2013</w:t>
      </w:r>
      <w:r w:rsidR="00E62E6A">
        <w:rPr>
          <w:rFonts w:ascii="Arial" w:hAnsi="Arial" w:cs="Arial"/>
          <w:sz w:val="24"/>
          <w:szCs w:val="24"/>
        </w:rPr>
        <w:t>)</w:t>
      </w:r>
      <w:r w:rsidRPr="00681E33">
        <w:rPr>
          <w:rFonts w:ascii="Arial" w:hAnsi="Arial" w:cs="Arial"/>
          <w:sz w:val="24"/>
          <w:szCs w:val="24"/>
        </w:rPr>
        <w:t xml:space="preserve"> </w:t>
      </w:r>
      <w:r w:rsidR="00E62E6A">
        <w:rPr>
          <w:rFonts w:ascii="Arial" w:hAnsi="Arial" w:cs="Arial"/>
          <w:sz w:val="24"/>
          <w:szCs w:val="24"/>
        </w:rPr>
        <w:t xml:space="preserve">y </w:t>
      </w:r>
      <w:r w:rsidRPr="00681E33">
        <w:rPr>
          <w:rFonts w:ascii="Arial" w:hAnsi="Arial" w:cs="Arial"/>
          <w:sz w:val="24"/>
          <w:szCs w:val="24"/>
        </w:rPr>
        <w:t xml:space="preserve">Social Economy Europe </w:t>
      </w:r>
      <w:r w:rsidR="00E62E6A">
        <w:rPr>
          <w:rFonts w:ascii="Arial" w:hAnsi="Arial" w:cs="Arial"/>
          <w:sz w:val="24"/>
          <w:szCs w:val="24"/>
        </w:rPr>
        <w:t>(</w:t>
      </w:r>
      <w:r w:rsidRPr="00681E33">
        <w:rPr>
          <w:rFonts w:ascii="Arial" w:hAnsi="Arial" w:cs="Arial"/>
          <w:sz w:val="24"/>
          <w:szCs w:val="24"/>
        </w:rPr>
        <w:t>2015).</w:t>
      </w:r>
    </w:p>
    <w:p w:rsidR="003D498A" w:rsidRDefault="003D498A" w:rsidP="006116B3">
      <w:pPr>
        <w:spacing w:before="100" w:beforeAutospacing="1" w:after="100" w:afterAutospacing="1" w:line="360" w:lineRule="auto"/>
        <w:jc w:val="both"/>
        <w:rPr>
          <w:rFonts w:ascii="Arial" w:hAnsi="Arial" w:cs="Arial"/>
          <w:b/>
          <w:sz w:val="24"/>
          <w:szCs w:val="24"/>
        </w:rPr>
        <w:sectPr w:rsidR="003D498A" w:rsidSect="007345C3">
          <w:pgSz w:w="11906" w:h="16838"/>
          <w:pgMar w:top="1417" w:right="1701" w:bottom="1417" w:left="1701" w:header="708" w:footer="708" w:gutter="0"/>
          <w:cols w:space="708"/>
          <w:docGrid w:linePitch="360"/>
        </w:sectPr>
      </w:pPr>
    </w:p>
    <w:p w:rsidR="003D498A" w:rsidRDefault="00E62E6A" w:rsidP="006116B3">
      <w:pPr>
        <w:spacing w:before="100" w:beforeAutospacing="1" w:after="100" w:afterAutospacing="1" w:line="360" w:lineRule="auto"/>
        <w:jc w:val="both"/>
        <w:rPr>
          <w:rFonts w:ascii="Arial" w:hAnsi="Arial" w:cs="Arial"/>
          <w:sz w:val="24"/>
          <w:szCs w:val="24"/>
        </w:rPr>
      </w:pPr>
      <w:r>
        <w:rPr>
          <w:rFonts w:ascii="Arial" w:hAnsi="Arial" w:cs="Arial"/>
          <w:b/>
          <w:sz w:val="24"/>
          <w:szCs w:val="24"/>
        </w:rPr>
        <w:lastRenderedPageBreak/>
        <w:t>Tabla</w:t>
      </w:r>
      <w:r w:rsidRPr="007B0D0F">
        <w:rPr>
          <w:rFonts w:ascii="Arial" w:hAnsi="Arial" w:cs="Arial"/>
          <w:b/>
          <w:sz w:val="24"/>
          <w:szCs w:val="24"/>
        </w:rPr>
        <w:t xml:space="preserve"> </w:t>
      </w:r>
      <w:r w:rsidR="003D498A" w:rsidRPr="007B0D0F">
        <w:rPr>
          <w:rFonts w:ascii="Arial" w:hAnsi="Arial" w:cs="Arial"/>
          <w:b/>
          <w:sz w:val="24"/>
          <w:szCs w:val="24"/>
        </w:rPr>
        <w:t>3.</w:t>
      </w:r>
      <w:r w:rsidR="003D498A">
        <w:rPr>
          <w:rFonts w:ascii="Arial" w:hAnsi="Arial" w:cs="Arial"/>
          <w:sz w:val="24"/>
          <w:szCs w:val="24"/>
        </w:rPr>
        <w:t xml:space="preserve"> Normatividad, instituciones y políticas de fomento dirigidas a las cooperativas en Francia, España y Portugal</w:t>
      </w:r>
    </w:p>
    <w:tbl>
      <w:tblPr>
        <w:tblStyle w:val="SombreadoClaro"/>
        <w:tblW w:w="5000" w:type="pct"/>
        <w:tblLook w:val="04A0"/>
      </w:tblPr>
      <w:tblGrid>
        <w:gridCol w:w="1243"/>
        <w:gridCol w:w="2127"/>
        <w:gridCol w:w="2266"/>
        <w:gridCol w:w="2835"/>
        <w:gridCol w:w="5747"/>
      </w:tblGrid>
      <w:tr w:rsidR="003D498A" w:rsidRPr="00642785" w:rsidTr="007345C3">
        <w:trPr>
          <w:cnfStyle w:val="100000000000"/>
          <w:trHeight w:val="250"/>
        </w:trPr>
        <w:tc>
          <w:tcPr>
            <w:cnfStyle w:val="001000000000"/>
            <w:tcW w:w="437" w:type="pct"/>
          </w:tcPr>
          <w:p w:rsidR="003D498A" w:rsidRPr="00642785" w:rsidRDefault="003D498A" w:rsidP="006116B3">
            <w:pPr>
              <w:spacing w:before="100" w:beforeAutospacing="1" w:after="100" w:afterAutospacing="1" w:line="360" w:lineRule="auto"/>
              <w:rPr>
                <w:rFonts w:ascii="Arial" w:hAnsi="Arial" w:cs="Arial"/>
                <w:sz w:val="24"/>
                <w:szCs w:val="24"/>
              </w:rPr>
            </w:pPr>
            <w:r w:rsidRPr="00642785">
              <w:rPr>
                <w:rFonts w:ascii="Arial" w:hAnsi="Arial" w:cs="Arial"/>
                <w:sz w:val="24"/>
                <w:szCs w:val="24"/>
              </w:rPr>
              <w:t>País</w:t>
            </w:r>
          </w:p>
        </w:tc>
        <w:tc>
          <w:tcPr>
            <w:tcW w:w="748" w:type="pct"/>
          </w:tcPr>
          <w:p w:rsidR="003D498A" w:rsidRPr="00642785" w:rsidRDefault="003D498A" w:rsidP="006116B3">
            <w:pPr>
              <w:spacing w:before="100" w:beforeAutospacing="1" w:after="100" w:afterAutospacing="1" w:line="360" w:lineRule="auto"/>
              <w:cnfStyle w:val="100000000000"/>
              <w:rPr>
                <w:rFonts w:ascii="Arial" w:hAnsi="Arial" w:cs="Arial"/>
                <w:sz w:val="24"/>
                <w:szCs w:val="24"/>
              </w:rPr>
            </w:pPr>
            <w:r w:rsidRPr="00642785">
              <w:rPr>
                <w:rFonts w:ascii="Arial" w:hAnsi="Arial" w:cs="Arial"/>
                <w:sz w:val="24"/>
                <w:szCs w:val="24"/>
              </w:rPr>
              <w:t>Denominación</w:t>
            </w:r>
          </w:p>
        </w:tc>
        <w:tc>
          <w:tcPr>
            <w:tcW w:w="797" w:type="pct"/>
          </w:tcPr>
          <w:p w:rsidR="003D498A" w:rsidRPr="00642785" w:rsidRDefault="003D498A" w:rsidP="006116B3">
            <w:pPr>
              <w:spacing w:before="100" w:beforeAutospacing="1" w:after="100" w:afterAutospacing="1" w:line="360" w:lineRule="auto"/>
              <w:cnfStyle w:val="100000000000"/>
              <w:rPr>
                <w:rFonts w:ascii="Arial" w:hAnsi="Arial" w:cs="Arial"/>
                <w:sz w:val="24"/>
                <w:szCs w:val="24"/>
              </w:rPr>
            </w:pPr>
            <w:r w:rsidRPr="00642785">
              <w:rPr>
                <w:rFonts w:ascii="Arial" w:hAnsi="Arial" w:cs="Arial"/>
                <w:sz w:val="24"/>
                <w:szCs w:val="24"/>
              </w:rPr>
              <w:t>Normatividad</w:t>
            </w:r>
          </w:p>
        </w:tc>
        <w:tc>
          <w:tcPr>
            <w:tcW w:w="997" w:type="pct"/>
          </w:tcPr>
          <w:p w:rsidR="003D498A" w:rsidRPr="00642785" w:rsidRDefault="003D498A" w:rsidP="006116B3">
            <w:pPr>
              <w:spacing w:before="100" w:beforeAutospacing="1" w:after="100" w:afterAutospacing="1" w:line="360" w:lineRule="auto"/>
              <w:cnfStyle w:val="100000000000"/>
              <w:rPr>
                <w:rFonts w:ascii="Arial" w:hAnsi="Arial" w:cs="Arial"/>
                <w:sz w:val="24"/>
                <w:szCs w:val="24"/>
              </w:rPr>
            </w:pPr>
            <w:r w:rsidRPr="00642785">
              <w:rPr>
                <w:rFonts w:ascii="Arial" w:hAnsi="Arial" w:cs="Arial"/>
                <w:sz w:val="24"/>
                <w:szCs w:val="24"/>
              </w:rPr>
              <w:t>Principales instituciones públicas</w:t>
            </w:r>
          </w:p>
        </w:tc>
        <w:tc>
          <w:tcPr>
            <w:tcW w:w="2021" w:type="pct"/>
          </w:tcPr>
          <w:p w:rsidR="003D498A" w:rsidRPr="00642785" w:rsidRDefault="003D498A" w:rsidP="006116B3">
            <w:pPr>
              <w:spacing w:before="100" w:beforeAutospacing="1" w:after="100" w:afterAutospacing="1" w:line="360" w:lineRule="auto"/>
              <w:ind w:left="156" w:right="-1218"/>
              <w:cnfStyle w:val="100000000000"/>
              <w:rPr>
                <w:rFonts w:ascii="Arial" w:hAnsi="Arial" w:cs="Arial"/>
                <w:sz w:val="24"/>
                <w:szCs w:val="24"/>
              </w:rPr>
            </w:pPr>
            <w:r w:rsidRPr="00642785">
              <w:rPr>
                <w:rFonts w:ascii="Arial" w:hAnsi="Arial" w:cs="Arial"/>
                <w:sz w:val="24"/>
                <w:szCs w:val="24"/>
              </w:rPr>
              <w:t>Medidas de fomento</w:t>
            </w:r>
          </w:p>
        </w:tc>
      </w:tr>
      <w:tr w:rsidR="003D498A" w:rsidRPr="00642785" w:rsidTr="007345C3">
        <w:trPr>
          <w:cnfStyle w:val="000000100000"/>
          <w:trHeight w:val="250"/>
        </w:trPr>
        <w:tc>
          <w:tcPr>
            <w:cnfStyle w:val="001000000000"/>
            <w:tcW w:w="437" w:type="pct"/>
            <w:vAlign w:val="center"/>
          </w:tcPr>
          <w:p w:rsidR="003D498A" w:rsidRPr="00642785" w:rsidRDefault="003D498A" w:rsidP="006116B3">
            <w:pPr>
              <w:spacing w:before="100" w:beforeAutospacing="1" w:after="100" w:afterAutospacing="1" w:line="360" w:lineRule="auto"/>
              <w:rPr>
                <w:rFonts w:ascii="Arial" w:hAnsi="Arial" w:cs="Arial"/>
                <w:sz w:val="24"/>
                <w:szCs w:val="24"/>
              </w:rPr>
            </w:pPr>
            <w:r w:rsidRPr="00642785">
              <w:rPr>
                <w:rFonts w:ascii="Arial" w:hAnsi="Arial" w:cs="Arial"/>
                <w:sz w:val="24"/>
                <w:szCs w:val="24"/>
              </w:rPr>
              <w:t>Portugal</w:t>
            </w:r>
          </w:p>
        </w:tc>
        <w:tc>
          <w:tcPr>
            <w:tcW w:w="748"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Economía Social</w:t>
            </w:r>
          </w:p>
        </w:tc>
        <w:tc>
          <w:tcPr>
            <w:tcW w:w="797"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Ley de Bases de la Economía Social</w:t>
            </w:r>
          </w:p>
        </w:tc>
        <w:tc>
          <w:tcPr>
            <w:tcW w:w="997"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Instituto Antonio Sergio del Sector Cooperativo</w:t>
            </w:r>
          </w:p>
        </w:tc>
        <w:tc>
          <w:tcPr>
            <w:tcW w:w="2021"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 xml:space="preserve">Incentivos y ayudas a la </w:t>
            </w:r>
            <w:r w:rsidR="00686C57">
              <w:rPr>
                <w:rFonts w:ascii="Arial" w:hAnsi="Arial" w:cs="Arial"/>
                <w:sz w:val="24"/>
                <w:szCs w:val="24"/>
              </w:rPr>
              <w:t>e</w:t>
            </w:r>
            <w:r w:rsidRPr="00642785">
              <w:rPr>
                <w:rFonts w:ascii="Arial" w:hAnsi="Arial" w:cs="Arial"/>
                <w:sz w:val="24"/>
                <w:szCs w:val="24"/>
              </w:rPr>
              <w:t xml:space="preserve">conomía </w:t>
            </w:r>
            <w:r w:rsidR="00686C57">
              <w:rPr>
                <w:rFonts w:ascii="Arial" w:hAnsi="Arial" w:cs="Arial"/>
                <w:sz w:val="24"/>
                <w:szCs w:val="24"/>
              </w:rPr>
              <w:t>s</w:t>
            </w:r>
            <w:r w:rsidRPr="00642785">
              <w:rPr>
                <w:rFonts w:ascii="Arial" w:hAnsi="Arial" w:cs="Arial"/>
                <w:sz w:val="24"/>
                <w:szCs w:val="24"/>
              </w:rPr>
              <w:t>ocial</w:t>
            </w:r>
          </w:p>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Bases de datos y cuenta satélite</w:t>
            </w:r>
          </w:p>
          <w:p w:rsidR="003D498A" w:rsidRPr="00642785" w:rsidRDefault="003D498A" w:rsidP="00457917">
            <w:pPr>
              <w:spacing w:before="100" w:beforeAutospacing="1" w:after="100" w:afterAutospacing="1"/>
              <w:ind w:right="-272"/>
              <w:cnfStyle w:val="000000100000"/>
              <w:rPr>
                <w:rFonts w:ascii="Arial" w:hAnsi="Arial" w:cs="Arial"/>
                <w:sz w:val="24"/>
                <w:szCs w:val="24"/>
              </w:rPr>
            </w:pPr>
            <w:r w:rsidRPr="00642785">
              <w:rPr>
                <w:rFonts w:ascii="Arial" w:hAnsi="Arial" w:cs="Arial"/>
                <w:sz w:val="24"/>
                <w:szCs w:val="24"/>
              </w:rPr>
              <w:t xml:space="preserve">Representación en órganos públicos relacionados con la </w:t>
            </w:r>
            <w:r w:rsidR="00686C57">
              <w:rPr>
                <w:rFonts w:ascii="Arial" w:hAnsi="Arial" w:cs="Arial"/>
                <w:sz w:val="24"/>
                <w:szCs w:val="24"/>
              </w:rPr>
              <w:t>e</w:t>
            </w:r>
            <w:r w:rsidRPr="00642785">
              <w:rPr>
                <w:rFonts w:ascii="Arial" w:hAnsi="Arial" w:cs="Arial"/>
                <w:sz w:val="24"/>
                <w:szCs w:val="24"/>
              </w:rPr>
              <w:t xml:space="preserve">conomía </w:t>
            </w:r>
            <w:r w:rsidR="00686C57">
              <w:rPr>
                <w:rFonts w:ascii="Arial" w:hAnsi="Arial" w:cs="Arial"/>
                <w:sz w:val="24"/>
                <w:szCs w:val="24"/>
              </w:rPr>
              <w:t>s</w:t>
            </w:r>
            <w:r w:rsidRPr="00642785">
              <w:rPr>
                <w:rFonts w:ascii="Arial" w:hAnsi="Arial" w:cs="Arial"/>
                <w:sz w:val="24"/>
                <w:szCs w:val="24"/>
              </w:rPr>
              <w:t>ocial</w:t>
            </w:r>
          </w:p>
        </w:tc>
      </w:tr>
      <w:tr w:rsidR="003D498A" w:rsidRPr="00642785" w:rsidTr="007345C3">
        <w:trPr>
          <w:trHeight w:val="250"/>
        </w:trPr>
        <w:tc>
          <w:tcPr>
            <w:cnfStyle w:val="001000000000"/>
            <w:tcW w:w="437" w:type="pct"/>
            <w:vAlign w:val="center"/>
          </w:tcPr>
          <w:p w:rsidR="003D498A" w:rsidRPr="00642785" w:rsidRDefault="003D498A" w:rsidP="006116B3">
            <w:pPr>
              <w:spacing w:before="100" w:beforeAutospacing="1" w:after="100" w:afterAutospacing="1" w:line="360" w:lineRule="auto"/>
              <w:rPr>
                <w:rFonts w:ascii="Arial" w:hAnsi="Arial" w:cs="Arial"/>
                <w:sz w:val="24"/>
                <w:szCs w:val="24"/>
              </w:rPr>
            </w:pPr>
            <w:r w:rsidRPr="00642785">
              <w:rPr>
                <w:rFonts w:ascii="Arial" w:hAnsi="Arial" w:cs="Arial"/>
                <w:sz w:val="24"/>
                <w:szCs w:val="24"/>
              </w:rPr>
              <w:t>Francia</w:t>
            </w:r>
          </w:p>
        </w:tc>
        <w:tc>
          <w:tcPr>
            <w:tcW w:w="748" w:type="pct"/>
            <w:vAlign w:val="center"/>
          </w:tcPr>
          <w:p w:rsidR="003D498A" w:rsidRPr="00642785" w:rsidRDefault="003D498A" w:rsidP="00457917">
            <w:pPr>
              <w:spacing w:before="100" w:beforeAutospacing="1" w:after="100" w:afterAutospacing="1"/>
              <w:cnfStyle w:val="000000000000"/>
              <w:rPr>
                <w:rFonts w:ascii="Arial" w:hAnsi="Arial" w:cs="Arial"/>
                <w:sz w:val="24"/>
                <w:szCs w:val="24"/>
              </w:rPr>
            </w:pPr>
            <w:r w:rsidRPr="00642785">
              <w:rPr>
                <w:rFonts w:ascii="Arial" w:hAnsi="Arial" w:cs="Arial"/>
                <w:sz w:val="24"/>
                <w:szCs w:val="24"/>
              </w:rPr>
              <w:t>Economía Social</w:t>
            </w:r>
          </w:p>
        </w:tc>
        <w:tc>
          <w:tcPr>
            <w:tcW w:w="797" w:type="pct"/>
            <w:vAlign w:val="center"/>
          </w:tcPr>
          <w:p w:rsidR="003D498A" w:rsidRPr="00642785" w:rsidRDefault="003D498A" w:rsidP="00457917">
            <w:pPr>
              <w:spacing w:before="100" w:beforeAutospacing="1" w:after="100" w:afterAutospacing="1"/>
              <w:cnfStyle w:val="000000000000"/>
              <w:rPr>
                <w:rFonts w:ascii="Arial" w:hAnsi="Arial" w:cs="Arial"/>
                <w:sz w:val="24"/>
                <w:szCs w:val="24"/>
              </w:rPr>
            </w:pPr>
            <w:r w:rsidRPr="00642785">
              <w:rPr>
                <w:rFonts w:ascii="Arial" w:hAnsi="Arial" w:cs="Arial"/>
                <w:sz w:val="24"/>
                <w:szCs w:val="24"/>
              </w:rPr>
              <w:t>Ley Relativa a la Economía Social y Solidaria</w:t>
            </w:r>
          </w:p>
        </w:tc>
        <w:tc>
          <w:tcPr>
            <w:tcW w:w="997" w:type="pct"/>
            <w:vAlign w:val="center"/>
          </w:tcPr>
          <w:p w:rsidR="003D498A" w:rsidRPr="00642785" w:rsidRDefault="003D498A" w:rsidP="00457917">
            <w:pPr>
              <w:spacing w:before="100" w:beforeAutospacing="1" w:after="100" w:afterAutospacing="1"/>
              <w:cnfStyle w:val="000000000000"/>
              <w:rPr>
                <w:rFonts w:ascii="Arial" w:hAnsi="Arial" w:cs="Arial"/>
                <w:sz w:val="24"/>
                <w:szCs w:val="24"/>
              </w:rPr>
            </w:pPr>
            <w:r w:rsidRPr="00642785">
              <w:rPr>
                <w:rFonts w:ascii="Arial" w:hAnsi="Arial" w:cs="Arial"/>
                <w:sz w:val="24"/>
                <w:szCs w:val="24"/>
              </w:rPr>
              <w:t>Consejo Superior de la Economía Social y Solidaria</w:t>
            </w:r>
          </w:p>
          <w:p w:rsidR="003D498A" w:rsidRPr="00642785" w:rsidRDefault="003D498A" w:rsidP="00457917">
            <w:pPr>
              <w:spacing w:before="100" w:beforeAutospacing="1" w:after="100" w:afterAutospacing="1"/>
              <w:cnfStyle w:val="000000000000"/>
              <w:rPr>
                <w:rFonts w:ascii="Arial" w:hAnsi="Arial" w:cs="Arial"/>
                <w:sz w:val="24"/>
                <w:szCs w:val="24"/>
              </w:rPr>
            </w:pPr>
            <w:r w:rsidRPr="00642785">
              <w:rPr>
                <w:rFonts w:ascii="Arial" w:hAnsi="Arial" w:cs="Arial"/>
                <w:sz w:val="24"/>
                <w:szCs w:val="24"/>
              </w:rPr>
              <w:t>Cámara Francesa de la Economía Social y Solidaria</w:t>
            </w:r>
          </w:p>
        </w:tc>
        <w:tc>
          <w:tcPr>
            <w:tcW w:w="2021" w:type="pct"/>
            <w:vAlign w:val="center"/>
          </w:tcPr>
          <w:p w:rsidR="003D498A" w:rsidRPr="00642785" w:rsidRDefault="003D498A" w:rsidP="00457917">
            <w:pPr>
              <w:spacing w:before="100" w:beforeAutospacing="1" w:after="100" w:afterAutospacing="1"/>
              <w:cnfStyle w:val="000000000000"/>
              <w:rPr>
                <w:rFonts w:ascii="Arial" w:hAnsi="Arial" w:cs="Arial"/>
                <w:sz w:val="24"/>
                <w:szCs w:val="24"/>
              </w:rPr>
            </w:pPr>
            <w:r w:rsidRPr="00642785">
              <w:rPr>
                <w:rFonts w:ascii="Arial" w:hAnsi="Arial" w:cs="Arial"/>
                <w:sz w:val="24"/>
                <w:szCs w:val="24"/>
              </w:rPr>
              <w:t>Co-construcción de Estrategia Nacional de Desarrollo de la Economía Social y Solidaria</w:t>
            </w:r>
          </w:p>
        </w:tc>
      </w:tr>
      <w:tr w:rsidR="003D498A" w:rsidRPr="00642785" w:rsidTr="007345C3">
        <w:trPr>
          <w:cnfStyle w:val="000000100000"/>
          <w:trHeight w:val="250"/>
        </w:trPr>
        <w:tc>
          <w:tcPr>
            <w:cnfStyle w:val="001000000000"/>
            <w:tcW w:w="437" w:type="pct"/>
            <w:vAlign w:val="center"/>
          </w:tcPr>
          <w:p w:rsidR="003D498A" w:rsidRPr="00642785" w:rsidRDefault="003D498A" w:rsidP="006116B3">
            <w:pPr>
              <w:spacing w:before="100" w:beforeAutospacing="1" w:after="100" w:afterAutospacing="1" w:line="360" w:lineRule="auto"/>
              <w:rPr>
                <w:rFonts w:ascii="Arial" w:hAnsi="Arial" w:cs="Arial"/>
                <w:sz w:val="24"/>
                <w:szCs w:val="24"/>
              </w:rPr>
            </w:pPr>
            <w:r w:rsidRPr="00642785">
              <w:rPr>
                <w:rFonts w:ascii="Arial" w:hAnsi="Arial" w:cs="Arial"/>
                <w:sz w:val="24"/>
                <w:szCs w:val="24"/>
              </w:rPr>
              <w:t>España</w:t>
            </w:r>
          </w:p>
        </w:tc>
        <w:tc>
          <w:tcPr>
            <w:tcW w:w="748"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Economía Social</w:t>
            </w:r>
          </w:p>
        </w:tc>
        <w:tc>
          <w:tcPr>
            <w:tcW w:w="797"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 xml:space="preserve">Ley de Economía Social </w:t>
            </w:r>
          </w:p>
          <w:p w:rsidR="003D498A" w:rsidRPr="00642785" w:rsidRDefault="003D498A" w:rsidP="00457917">
            <w:pPr>
              <w:spacing w:before="100" w:beforeAutospacing="1" w:after="100" w:afterAutospacing="1"/>
              <w:cnfStyle w:val="000000100000"/>
              <w:rPr>
                <w:rFonts w:ascii="Arial" w:hAnsi="Arial" w:cs="Arial"/>
                <w:sz w:val="24"/>
                <w:szCs w:val="24"/>
              </w:rPr>
            </w:pPr>
          </w:p>
        </w:tc>
        <w:tc>
          <w:tcPr>
            <w:tcW w:w="997"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Consejo para el Fomento de la Economía Social</w:t>
            </w:r>
          </w:p>
        </w:tc>
        <w:tc>
          <w:tcPr>
            <w:tcW w:w="2021" w:type="pct"/>
            <w:vAlign w:val="center"/>
          </w:tcPr>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Desarrollo de la ES y del Fondo Social Europeo en los Presupuestos Generales del Estado</w:t>
            </w:r>
          </w:p>
          <w:p w:rsidR="003D498A" w:rsidRPr="00642785" w:rsidRDefault="003D498A" w:rsidP="00457917">
            <w:pPr>
              <w:spacing w:before="100" w:beforeAutospacing="1" w:after="100" w:afterAutospacing="1"/>
              <w:cnfStyle w:val="000000100000"/>
              <w:rPr>
                <w:rFonts w:ascii="Arial" w:hAnsi="Arial" w:cs="Arial"/>
                <w:sz w:val="24"/>
                <w:szCs w:val="24"/>
              </w:rPr>
            </w:pPr>
            <w:r w:rsidRPr="00642785">
              <w:rPr>
                <w:rFonts w:ascii="Arial" w:hAnsi="Arial" w:cs="Arial"/>
                <w:sz w:val="24"/>
                <w:szCs w:val="24"/>
              </w:rPr>
              <w:t>Ayudas y subvenciones para el fomento de la integración de entidades agroalimentarias, la investigación</w:t>
            </w:r>
            <w:r w:rsidR="00F545FE">
              <w:rPr>
                <w:rFonts w:ascii="Arial" w:hAnsi="Arial" w:cs="Arial"/>
                <w:sz w:val="24"/>
                <w:szCs w:val="24"/>
              </w:rPr>
              <w:t xml:space="preserve"> y</w:t>
            </w:r>
            <w:r w:rsidRPr="00642785">
              <w:rPr>
                <w:rFonts w:ascii="Arial" w:hAnsi="Arial" w:cs="Arial"/>
                <w:sz w:val="24"/>
                <w:szCs w:val="24"/>
              </w:rPr>
              <w:t xml:space="preserve"> el fomento del empleo, </w:t>
            </w:r>
            <w:r w:rsidR="00F545FE">
              <w:rPr>
                <w:rFonts w:ascii="Arial" w:hAnsi="Arial" w:cs="Arial"/>
                <w:sz w:val="24"/>
                <w:szCs w:val="24"/>
              </w:rPr>
              <w:t>entre otros.</w:t>
            </w:r>
            <w:r w:rsidRPr="00642785">
              <w:rPr>
                <w:rFonts w:ascii="Arial" w:hAnsi="Arial" w:cs="Arial"/>
                <w:sz w:val="24"/>
                <w:szCs w:val="24"/>
              </w:rPr>
              <w:t xml:space="preserve"> </w:t>
            </w:r>
          </w:p>
        </w:tc>
      </w:tr>
    </w:tbl>
    <w:p w:rsidR="003D498A"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686C57">
        <w:rPr>
          <w:rFonts w:ascii="Arial" w:hAnsi="Arial" w:cs="Arial"/>
          <w:sz w:val="24"/>
          <w:szCs w:val="24"/>
        </w:rPr>
        <w:t>e</w:t>
      </w:r>
      <w:r>
        <w:rPr>
          <w:rFonts w:ascii="Arial" w:hAnsi="Arial" w:cs="Arial"/>
          <w:sz w:val="24"/>
          <w:szCs w:val="24"/>
        </w:rPr>
        <w:t>laboración propia</w:t>
      </w:r>
      <w:r w:rsidR="00686C57">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sectPr w:rsidR="003D498A" w:rsidSect="007345C3">
          <w:pgSz w:w="16838" w:h="11906" w:orient="landscape"/>
          <w:pgMar w:top="1701" w:right="1418" w:bottom="1701" w:left="1418" w:header="709" w:footer="709" w:gutter="0"/>
          <w:cols w:space="708"/>
          <w:docGrid w:linePitch="360"/>
        </w:sect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De</w:t>
      </w:r>
      <w:r w:rsidR="00973A31">
        <w:rPr>
          <w:rFonts w:ascii="Arial" w:hAnsi="Arial" w:cs="Arial"/>
          <w:sz w:val="24"/>
          <w:szCs w:val="24"/>
        </w:rPr>
        <w:t xml:space="preserve"> </w:t>
      </w:r>
      <w:r>
        <w:rPr>
          <w:rFonts w:ascii="Arial" w:hAnsi="Arial" w:cs="Arial"/>
          <w:sz w:val="24"/>
          <w:szCs w:val="24"/>
        </w:rPr>
        <w:t>l</w:t>
      </w:r>
      <w:r w:rsidR="00973A31">
        <w:rPr>
          <w:rFonts w:ascii="Arial" w:hAnsi="Arial" w:cs="Arial"/>
          <w:sz w:val="24"/>
          <w:szCs w:val="24"/>
        </w:rPr>
        <w:t>a</w:t>
      </w:r>
      <w:r>
        <w:rPr>
          <w:rFonts w:ascii="Arial" w:hAnsi="Arial" w:cs="Arial"/>
          <w:sz w:val="24"/>
          <w:szCs w:val="24"/>
        </w:rPr>
        <w:t xml:space="preserve"> </w:t>
      </w:r>
      <w:r w:rsidR="00973A31">
        <w:rPr>
          <w:rFonts w:ascii="Arial" w:hAnsi="Arial" w:cs="Arial"/>
          <w:sz w:val="24"/>
          <w:szCs w:val="24"/>
        </w:rPr>
        <w:t xml:space="preserve">tabla </w:t>
      </w:r>
      <w:r>
        <w:rPr>
          <w:rFonts w:ascii="Arial" w:hAnsi="Arial" w:cs="Arial"/>
          <w:sz w:val="24"/>
          <w:szCs w:val="24"/>
        </w:rPr>
        <w:t>3 se desprenden siete puntos de análisis global que sirven de referencia para explorar las políticas públicas en Colombia:</w:t>
      </w:r>
    </w:p>
    <w:p w:rsidR="003D498A" w:rsidRPr="007F25FE" w:rsidRDefault="003D498A" w:rsidP="007F25FE">
      <w:pPr>
        <w:pStyle w:val="PargrafodaLista"/>
        <w:numPr>
          <w:ilvl w:val="0"/>
          <w:numId w:val="21"/>
        </w:numPr>
        <w:spacing w:before="100" w:beforeAutospacing="1" w:after="100" w:afterAutospacing="1" w:line="360" w:lineRule="auto"/>
        <w:jc w:val="both"/>
        <w:rPr>
          <w:rFonts w:ascii="Arial" w:hAnsi="Arial" w:cs="Arial"/>
          <w:sz w:val="24"/>
          <w:szCs w:val="24"/>
        </w:rPr>
      </w:pPr>
      <w:r w:rsidRPr="00681E33">
        <w:rPr>
          <w:rFonts w:ascii="Arial" w:hAnsi="Arial" w:cs="Arial"/>
          <w:sz w:val="24"/>
          <w:szCs w:val="24"/>
        </w:rPr>
        <w:t>Es unánime el empleo de la denominación de economía “social” para identificar al sector en la zona, aunque la ley francesa incorpora el término “solidaria”. En otros países (y regiones) la legislación utiliza</w:t>
      </w:r>
      <w:r>
        <w:rPr>
          <w:rFonts w:ascii="Arial" w:hAnsi="Arial" w:cs="Arial"/>
          <w:sz w:val="24"/>
          <w:szCs w:val="24"/>
        </w:rPr>
        <w:t>, en forma inadecuada,</w:t>
      </w:r>
      <w:r w:rsidRPr="00681E33">
        <w:rPr>
          <w:rFonts w:ascii="Arial" w:hAnsi="Arial" w:cs="Arial"/>
          <w:sz w:val="24"/>
          <w:szCs w:val="24"/>
        </w:rPr>
        <w:t xml:space="preserve"> el término de “economía social” para regular las denominadas empresas sociales.</w:t>
      </w:r>
    </w:p>
    <w:p w:rsidR="003D498A" w:rsidRDefault="003D498A" w:rsidP="006116B3">
      <w:pPr>
        <w:pStyle w:val="PargrafodaLista"/>
        <w:numPr>
          <w:ilvl w:val="0"/>
          <w:numId w:val="21"/>
        </w:numPr>
        <w:spacing w:before="100" w:beforeAutospacing="1" w:after="100" w:afterAutospacing="1" w:line="360" w:lineRule="auto"/>
        <w:jc w:val="both"/>
        <w:rPr>
          <w:rFonts w:ascii="Arial" w:hAnsi="Arial" w:cs="Arial"/>
          <w:sz w:val="24"/>
          <w:szCs w:val="24"/>
        </w:rPr>
      </w:pPr>
      <w:r w:rsidRPr="00681E33">
        <w:rPr>
          <w:rFonts w:ascii="Arial" w:hAnsi="Arial" w:cs="Arial"/>
          <w:sz w:val="24"/>
          <w:szCs w:val="24"/>
        </w:rPr>
        <w:t xml:space="preserve">Los </w:t>
      </w:r>
      <w:r>
        <w:rPr>
          <w:rFonts w:ascii="Arial" w:hAnsi="Arial" w:cs="Arial"/>
          <w:sz w:val="24"/>
          <w:szCs w:val="24"/>
        </w:rPr>
        <w:t>tres</w:t>
      </w:r>
      <w:r w:rsidRPr="00681E33">
        <w:rPr>
          <w:rFonts w:ascii="Arial" w:hAnsi="Arial" w:cs="Arial"/>
          <w:sz w:val="24"/>
          <w:szCs w:val="24"/>
        </w:rPr>
        <w:t xml:space="preserve"> países seleccionados cuentan con una base normativa “cuadro” de visibilización, de identificación de las entidades componentes del sector y de sus organismos de representación, de sus valores, principios y características fundamentales, de determinación de la entidad pública responsable de las políticas públicas, así como el establecimiento de las bases para el diseño de políticas públicas de fomento de la economía social.</w:t>
      </w:r>
    </w:p>
    <w:p w:rsidR="003D498A" w:rsidRPr="00681E33" w:rsidRDefault="003D498A" w:rsidP="006116B3">
      <w:pPr>
        <w:pStyle w:val="PargrafodaLista"/>
        <w:spacing w:before="100" w:beforeAutospacing="1" w:after="100" w:afterAutospacing="1"/>
        <w:rPr>
          <w:rFonts w:ascii="Arial" w:hAnsi="Arial" w:cs="Arial"/>
          <w:sz w:val="24"/>
          <w:szCs w:val="24"/>
        </w:rPr>
      </w:pPr>
    </w:p>
    <w:p w:rsidR="003D498A" w:rsidRDefault="003D498A" w:rsidP="006116B3">
      <w:pPr>
        <w:pStyle w:val="PargrafodaLista"/>
        <w:numPr>
          <w:ilvl w:val="0"/>
          <w:numId w:val="21"/>
        </w:numPr>
        <w:spacing w:before="100" w:beforeAutospacing="1" w:after="100" w:afterAutospacing="1" w:line="360" w:lineRule="auto"/>
        <w:jc w:val="both"/>
        <w:rPr>
          <w:rFonts w:ascii="Arial" w:hAnsi="Arial" w:cs="Arial"/>
          <w:sz w:val="24"/>
          <w:szCs w:val="24"/>
        </w:rPr>
      </w:pPr>
      <w:r w:rsidRPr="00681E33">
        <w:rPr>
          <w:rFonts w:ascii="Arial" w:hAnsi="Arial" w:cs="Arial"/>
          <w:sz w:val="24"/>
          <w:szCs w:val="24"/>
        </w:rPr>
        <w:t>Las políticas públicas de economía social se realizan por medio de mecanismos de co-construcción, con amplia participación de las entidades superiores de integración del sector. Se puede afirmar que, en gran medida, la existencia de políticas públicas para el sector en Europa y el Quebec, se debe a la amplia y reiterada actividad desplegada ante las autoridades nacionales y comunitarias por parte de los organismos nacionales y europeos de representación del sector.</w:t>
      </w:r>
    </w:p>
    <w:p w:rsidR="003D498A" w:rsidRPr="00F545FE" w:rsidRDefault="003D498A" w:rsidP="006116B3">
      <w:pPr>
        <w:pStyle w:val="PargrafodaLista"/>
        <w:spacing w:before="100" w:beforeAutospacing="1" w:after="100" w:afterAutospacing="1"/>
        <w:rPr>
          <w:rFonts w:ascii="Arial" w:hAnsi="Arial" w:cs="Arial"/>
          <w:sz w:val="24"/>
          <w:szCs w:val="24"/>
        </w:rPr>
      </w:pPr>
    </w:p>
    <w:p w:rsidR="00F545FE" w:rsidRPr="007F25FE" w:rsidRDefault="00F545FE" w:rsidP="006116B3">
      <w:pPr>
        <w:pStyle w:val="PargrafodaLista"/>
        <w:numPr>
          <w:ilvl w:val="0"/>
          <w:numId w:val="21"/>
        </w:numPr>
        <w:spacing w:before="100" w:beforeAutospacing="1" w:after="100" w:afterAutospacing="1" w:line="360" w:lineRule="auto"/>
        <w:jc w:val="both"/>
        <w:rPr>
          <w:rFonts w:ascii="Arial" w:hAnsi="Arial" w:cs="Arial"/>
          <w:i/>
          <w:sz w:val="24"/>
          <w:szCs w:val="24"/>
        </w:rPr>
      </w:pPr>
      <w:r w:rsidRPr="007F25FE">
        <w:rPr>
          <w:rFonts w:ascii="Arial" w:hAnsi="Arial" w:cs="Arial"/>
          <w:sz w:val="24"/>
          <w:szCs w:val="24"/>
        </w:rPr>
        <w:t>Las políticas públicas de fomento se fundamentan en la dotación de un marco normativo claro y adecuado a la naturaleza de la economía social y solidaria, así como en el otorgamiento de ayudas y subsidios públicos que reconozcan la acción coadyuvante de estas organizaciones en favor del interés general.</w:t>
      </w:r>
    </w:p>
    <w:p w:rsidR="00F545FE" w:rsidRPr="007F25FE" w:rsidRDefault="00F545FE" w:rsidP="007F25FE">
      <w:pPr>
        <w:pStyle w:val="PargrafodaLista"/>
        <w:rPr>
          <w:rFonts w:ascii="Arial" w:hAnsi="Arial" w:cs="Arial"/>
          <w:sz w:val="24"/>
          <w:szCs w:val="24"/>
        </w:rPr>
      </w:pPr>
    </w:p>
    <w:p w:rsidR="003D498A" w:rsidRDefault="003D498A" w:rsidP="006116B3">
      <w:pPr>
        <w:pStyle w:val="PargrafodaLista"/>
        <w:numPr>
          <w:ilvl w:val="0"/>
          <w:numId w:val="21"/>
        </w:numPr>
        <w:spacing w:before="100" w:beforeAutospacing="1" w:after="100" w:afterAutospacing="1" w:line="360" w:lineRule="auto"/>
        <w:jc w:val="both"/>
        <w:rPr>
          <w:rFonts w:ascii="Arial" w:hAnsi="Arial" w:cs="Arial"/>
          <w:sz w:val="24"/>
          <w:szCs w:val="24"/>
        </w:rPr>
      </w:pPr>
      <w:r w:rsidRPr="00681E33">
        <w:rPr>
          <w:rFonts w:ascii="Arial" w:hAnsi="Arial" w:cs="Arial"/>
          <w:sz w:val="24"/>
          <w:szCs w:val="24"/>
        </w:rPr>
        <w:t xml:space="preserve">Especial consideración tiene la participación del sector, en particular de las mutualidades, como sistemas complementarios del Estado en la cobertura de prestaciones de la seguridad social universal. </w:t>
      </w:r>
    </w:p>
    <w:p w:rsidR="003D498A" w:rsidRPr="007F25FE" w:rsidRDefault="003D498A" w:rsidP="007F25FE">
      <w:pPr>
        <w:pStyle w:val="PargrafodaLista"/>
        <w:numPr>
          <w:ilvl w:val="0"/>
          <w:numId w:val="21"/>
        </w:numPr>
        <w:spacing w:before="100" w:beforeAutospacing="1" w:after="100" w:afterAutospacing="1" w:line="360" w:lineRule="auto"/>
        <w:jc w:val="both"/>
        <w:rPr>
          <w:rFonts w:ascii="Arial" w:hAnsi="Arial" w:cs="Arial"/>
          <w:sz w:val="24"/>
          <w:szCs w:val="24"/>
        </w:rPr>
      </w:pPr>
      <w:r w:rsidRPr="00681E33">
        <w:rPr>
          <w:rFonts w:ascii="Arial" w:hAnsi="Arial" w:cs="Arial"/>
          <w:sz w:val="24"/>
          <w:szCs w:val="24"/>
        </w:rPr>
        <w:lastRenderedPageBreak/>
        <w:t>En los países de la zona se considera la economía social como factor de primera importancia en la creación y conservación del empleo digno, en la preservación y continuidad de las empresas (sobre todo en tiempos de crisis), en la prestación de servicios de proximidad a colectivos en situación de vulnerabilidad, en la reinserción social de excluidos y en la vivienda popular, entre otros.</w:t>
      </w:r>
    </w:p>
    <w:p w:rsidR="003D498A" w:rsidRPr="007F25FE" w:rsidRDefault="003D498A" w:rsidP="007F25FE">
      <w:pPr>
        <w:pStyle w:val="PargrafodaLista"/>
        <w:numPr>
          <w:ilvl w:val="0"/>
          <w:numId w:val="21"/>
        </w:numPr>
        <w:spacing w:before="100" w:beforeAutospacing="1" w:after="100" w:afterAutospacing="1" w:line="360" w:lineRule="auto"/>
        <w:jc w:val="both"/>
        <w:rPr>
          <w:rFonts w:ascii="Arial" w:hAnsi="Arial" w:cs="Arial"/>
          <w:sz w:val="24"/>
          <w:szCs w:val="24"/>
        </w:rPr>
      </w:pPr>
      <w:r w:rsidRPr="00681E33">
        <w:rPr>
          <w:rFonts w:ascii="Arial" w:hAnsi="Arial" w:cs="Arial"/>
          <w:sz w:val="24"/>
          <w:szCs w:val="24"/>
        </w:rPr>
        <w:t>Las políticas públicas tienen mayor presencia a escala regional</w:t>
      </w:r>
      <w:r w:rsidR="00686C57">
        <w:rPr>
          <w:rFonts w:ascii="Arial" w:hAnsi="Arial" w:cs="Arial"/>
          <w:sz w:val="24"/>
          <w:szCs w:val="24"/>
        </w:rPr>
        <w:t>.</w:t>
      </w:r>
      <w:r w:rsidRPr="00681E33">
        <w:rPr>
          <w:rFonts w:ascii="Arial" w:hAnsi="Arial" w:cs="Arial"/>
          <w:sz w:val="24"/>
          <w:szCs w:val="24"/>
        </w:rPr>
        <w:t xml:space="preserve"> </w:t>
      </w:r>
      <w:r w:rsidR="00686C57">
        <w:rPr>
          <w:rFonts w:ascii="Arial" w:hAnsi="Arial" w:cs="Arial"/>
          <w:sz w:val="24"/>
          <w:szCs w:val="24"/>
        </w:rPr>
        <w:t>L</w:t>
      </w:r>
      <w:r w:rsidR="00686C57" w:rsidRPr="00681E33">
        <w:rPr>
          <w:rFonts w:ascii="Arial" w:hAnsi="Arial" w:cs="Arial"/>
          <w:sz w:val="24"/>
          <w:szCs w:val="24"/>
        </w:rPr>
        <w:t xml:space="preserve">a economía social </w:t>
      </w:r>
      <w:r w:rsidRPr="00681E33">
        <w:rPr>
          <w:rFonts w:ascii="Arial" w:hAnsi="Arial" w:cs="Arial"/>
          <w:sz w:val="24"/>
          <w:szCs w:val="24"/>
        </w:rPr>
        <w:t>est</w:t>
      </w:r>
      <w:r w:rsidR="00686C57">
        <w:rPr>
          <w:rFonts w:ascii="Arial" w:hAnsi="Arial" w:cs="Arial"/>
          <w:sz w:val="24"/>
          <w:szCs w:val="24"/>
        </w:rPr>
        <w:t>á</w:t>
      </w:r>
      <w:r w:rsidRPr="00681E33">
        <w:rPr>
          <w:rFonts w:ascii="Arial" w:hAnsi="Arial" w:cs="Arial"/>
          <w:sz w:val="24"/>
          <w:szCs w:val="24"/>
        </w:rPr>
        <w:t xml:space="preserve"> en vías de ser considerada como facto</w:t>
      </w:r>
      <w:r>
        <w:rPr>
          <w:rFonts w:ascii="Arial" w:hAnsi="Arial" w:cs="Arial"/>
          <w:sz w:val="24"/>
          <w:szCs w:val="24"/>
        </w:rPr>
        <w:t>r</w:t>
      </w:r>
      <w:r w:rsidRPr="00681E33">
        <w:rPr>
          <w:rFonts w:ascii="Arial" w:hAnsi="Arial" w:cs="Arial"/>
          <w:sz w:val="24"/>
          <w:szCs w:val="24"/>
        </w:rPr>
        <w:t xml:space="preserve"> fun</w:t>
      </w:r>
      <w:r>
        <w:rPr>
          <w:rFonts w:ascii="Arial" w:hAnsi="Arial" w:cs="Arial"/>
          <w:sz w:val="24"/>
          <w:szCs w:val="24"/>
        </w:rPr>
        <w:t>damental del desarrollo local y</w:t>
      </w:r>
      <w:r w:rsidRPr="00681E33">
        <w:rPr>
          <w:rFonts w:ascii="Arial" w:hAnsi="Arial" w:cs="Arial"/>
          <w:sz w:val="24"/>
          <w:szCs w:val="24"/>
        </w:rPr>
        <w:t xml:space="preserve"> regional sustentable.</w:t>
      </w:r>
    </w:p>
    <w:p w:rsidR="003D498A" w:rsidRDefault="003D498A" w:rsidP="006116B3">
      <w:pPr>
        <w:spacing w:before="100" w:beforeAutospacing="1" w:after="100" w:afterAutospacing="1" w:line="360" w:lineRule="auto"/>
        <w:jc w:val="both"/>
        <w:rPr>
          <w:rFonts w:ascii="Arial" w:hAnsi="Arial" w:cs="Arial"/>
          <w:sz w:val="24"/>
          <w:szCs w:val="24"/>
        </w:rPr>
      </w:pPr>
      <w:r w:rsidRPr="00681E33">
        <w:rPr>
          <w:rFonts w:ascii="Arial" w:hAnsi="Arial" w:cs="Arial"/>
          <w:b/>
          <w:bCs/>
          <w:i/>
          <w:sz w:val="24"/>
          <w:szCs w:val="24"/>
        </w:rPr>
        <w:t>Breve análisis de instituciones y políticas de fomento</w:t>
      </w:r>
      <w:r>
        <w:rPr>
          <w:rFonts w:ascii="Arial" w:hAnsi="Arial" w:cs="Arial"/>
          <w:b/>
          <w:bCs/>
          <w:i/>
          <w:sz w:val="24"/>
          <w:szCs w:val="24"/>
        </w:rPr>
        <w:t xml:space="preserve">, control y problemáticas </w:t>
      </w:r>
      <w:r w:rsidRPr="00681E33">
        <w:rPr>
          <w:rFonts w:ascii="Arial" w:hAnsi="Arial" w:cs="Arial"/>
          <w:b/>
          <w:bCs/>
          <w:i/>
          <w:sz w:val="24"/>
          <w:szCs w:val="24"/>
        </w:rPr>
        <w:t xml:space="preserve"> en </w:t>
      </w:r>
      <w:r w:rsidRPr="0049779B">
        <w:rPr>
          <w:rFonts w:ascii="Arial" w:hAnsi="Arial" w:cs="Arial"/>
          <w:b/>
          <w:bCs/>
          <w:i/>
          <w:sz w:val="24"/>
          <w:szCs w:val="24"/>
        </w:rPr>
        <w:t>Canadá, México, Honduras, Brasil, Colombia, Ecuador y Argentina</w:t>
      </w:r>
      <w:r w:rsidR="00457917">
        <w:rPr>
          <w:rFonts w:ascii="Arial" w:hAnsi="Arial" w:cs="Arial"/>
          <w:b/>
          <w:bCs/>
          <w:i/>
          <w:sz w:val="24"/>
          <w:szCs w:val="24"/>
        </w:rPr>
        <w:t xml:space="preserve">: </w:t>
      </w:r>
      <w:r>
        <w:rPr>
          <w:rFonts w:ascii="Arial" w:hAnsi="Arial" w:cs="Arial"/>
          <w:sz w:val="24"/>
          <w:szCs w:val="24"/>
        </w:rPr>
        <w:t>En el ámbito latinoamericano</w:t>
      </w:r>
      <w:r w:rsidR="009C2592">
        <w:rPr>
          <w:rFonts w:ascii="Arial" w:hAnsi="Arial" w:cs="Arial"/>
          <w:sz w:val="24"/>
          <w:szCs w:val="24"/>
        </w:rPr>
        <w:t>,</w:t>
      </w:r>
      <w:r>
        <w:rPr>
          <w:rStyle w:val="Refdenotaderodap"/>
          <w:rFonts w:cs="Arial"/>
          <w:sz w:val="24"/>
          <w:szCs w:val="24"/>
        </w:rPr>
        <w:footnoteReference w:id="35"/>
      </w:r>
      <w:r>
        <w:rPr>
          <w:rFonts w:ascii="Arial" w:hAnsi="Arial" w:cs="Arial"/>
          <w:sz w:val="24"/>
          <w:szCs w:val="24"/>
        </w:rPr>
        <w:t xml:space="preserve"> las cooperativas tienen un tratamiento particular según los países que se analicen. En las presentes notas se tomarán casos de Canadá y México por la región norte, Honduras por la región centro, Ecuador y Colombia por la región Andina</w:t>
      </w:r>
      <w:r w:rsidR="009C2592">
        <w:rPr>
          <w:rFonts w:ascii="Arial" w:hAnsi="Arial" w:cs="Arial"/>
          <w:sz w:val="24"/>
          <w:szCs w:val="24"/>
        </w:rPr>
        <w:t>,</w:t>
      </w:r>
      <w:r>
        <w:rPr>
          <w:rFonts w:ascii="Arial" w:hAnsi="Arial" w:cs="Arial"/>
          <w:sz w:val="24"/>
          <w:szCs w:val="24"/>
        </w:rPr>
        <w:t xml:space="preserve"> y Brasil y Argentina por el Mercosur. Si bien la polivalencia es mucho mayor</w:t>
      </w:r>
      <w:r w:rsidR="009C2592">
        <w:rPr>
          <w:rFonts w:ascii="Arial" w:hAnsi="Arial" w:cs="Arial"/>
          <w:sz w:val="24"/>
          <w:szCs w:val="24"/>
        </w:rPr>
        <w:t>,</w:t>
      </w:r>
      <w:r>
        <w:rPr>
          <w:rFonts w:ascii="Arial" w:hAnsi="Arial" w:cs="Arial"/>
          <w:sz w:val="24"/>
          <w:szCs w:val="24"/>
        </w:rPr>
        <w:t xml:space="preserve"> el objetivo no es hacer una lectura global</w:t>
      </w:r>
      <w:r w:rsidR="009C2592">
        <w:rPr>
          <w:rFonts w:ascii="Arial" w:hAnsi="Arial" w:cs="Arial"/>
          <w:sz w:val="24"/>
          <w:szCs w:val="24"/>
        </w:rPr>
        <w:t>,</w:t>
      </w:r>
      <w:r>
        <w:rPr>
          <w:rFonts w:ascii="Arial" w:hAnsi="Arial" w:cs="Arial"/>
          <w:sz w:val="24"/>
          <w:szCs w:val="24"/>
        </w:rPr>
        <w:t xml:space="preserve"> sino las principales tendencias que en estos países se desarrolla</w:t>
      </w:r>
      <w:r w:rsidR="009C2592">
        <w:rPr>
          <w:rFonts w:ascii="Arial" w:hAnsi="Arial" w:cs="Arial"/>
          <w:sz w:val="24"/>
          <w:szCs w:val="24"/>
        </w:rPr>
        <w:t>n</w:t>
      </w:r>
      <w:r>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Especial atención merecen los esfuerzos del </w:t>
      </w:r>
      <w:r w:rsidR="00F13F4F">
        <w:rPr>
          <w:rFonts w:ascii="Arial" w:hAnsi="Arial" w:cs="Arial"/>
          <w:sz w:val="24"/>
          <w:szCs w:val="24"/>
        </w:rPr>
        <w:t>Mercosur,</w:t>
      </w:r>
      <w:r>
        <w:rPr>
          <w:rFonts w:ascii="Arial" w:hAnsi="Arial" w:cs="Arial"/>
          <w:sz w:val="24"/>
          <w:szCs w:val="24"/>
        </w:rPr>
        <w:t xml:space="preserve"> a través de su </w:t>
      </w:r>
      <w:r w:rsidRPr="00302281">
        <w:rPr>
          <w:rFonts w:ascii="Arial" w:hAnsi="Arial" w:cs="Arial"/>
          <w:sz w:val="24"/>
          <w:szCs w:val="24"/>
        </w:rPr>
        <w:t>Reunión Especializada de Cooperativas del M</w:t>
      </w:r>
      <w:r w:rsidR="00F13F4F">
        <w:rPr>
          <w:rFonts w:ascii="Arial" w:hAnsi="Arial" w:cs="Arial"/>
          <w:sz w:val="24"/>
          <w:szCs w:val="24"/>
        </w:rPr>
        <w:t>ercosur</w:t>
      </w:r>
      <w:r>
        <w:rPr>
          <w:rFonts w:ascii="Arial" w:hAnsi="Arial" w:cs="Arial"/>
          <w:sz w:val="24"/>
          <w:szCs w:val="24"/>
        </w:rPr>
        <w:t xml:space="preserve"> </w:t>
      </w:r>
      <w:r w:rsidR="00F13F4F">
        <w:rPr>
          <w:rFonts w:ascii="Arial" w:hAnsi="Arial" w:cs="Arial"/>
          <w:sz w:val="24"/>
          <w:szCs w:val="24"/>
        </w:rPr>
        <w:t>(</w:t>
      </w:r>
      <w:r>
        <w:rPr>
          <w:rFonts w:ascii="Arial" w:hAnsi="Arial" w:cs="Arial"/>
          <w:sz w:val="24"/>
          <w:szCs w:val="24"/>
        </w:rPr>
        <w:t>RECM</w:t>
      </w:r>
      <w:r w:rsidR="00F13F4F">
        <w:rPr>
          <w:rFonts w:ascii="Arial" w:hAnsi="Arial" w:cs="Arial"/>
          <w:sz w:val="24"/>
          <w:szCs w:val="24"/>
        </w:rPr>
        <w:t>),</w:t>
      </w:r>
      <w:r>
        <w:rPr>
          <w:rFonts w:ascii="Arial" w:hAnsi="Arial" w:cs="Arial"/>
          <w:sz w:val="24"/>
          <w:szCs w:val="24"/>
        </w:rPr>
        <w:t xml:space="preserve"> que fue constituida </w:t>
      </w:r>
      <w:r w:rsidRPr="00C0557D">
        <w:rPr>
          <w:rFonts w:ascii="Arial" w:hAnsi="Arial" w:cs="Arial"/>
          <w:sz w:val="24"/>
          <w:szCs w:val="24"/>
        </w:rPr>
        <w:t xml:space="preserve">desde </w:t>
      </w:r>
      <w:r w:rsidR="00F13F4F">
        <w:rPr>
          <w:rFonts w:ascii="Arial" w:hAnsi="Arial" w:cs="Arial"/>
          <w:sz w:val="24"/>
          <w:szCs w:val="24"/>
        </w:rPr>
        <w:t>o</w:t>
      </w:r>
      <w:r w:rsidRPr="00C0557D">
        <w:rPr>
          <w:rFonts w:ascii="Arial" w:hAnsi="Arial" w:cs="Arial"/>
          <w:sz w:val="24"/>
          <w:szCs w:val="24"/>
        </w:rPr>
        <w:t>ctubre del 2002 como organismo instit</w:t>
      </w:r>
      <w:r>
        <w:rPr>
          <w:rFonts w:ascii="Arial" w:hAnsi="Arial" w:cs="Arial"/>
          <w:sz w:val="24"/>
          <w:szCs w:val="24"/>
        </w:rPr>
        <w:t>ucional de participación mixta</w:t>
      </w:r>
      <w:r w:rsidR="00F13F4F">
        <w:rPr>
          <w:rFonts w:ascii="Arial" w:hAnsi="Arial" w:cs="Arial"/>
          <w:sz w:val="24"/>
          <w:szCs w:val="24"/>
        </w:rPr>
        <w:t>,</w:t>
      </w:r>
      <w:r>
        <w:rPr>
          <w:rFonts w:ascii="Arial" w:hAnsi="Arial" w:cs="Arial"/>
          <w:sz w:val="24"/>
          <w:szCs w:val="24"/>
        </w:rPr>
        <w:t xml:space="preserve"> e integra</w:t>
      </w:r>
      <w:r w:rsidRPr="00C0557D">
        <w:rPr>
          <w:rFonts w:ascii="Arial" w:hAnsi="Arial" w:cs="Arial"/>
          <w:sz w:val="24"/>
          <w:szCs w:val="24"/>
        </w:rPr>
        <w:t xml:space="preserve"> organismos gubernamentales nacionales con potestades en materia de cooperativas y economía social, así como </w:t>
      </w:r>
      <w:r w:rsidR="00BB49E2" w:rsidRPr="00C0557D">
        <w:rPr>
          <w:rFonts w:ascii="Arial" w:hAnsi="Arial" w:cs="Arial"/>
          <w:sz w:val="24"/>
          <w:szCs w:val="24"/>
        </w:rPr>
        <w:t>confederaci</w:t>
      </w:r>
      <w:r w:rsidR="00BB49E2">
        <w:rPr>
          <w:rFonts w:ascii="Arial" w:hAnsi="Arial" w:cs="Arial"/>
          <w:sz w:val="24"/>
          <w:szCs w:val="24"/>
        </w:rPr>
        <w:t>ones nacionales de cooperativas</w:t>
      </w:r>
      <w:r>
        <w:rPr>
          <w:rFonts w:ascii="Arial" w:hAnsi="Arial" w:cs="Arial"/>
          <w:sz w:val="24"/>
          <w:szCs w:val="24"/>
        </w:rPr>
        <w:t>, para el fomento del cooperativismo como actor de desarrollo.</w:t>
      </w:r>
      <w:r w:rsidR="00BB49E2">
        <w:rPr>
          <w:rFonts w:ascii="Arial" w:hAnsi="Arial" w:cs="Arial"/>
          <w:sz w:val="24"/>
          <w:szCs w:val="24"/>
        </w:rPr>
        <w:t xml:space="preserve"> </w:t>
      </w:r>
      <w:r>
        <w:rPr>
          <w:rFonts w:ascii="Arial" w:hAnsi="Arial" w:cs="Arial"/>
          <w:sz w:val="24"/>
          <w:szCs w:val="24"/>
        </w:rPr>
        <w:t>Sus actividades han combinado acciones de índole cognitiva (como asesorías, investigaciones y propuestas académicas) con acciones gremiales</w:t>
      </w:r>
      <w:r w:rsidR="00BB49E2">
        <w:rPr>
          <w:rFonts w:ascii="Arial" w:hAnsi="Arial" w:cs="Arial"/>
          <w:sz w:val="24"/>
          <w:szCs w:val="24"/>
        </w:rPr>
        <w:t>,</w:t>
      </w:r>
      <w:r>
        <w:rPr>
          <w:rFonts w:ascii="Arial" w:hAnsi="Arial" w:cs="Arial"/>
          <w:sz w:val="24"/>
          <w:szCs w:val="24"/>
        </w:rPr>
        <w:t xml:space="preserve"> en procura de un accionar concatenado entre sus países miembros.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Otro caso que adquiere suma relevancia por su incidencia es el de Quebec</w:t>
      </w:r>
      <w:r w:rsidR="00BB49E2">
        <w:rPr>
          <w:rFonts w:ascii="Arial" w:hAnsi="Arial" w:cs="Arial"/>
          <w:sz w:val="24"/>
          <w:szCs w:val="24"/>
        </w:rPr>
        <w:t>,</w:t>
      </w:r>
      <w:r>
        <w:rPr>
          <w:rFonts w:ascii="Arial" w:hAnsi="Arial" w:cs="Arial"/>
          <w:sz w:val="24"/>
          <w:szCs w:val="24"/>
        </w:rPr>
        <w:t xml:space="preserve"> en Canadá</w:t>
      </w:r>
      <w:r w:rsidR="00BB49E2">
        <w:rPr>
          <w:rFonts w:ascii="Arial" w:hAnsi="Arial" w:cs="Arial"/>
          <w:sz w:val="24"/>
          <w:szCs w:val="24"/>
        </w:rPr>
        <w:t>,</w:t>
      </w:r>
      <w:r>
        <w:rPr>
          <w:rFonts w:ascii="Arial" w:hAnsi="Arial" w:cs="Arial"/>
          <w:sz w:val="24"/>
          <w:szCs w:val="24"/>
        </w:rPr>
        <w:t xml:space="preserve"> donde se ha logrado, luego de años de esfuerzos, articular iniciativas de co-construcción de políticas públicas. Al respecto</w:t>
      </w:r>
      <w:r w:rsidR="00BB49E2">
        <w:rPr>
          <w:rFonts w:ascii="Arial" w:hAnsi="Arial" w:cs="Arial"/>
          <w:sz w:val="24"/>
          <w:szCs w:val="24"/>
        </w:rPr>
        <w:t>,</w:t>
      </w:r>
      <w:r>
        <w:rPr>
          <w:rFonts w:ascii="Arial" w:hAnsi="Arial" w:cs="Arial"/>
          <w:sz w:val="24"/>
          <w:szCs w:val="24"/>
        </w:rPr>
        <w:t xml:space="preserve"> el </w:t>
      </w:r>
      <w:r w:rsidR="00BB49E2">
        <w:rPr>
          <w:rFonts w:ascii="Arial" w:hAnsi="Arial" w:cs="Arial"/>
          <w:sz w:val="24"/>
          <w:szCs w:val="24"/>
        </w:rPr>
        <w:t>g</w:t>
      </w:r>
      <w:r>
        <w:rPr>
          <w:rFonts w:ascii="Arial" w:hAnsi="Arial" w:cs="Arial"/>
          <w:sz w:val="24"/>
          <w:szCs w:val="24"/>
        </w:rPr>
        <w:t>obierno de Quebec se ha desempeñado como facilitador de las discusiones entre los movimientos sociales, comunitarios y las cooperativas</w:t>
      </w:r>
      <w:r w:rsidR="00BB49E2">
        <w:rPr>
          <w:rFonts w:ascii="Arial" w:hAnsi="Arial" w:cs="Arial"/>
          <w:sz w:val="24"/>
          <w:szCs w:val="24"/>
        </w:rPr>
        <w:t>,</w:t>
      </w:r>
      <w:r>
        <w:rPr>
          <w:rFonts w:ascii="Arial" w:hAnsi="Arial" w:cs="Arial"/>
          <w:sz w:val="24"/>
          <w:szCs w:val="24"/>
        </w:rPr>
        <w:t xml:space="preserve"> generando un esquema de financiamiento directo de emprendimientos de economía social y del cooperativismo que incluye investigación, generación de observatorios y favorec</w:t>
      </w:r>
      <w:r w:rsidR="00BB49E2">
        <w:rPr>
          <w:rFonts w:ascii="Arial" w:hAnsi="Arial" w:cs="Arial"/>
          <w:sz w:val="24"/>
          <w:szCs w:val="24"/>
        </w:rPr>
        <w:t>e</w:t>
      </w:r>
      <w:r>
        <w:rPr>
          <w:rFonts w:ascii="Arial" w:hAnsi="Arial" w:cs="Arial"/>
          <w:sz w:val="24"/>
          <w:szCs w:val="24"/>
        </w:rPr>
        <w:t xml:space="preserve"> la contratación directa con este tipo de empresas.</w:t>
      </w:r>
      <w:r w:rsidRPr="00BB49E2">
        <w:rPr>
          <w:rFonts w:ascii="Arial" w:hAnsi="Arial" w:cs="Arial"/>
          <w:sz w:val="24"/>
          <w:szCs w:val="24"/>
        </w:rPr>
        <w:t xml:space="preserve"> </w:t>
      </w:r>
      <w:r w:rsidRPr="007F25FE">
        <w:rPr>
          <w:rFonts w:ascii="Arial" w:hAnsi="Arial" w:cs="Arial"/>
          <w:sz w:val="24"/>
          <w:szCs w:val="24"/>
        </w:rPr>
        <w:t>En ese marco surgió el Chantier de l’economie sociale como organismo de concertación creado en 1996 y que reúne al conjunto de las organizaciones pertenecientes a la economía social (Monasterios y Srnec, 2010).</w:t>
      </w:r>
    </w:p>
    <w:p w:rsidR="003D498A" w:rsidRPr="003E78EB" w:rsidRDefault="00BB49E2"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003D498A">
        <w:rPr>
          <w:rFonts w:ascii="Arial" w:hAnsi="Arial" w:cs="Arial"/>
          <w:sz w:val="24"/>
          <w:szCs w:val="24"/>
        </w:rPr>
        <w:t xml:space="preserve">n </w:t>
      </w:r>
      <w:r>
        <w:rPr>
          <w:rFonts w:ascii="Arial" w:hAnsi="Arial" w:cs="Arial"/>
          <w:sz w:val="24"/>
          <w:szCs w:val="24"/>
        </w:rPr>
        <w:t>la</w:t>
      </w:r>
      <w:r w:rsidR="003D498A">
        <w:rPr>
          <w:rFonts w:ascii="Arial" w:hAnsi="Arial" w:cs="Arial"/>
          <w:sz w:val="24"/>
          <w:szCs w:val="24"/>
        </w:rPr>
        <w:t xml:space="preserve"> </w:t>
      </w:r>
      <w:r>
        <w:rPr>
          <w:rFonts w:ascii="Arial" w:hAnsi="Arial" w:cs="Arial"/>
          <w:sz w:val="24"/>
          <w:szCs w:val="24"/>
        </w:rPr>
        <w:t xml:space="preserve">tabla </w:t>
      </w:r>
      <w:r w:rsidR="003D498A">
        <w:rPr>
          <w:rFonts w:ascii="Arial" w:hAnsi="Arial" w:cs="Arial"/>
          <w:sz w:val="24"/>
          <w:szCs w:val="24"/>
        </w:rPr>
        <w:t xml:space="preserve">4 se sintetizan las principales políticas públicas aplicadas en algunos países latinoamericanos: </w:t>
      </w:r>
      <w:r w:rsidR="003D498A" w:rsidRPr="003E78EB">
        <w:rPr>
          <w:rFonts w:ascii="Arial" w:hAnsi="Arial" w:cs="Arial"/>
          <w:sz w:val="24"/>
          <w:szCs w:val="24"/>
        </w:rPr>
        <w:t>Canadá, México, Honduras, Brasil, Colombia, Ecuador y Argentina</w:t>
      </w:r>
      <w:r w:rsidR="003D498A">
        <w:rPr>
          <w:rFonts w:ascii="Arial" w:hAnsi="Arial" w:cs="Arial"/>
          <w:sz w:val="24"/>
          <w:szCs w:val="24"/>
        </w:rPr>
        <w:t xml:space="preserve">. Lo anterior por medio de una revisión documental que incluye referencias </w:t>
      </w:r>
      <w:r>
        <w:rPr>
          <w:rFonts w:ascii="Arial" w:hAnsi="Arial" w:cs="Arial"/>
          <w:sz w:val="24"/>
          <w:szCs w:val="24"/>
        </w:rPr>
        <w:t xml:space="preserve">a </w:t>
      </w:r>
      <w:r w:rsidR="003D498A" w:rsidRPr="00141A13">
        <w:rPr>
          <w:rFonts w:ascii="Arial" w:hAnsi="Arial" w:cs="Arial"/>
          <w:sz w:val="24"/>
          <w:szCs w:val="24"/>
        </w:rPr>
        <w:t>tres grandes centros de análisis de políticas públicas para propiciar el desarrollo de organizaciones solidarias</w:t>
      </w:r>
      <w:r>
        <w:rPr>
          <w:rFonts w:ascii="Arial" w:hAnsi="Arial" w:cs="Arial"/>
          <w:sz w:val="24"/>
          <w:szCs w:val="24"/>
        </w:rPr>
        <w:t>.</w:t>
      </w:r>
      <w:r w:rsidR="003D498A" w:rsidRPr="00141A13">
        <w:rPr>
          <w:rFonts w:ascii="Arial" w:hAnsi="Arial" w:cs="Arial"/>
          <w:sz w:val="24"/>
          <w:szCs w:val="24"/>
        </w:rPr>
        <w:t xml:space="preserve"> </w:t>
      </w:r>
      <w:r>
        <w:rPr>
          <w:rFonts w:ascii="Arial" w:hAnsi="Arial" w:cs="Arial"/>
          <w:sz w:val="24"/>
          <w:szCs w:val="24"/>
        </w:rPr>
        <w:t>E</w:t>
      </w:r>
      <w:r w:rsidR="003D498A" w:rsidRPr="00141A13">
        <w:rPr>
          <w:rFonts w:ascii="Arial" w:hAnsi="Arial" w:cs="Arial"/>
          <w:sz w:val="24"/>
          <w:szCs w:val="24"/>
        </w:rPr>
        <w:t xml:space="preserve">ntre los autores destacan: Vaillancourt y Thériault </w:t>
      </w:r>
      <w:r w:rsidR="003D498A">
        <w:rPr>
          <w:rFonts w:ascii="Arial" w:hAnsi="Arial" w:cs="Arial"/>
          <w:sz w:val="24"/>
          <w:szCs w:val="24"/>
        </w:rPr>
        <w:t>de Canadá (2008)</w:t>
      </w:r>
      <w:r>
        <w:rPr>
          <w:rFonts w:ascii="Arial" w:hAnsi="Arial" w:cs="Arial"/>
          <w:sz w:val="24"/>
          <w:szCs w:val="24"/>
        </w:rPr>
        <w:t>;</w:t>
      </w:r>
      <w:r w:rsidR="003D498A">
        <w:rPr>
          <w:rFonts w:ascii="Arial" w:hAnsi="Arial" w:cs="Arial"/>
          <w:sz w:val="24"/>
          <w:szCs w:val="24"/>
        </w:rPr>
        <w:t xml:space="preserve"> Singer (200</w:t>
      </w:r>
      <w:r w:rsidR="003D498A" w:rsidRPr="00141A13">
        <w:rPr>
          <w:rFonts w:ascii="Arial" w:hAnsi="Arial" w:cs="Arial"/>
          <w:sz w:val="24"/>
          <w:szCs w:val="24"/>
        </w:rPr>
        <w:t xml:space="preserve">2) y Morais (2009) </w:t>
      </w:r>
      <w:r w:rsidR="003D498A">
        <w:rPr>
          <w:rFonts w:ascii="Arial" w:hAnsi="Arial" w:cs="Arial"/>
          <w:sz w:val="24"/>
          <w:szCs w:val="24"/>
        </w:rPr>
        <w:t>de</w:t>
      </w:r>
      <w:r w:rsidR="003D498A" w:rsidRPr="00141A13">
        <w:rPr>
          <w:rFonts w:ascii="Arial" w:hAnsi="Arial" w:cs="Arial"/>
          <w:sz w:val="24"/>
          <w:szCs w:val="24"/>
        </w:rPr>
        <w:t xml:space="preserve"> Brasil; </w:t>
      </w:r>
      <w:r>
        <w:rPr>
          <w:rFonts w:ascii="Arial" w:hAnsi="Arial" w:cs="Arial"/>
          <w:sz w:val="24"/>
          <w:szCs w:val="24"/>
        </w:rPr>
        <w:t xml:space="preserve">y </w:t>
      </w:r>
      <w:r w:rsidR="003D498A" w:rsidRPr="00141A13">
        <w:rPr>
          <w:rFonts w:ascii="Arial" w:hAnsi="Arial" w:cs="Arial"/>
          <w:sz w:val="24"/>
          <w:szCs w:val="24"/>
        </w:rPr>
        <w:t xml:space="preserve">Vuotto (2007), Coraggio (2012) y Hintze (2010) </w:t>
      </w:r>
      <w:r w:rsidR="003D498A">
        <w:rPr>
          <w:rFonts w:ascii="Arial" w:hAnsi="Arial" w:cs="Arial"/>
          <w:sz w:val="24"/>
          <w:szCs w:val="24"/>
        </w:rPr>
        <w:t>de</w:t>
      </w:r>
      <w:r w:rsidR="003D498A" w:rsidRPr="00141A13">
        <w:rPr>
          <w:rFonts w:ascii="Arial" w:hAnsi="Arial" w:cs="Arial"/>
          <w:sz w:val="24"/>
          <w:szCs w:val="24"/>
        </w:rPr>
        <w:t xml:space="preserve"> Argentina.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sectPr w:rsidR="003D498A" w:rsidSect="007345C3">
          <w:pgSz w:w="11906" w:h="16838"/>
          <w:pgMar w:top="1417" w:right="1701" w:bottom="1417" w:left="1701" w:header="708" w:footer="708" w:gutter="0"/>
          <w:cols w:space="708"/>
          <w:docGrid w:linePitch="360"/>
        </w:sectPr>
      </w:pPr>
    </w:p>
    <w:p w:rsidR="003D498A" w:rsidRDefault="00BB49E2"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lastRenderedPageBreak/>
        <w:t xml:space="preserve">Tabla </w:t>
      </w:r>
      <w:r w:rsidR="003D498A" w:rsidRPr="007F25FE">
        <w:rPr>
          <w:rFonts w:ascii="Arial" w:hAnsi="Arial" w:cs="Arial"/>
          <w:b/>
          <w:sz w:val="24"/>
          <w:szCs w:val="24"/>
        </w:rPr>
        <w:t>4.</w:t>
      </w:r>
      <w:r w:rsidR="003D498A" w:rsidRPr="00004EAF">
        <w:rPr>
          <w:rFonts w:ascii="Arial" w:hAnsi="Arial" w:cs="Arial"/>
          <w:sz w:val="24"/>
          <w:szCs w:val="24"/>
        </w:rPr>
        <w:t xml:space="preserve"> Normatividad, instituciones y políticas de fomento dirigidas a las cooperativas en </w:t>
      </w:r>
      <w:r w:rsidR="003D498A">
        <w:rPr>
          <w:rFonts w:ascii="Arial" w:hAnsi="Arial" w:cs="Arial"/>
          <w:sz w:val="24"/>
          <w:szCs w:val="24"/>
        </w:rPr>
        <w:t xml:space="preserve">Canadá, </w:t>
      </w:r>
      <w:r w:rsidR="003D498A" w:rsidRPr="003E78EB">
        <w:rPr>
          <w:rFonts w:ascii="Arial" w:hAnsi="Arial" w:cs="Arial"/>
          <w:sz w:val="24"/>
          <w:szCs w:val="24"/>
        </w:rPr>
        <w:t>México, Honduras, Brasil, Colombia, Ecuador y Argentina</w:t>
      </w:r>
    </w:p>
    <w:tbl>
      <w:tblPr>
        <w:tblStyle w:val="SombreadoClaro"/>
        <w:tblW w:w="5000" w:type="pct"/>
        <w:tblLook w:val="04A0"/>
      </w:tblPr>
      <w:tblGrid>
        <w:gridCol w:w="1337"/>
        <w:gridCol w:w="1594"/>
        <w:gridCol w:w="1750"/>
        <w:gridCol w:w="2136"/>
        <w:gridCol w:w="2521"/>
        <w:gridCol w:w="2565"/>
        <w:gridCol w:w="2315"/>
      </w:tblGrid>
      <w:tr w:rsidR="003D498A" w:rsidRPr="00004EAF" w:rsidTr="007345C3">
        <w:trPr>
          <w:cnfStyle w:val="100000000000"/>
          <w:trHeight w:val="501"/>
          <w:tblHeader/>
        </w:trPr>
        <w:tc>
          <w:tcPr>
            <w:cnfStyle w:val="001000000000"/>
            <w:tcW w:w="470" w:type="pct"/>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t>País</w:t>
            </w:r>
          </w:p>
        </w:tc>
        <w:tc>
          <w:tcPr>
            <w:tcW w:w="561" w:type="pct"/>
          </w:tcPr>
          <w:p w:rsidR="003D498A" w:rsidRPr="00004EAF" w:rsidRDefault="003D498A" w:rsidP="006116B3">
            <w:pPr>
              <w:spacing w:before="100" w:beforeAutospacing="1" w:after="100" w:afterAutospacing="1"/>
              <w:cnfStyle w:val="100000000000"/>
              <w:rPr>
                <w:rFonts w:ascii="Arial" w:hAnsi="Arial" w:cs="Arial"/>
                <w:sz w:val="20"/>
                <w:szCs w:val="20"/>
              </w:rPr>
            </w:pPr>
            <w:r w:rsidRPr="00004EAF">
              <w:rPr>
                <w:rFonts w:ascii="Arial" w:hAnsi="Arial" w:cs="Arial"/>
                <w:sz w:val="20"/>
                <w:szCs w:val="20"/>
              </w:rPr>
              <w:t>Denominación</w:t>
            </w:r>
          </w:p>
        </w:tc>
        <w:tc>
          <w:tcPr>
            <w:tcW w:w="615" w:type="pct"/>
          </w:tcPr>
          <w:p w:rsidR="003D498A" w:rsidRPr="00004EAF" w:rsidRDefault="003D498A" w:rsidP="006116B3">
            <w:pPr>
              <w:spacing w:before="100" w:beforeAutospacing="1" w:after="100" w:afterAutospacing="1"/>
              <w:cnfStyle w:val="100000000000"/>
              <w:rPr>
                <w:rFonts w:ascii="Arial" w:hAnsi="Arial" w:cs="Arial"/>
                <w:sz w:val="24"/>
                <w:szCs w:val="24"/>
              </w:rPr>
            </w:pPr>
            <w:r w:rsidRPr="00004EAF">
              <w:rPr>
                <w:rFonts w:ascii="Arial" w:hAnsi="Arial" w:cs="Arial"/>
                <w:sz w:val="24"/>
                <w:szCs w:val="24"/>
              </w:rPr>
              <w:t>Normatividad</w:t>
            </w:r>
          </w:p>
        </w:tc>
        <w:tc>
          <w:tcPr>
            <w:tcW w:w="884" w:type="pct"/>
          </w:tcPr>
          <w:p w:rsidR="003D498A" w:rsidRPr="00004EAF" w:rsidRDefault="003D498A" w:rsidP="006116B3">
            <w:pPr>
              <w:spacing w:before="100" w:beforeAutospacing="1" w:after="100" w:afterAutospacing="1"/>
              <w:cnfStyle w:val="100000000000"/>
              <w:rPr>
                <w:rFonts w:ascii="Arial" w:hAnsi="Arial" w:cs="Arial"/>
                <w:sz w:val="24"/>
                <w:szCs w:val="24"/>
              </w:rPr>
            </w:pPr>
            <w:r w:rsidRPr="00004EAF">
              <w:rPr>
                <w:rFonts w:ascii="Arial" w:hAnsi="Arial" w:cs="Arial"/>
                <w:sz w:val="24"/>
                <w:szCs w:val="24"/>
              </w:rPr>
              <w:t>Principales instituciones públicas</w:t>
            </w:r>
          </w:p>
        </w:tc>
        <w:tc>
          <w:tcPr>
            <w:tcW w:w="964" w:type="pct"/>
          </w:tcPr>
          <w:p w:rsidR="003D498A" w:rsidRPr="00004EAF" w:rsidRDefault="003D498A" w:rsidP="006116B3">
            <w:pPr>
              <w:spacing w:before="100" w:beforeAutospacing="1" w:after="100" w:afterAutospacing="1"/>
              <w:cnfStyle w:val="100000000000"/>
              <w:rPr>
                <w:rFonts w:ascii="Arial" w:hAnsi="Arial" w:cs="Arial"/>
                <w:sz w:val="24"/>
                <w:szCs w:val="24"/>
              </w:rPr>
            </w:pPr>
            <w:r w:rsidRPr="00004EAF">
              <w:rPr>
                <w:rFonts w:ascii="Arial" w:hAnsi="Arial" w:cs="Arial"/>
                <w:sz w:val="24"/>
                <w:szCs w:val="24"/>
              </w:rPr>
              <w:t>Medidas de fomento</w:t>
            </w:r>
          </w:p>
        </w:tc>
        <w:tc>
          <w:tcPr>
            <w:tcW w:w="678" w:type="pct"/>
          </w:tcPr>
          <w:p w:rsidR="003D498A" w:rsidRPr="00004EAF" w:rsidRDefault="003D498A" w:rsidP="006116B3">
            <w:pPr>
              <w:spacing w:before="100" w:beforeAutospacing="1" w:after="100" w:afterAutospacing="1"/>
              <w:cnfStyle w:val="100000000000"/>
              <w:rPr>
                <w:rFonts w:ascii="Arial" w:hAnsi="Arial" w:cs="Arial"/>
                <w:sz w:val="24"/>
                <w:szCs w:val="24"/>
              </w:rPr>
            </w:pPr>
            <w:r w:rsidRPr="00004EAF">
              <w:rPr>
                <w:rFonts w:ascii="Arial" w:hAnsi="Arial" w:cs="Arial"/>
                <w:sz w:val="24"/>
                <w:szCs w:val="24"/>
              </w:rPr>
              <w:t xml:space="preserve">Medidas de control </w:t>
            </w:r>
          </w:p>
        </w:tc>
        <w:tc>
          <w:tcPr>
            <w:tcW w:w="827" w:type="pct"/>
          </w:tcPr>
          <w:p w:rsidR="003D498A" w:rsidRPr="00004EAF" w:rsidRDefault="003D498A" w:rsidP="006116B3">
            <w:pPr>
              <w:spacing w:before="100" w:beforeAutospacing="1" w:after="100" w:afterAutospacing="1"/>
              <w:cnfStyle w:val="100000000000"/>
              <w:rPr>
                <w:rFonts w:ascii="Arial" w:hAnsi="Arial" w:cs="Arial"/>
                <w:sz w:val="24"/>
                <w:szCs w:val="24"/>
              </w:rPr>
            </w:pPr>
            <w:r w:rsidRPr="00004EAF">
              <w:rPr>
                <w:rFonts w:ascii="Arial" w:hAnsi="Arial" w:cs="Arial"/>
                <w:sz w:val="24"/>
                <w:szCs w:val="24"/>
              </w:rPr>
              <w:t>Principales problemas</w:t>
            </w:r>
          </w:p>
        </w:tc>
      </w:tr>
      <w:tr w:rsidR="003D498A" w:rsidRPr="00004EAF" w:rsidTr="007345C3">
        <w:trPr>
          <w:cnfStyle w:val="000000100000"/>
          <w:trHeight w:val="515"/>
        </w:trPr>
        <w:tc>
          <w:tcPr>
            <w:cnfStyle w:val="001000000000"/>
            <w:tcW w:w="470" w:type="pct"/>
            <w:vAlign w:val="center"/>
          </w:tcPr>
          <w:p w:rsidR="003D498A" w:rsidRPr="00004EAF" w:rsidRDefault="003D498A" w:rsidP="006116B3">
            <w:pPr>
              <w:spacing w:before="100" w:beforeAutospacing="1" w:after="100" w:afterAutospacing="1" w:line="360" w:lineRule="auto"/>
              <w:rPr>
                <w:rFonts w:ascii="Arial" w:hAnsi="Arial" w:cs="Arial"/>
                <w:sz w:val="24"/>
                <w:szCs w:val="24"/>
              </w:rPr>
            </w:pPr>
            <w:r w:rsidRPr="00004EAF">
              <w:rPr>
                <w:rFonts w:ascii="Arial" w:hAnsi="Arial" w:cs="Arial"/>
                <w:sz w:val="24"/>
                <w:szCs w:val="24"/>
              </w:rPr>
              <w:t>Canadá</w:t>
            </w:r>
          </w:p>
          <w:p w:rsidR="003D498A" w:rsidRPr="00004EAF" w:rsidRDefault="003D498A" w:rsidP="006116B3">
            <w:pPr>
              <w:spacing w:before="100" w:beforeAutospacing="1" w:after="100" w:afterAutospacing="1" w:line="360" w:lineRule="auto"/>
              <w:rPr>
                <w:rFonts w:ascii="Arial" w:hAnsi="Arial" w:cs="Arial"/>
                <w:sz w:val="24"/>
                <w:szCs w:val="24"/>
              </w:rPr>
            </w:pPr>
            <w:r w:rsidRPr="00004EAF">
              <w:rPr>
                <w:rFonts w:ascii="Arial" w:hAnsi="Arial" w:cs="Arial"/>
                <w:sz w:val="24"/>
                <w:szCs w:val="24"/>
              </w:rPr>
              <w:t>(Quebec)</w:t>
            </w:r>
          </w:p>
        </w:tc>
        <w:tc>
          <w:tcPr>
            <w:tcW w:w="561"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Economía Social</w:t>
            </w:r>
          </w:p>
        </w:tc>
        <w:tc>
          <w:tcPr>
            <w:tcW w:w="615"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Social Economy Act</w:t>
            </w:r>
          </w:p>
        </w:tc>
        <w:tc>
          <w:tcPr>
            <w:tcW w:w="88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Dirección de Cooperativas del Ministerio de Desarrollo Económico</w:t>
            </w:r>
          </w:p>
          <w:p w:rsidR="003D498A" w:rsidRPr="00F72530" w:rsidRDefault="003D498A" w:rsidP="006116B3">
            <w:pPr>
              <w:spacing w:before="100" w:beforeAutospacing="1" w:after="100" w:afterAutospacing="1"/>
              <w:cnfStyle w:val="000000100000"/>
              <w:rPr>
                <w:rFonts w:ascii="Arial" w:hAnsi="Arial" w:cs="Arial"/>
                <w:lang w:val="fr-FR"/>
              </w:rPr>
            </w:pPr>
            <w:r w:rsidRPr="00F72530">
              <w:rPr>
                <w:rFonts w:ascii="Arial" w:hAnsi="Arial" w:cs="Arial"/>
                <w:lang w:val="fr-FR"/>
              </w:rPr>
              <w:t>Chantier de l´economie sociale</w:t>
            </w:r>
          </w:p>
        </w:tc>
        <w:tc>
          <w:tcPr>
            <w:tcW w:w="1642" w:type="pct"/>
            <w:gridSpan w:val="2"/>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Co-construcción de plan de acción de la economía social, reconociéndola como eje de una política de desarrollo local y regional</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 xml:space="preserve">Inversión en conocimiento para el fortalecimiento de agencias de promoción, de redes y la formación  técnica </w:t>
            </w:r>
          </w:p>
        </w:tc>
        <w:tc>
          <w:tcPr>
            <w:tcW w:w="827" w:type="pct"/>
            <w:vAlign w:val="center"/>
          </w:tcPr>
          <w:p w:rsidR="003D498A" w:rsidRPr="00004EAF" w:rsidRDefault="003D498A" w:rsidP="006116B3">
            <w:pPr>
              <w:spacing w:before="100" w:beforeAutospacing="1" w:after="100" w:afterAutospacing="1"/>
              <w:cnfStyle w:val="000000100000"/>
              <w:rPr>
                <w:rFonts w:ascii="Arial" w:hAnsi="Arial" w:cs="Arial"/>
              </w:rPr>
            </w:pPr>
          </w:p>
        </w:tc>
      </w:tr>
      <w:tr w:rsidR="003D498A" w:rsidRPr="00004EAF" w:rsidTr="007345C3">
        <w:trPr>
          <w:trHeight w:val="515"/>
        </w:trPr>
        <w:tc>
          <w:tcPr>
            <w:cnfStyle w:val="001000000000"/>
            <w:tcW w:w="470" w:type="pct"/>
            <w:vAlign w:val="center"/>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t>Honduras</w:t>
            </w:r>
          </w:p>
        </w:tc>
        <w:tc>
          <w:tcPr>
            <w:tcW w:w="561"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Sector social de la economía</w:t>
            </w:r>
          </w:p>
        </w:tc>
        <w:tc>
          <w:tcPr>
            <w:tcW w:w="615"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Ley del sector social de la economía y su Reglamento</w:t>
            </w:r>
          </w:p>
        </w:tc>
        <w:tc>
          <w:tcPr>
            <w:tcW w:w="884"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Oficina de Desarrollo del Sector Social de la Economía</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Fondo de Desarrollo para financiar el sector social de la economía</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Consejo Hondureño del sector social de la economía</w:t>
            </w:r>
          </w:p>
          <w:p w:rsidR="003D498A" w:rsidRPr="00004EAF" w:rsidRDefault="003D498A" w:rsidP="006116B3">
            <w:pPr>
              <w:spacing w:before="100" w:beforeAutospacing="1" w:after="100" w:afterAutospacing="1"/>
              <w:cnfStyle w:val="000000000000"/>
              <w:rPr>
                <w:rFonts w:ascii="Arial" w:hAnsi="Arial" w:cs="Arial"/>
              </w:rPr>
            </w:pPr>
          </w:p>
          <w:p w:rsidR="003D498A" w:rsidRPr="00004EAF" w:rsidRDefault="003D498A" w:rsidP="006116B3">
            <w:pPr>
              <w:spacing w:before="100" w:beforeAutospacing="1" w:after="100" w:afterAutospacing="1"/>
              <w:cnfStyle w:val="000000000000"/>
              <w:rPr>
                <w:rFonts w:ascii="Arial" w:hAnsi="Arial" w:cs="Arial"/>
              </w:rPr>
            </w:pPr>
          </w:p>
        </w:tc>
        <w:tc>
          <w:tcPr>
            <w:tcW w:w="964"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lastRenderedPageBreak/>
              <w:t>Definidas en el Plan Nacional de Desarrollo</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Financiamiento de actividades de producción, transformación y comercialización de bi</w:t>
            </w:r>
            <w:r w:rsidR="00BB49E2">
              <w:rPr>
                <w:rFonts w:ascii="Arial" w:hAnsi="Arial" w:cs="Arial"/>
              </w:rPr>
              <w:t>e</w:t>
            </w:r>
            <w:r w:rsidRPr="00004EAF">
              <w:rPr>
                <w:rFonts w:ascii="Arial" w:hAnsi="Arial" w:cs="Arial"/>
              </w:rPr>
              <w:t>nes y servicios, así como otorgamiento de garantías por instituciones del Estado</w:t>
            </w:r>
          </w:p>
        </w:tc>
        <w:tc>
          <w:tcPr>
            <w:tcW w:w="678"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A cargo de la Oficina de Desarrollo del sector social de la economía</w:t>
            </w:r>
          </w:p>
        </w:tc>
        <w:tc>
          <w:tcPr>
            <w:tcW w:w="827"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Ausencia de políticas públicas orientadas a promover el desarrollo global de la economía social.</w:t>
            </w:r>
          </w:p>
          <w:p w:rsidR="003D498A" w:rsidRPr="00004EAF" w:rsidRDefault="003D498A" w:rsidP="00BB49E2">
            <w:pPr>
              <w:spacing w:before="100" w:beforeAutospacing="1" w:after="100" w:afterAutospacing="1"/>
              <w:cnfStyle w:val="000000000000"/>
              <w:rPr>
                <w:rFonts w:ascii="Arial" w:hAnsi="Arial" w:cs="Arial"/>
              </w:rPr>
            </w:pPr>
            <w:r w:rsidRPr="00004EAF">
              <w:rPr>
                <w:rFonts w:ascii="Arial" w:hAnsi="Arial" w:cs="Arial"/>
              </w:rPr>
              <w:t>Injerencia</w:t>
            </w:r>
            <w:r w:rsidR="00BB49E2">
              <w:rPr>
                <w:rFonts w:ascii="Arial" w:hAnsi="Arial" w:cs="Arial"/>
              </w:rPr>
              <w:t xml:space="preserve"> </w:t>
            </w:r>
            <w:r w:rsidRPr="00004EAF">
              <w:rPr>
                <w:rFonts w:ascii="Arial" w:hAnsi="Arial" w:cs="Arial"/>
              </w:rPr>
              <w:t>gubernamental, desarticulación de acciones de instituciones públicas y ausencia de financiamiento</w:t>
            </w:r>
          </w:p>
        </w:tc>
      </w:tr>
      <w:tr w:rsidR="003D498A" w:rsidRPr="00004EAF" w:rsidTr="007345C3">
        <w:trPr>
          <w:cnfStyle w:val="000000100000"/>
          <w:trHeight w:val="515"/>
        </w:trPr>
        <w:tc>
          <w:tcPr>
            <w:cnfStyle w:val="001000000000"/>
            <w:tcW w:w="470" w:type="pct"/>
            <w:vAlign w:val="center"/>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lastRenderedPageBreak/>
              <w:t>Brasil</w:t>
            </w:r>
          </w:p>
        </w:tc>
        <w:tc>
          <w:tcPr>
            <w:tcW w:w="561"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Economía Solidaria</w:t>
            </w:r>
          </w:p>
        </w:tc>
        <w:tc>
          <w:tcPr>
            <w:tcW w:w="615"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Proyecto de Ley de Economía Solidaria</w:t>
            </w: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p w:rsidR="003D498A" w:rsidRPr="00004EAF" w:rsidRDefault="003D498A" w:rsidP="006116B3">
            <w:pPr>
              <w:spacing w:before="100" w:beforeAutospacing="1" w:after="100" w:afterAutospacing="1"/>
              <w:cnfStyle w:val="000000100000"/>
              <w:rPr>
                <w:rFonts w:ascii="Arial" w:hAnsi="Arial" w:cs="Arial"/>
              </w:rPr>
            </w:pPr>
          </w:p>
        </w:tc>
        <w:tc>
          <w:tcPr>
            <w:tcW w:w="88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Secretaría Nacional de Economía Solidaria en el Ministerio del Trabajo y Empleo</w:t>
            </w:r>
          </w:p>
        </w:tc>
        <w:tc>
          <w:tcPr>
            <w:tcW w:w="96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Programa Economía Social en Desarrollo.</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 xml:space="preserve">Co-construcción de políticas de:  </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asistencia técnica,</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promoción del desarrollo local,</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finanzas solidarias,</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 xml:space="preserve">comercio justo, </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formación de formadores, y recuperación de empresas</w:t>
            </w:r>
          </w:p>
        </w:tc>
        <w:tc>
          <w:tcPr>
            <w:tcW w:w="678"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Autocontrol de Cooperativas a cargo del propio sector (OCB)</w:t>
            </w:r>
          </w:p>
        </w:tc>
        <w:tc>
          <w:tcPr>
            <w:tcW w:w="827"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El cooperativismo hace parte de una realidad económica heterogénea, marcada por  dificultades y contradicciones en lo referente a su definición, conceptuación, delimitación de sus actividades y de sus organizaciones. Consecuentemente, de su mensuración.</w:t>
            </w:r>
          </w:p>
        </w:tc>
      </w:tr>
      <w:tr w:rsidR="003D498A" w:rsidRPr="00004EAF" w:rsidTr="007345C3">
        <w:trPr>
          <w:trHeight w:val="250"/>
        </w:trPr>
        <w:tc>
          <w:tcPr>
            <w:cnfStyle w:val="001000000000"/>
            <w:tcW w:w="470" w:type="pct"/>
            <w:vAlign w:val="center"/>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t>México</w:t>
            </w:r>
          </w:p>
        </w:tc>
        <w:tc>
          <w:tcPr>
            <w:tcW w:w="561"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Sector de la Economía Social</w:t>
            </w:r>
          </w:p>
        </w:tc>
        <w:tc>
          <w:tcPr>
            <w:tcW w:w="615"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Ley de Economía Social y solidaria</w:t>
            </w:r>
          </w:p>
          <w:p w:rsidR="003D498A" w:rsidRPr="00004EAF" w:rsidRDefault="003D498A" w:rsidP="006116B3">
            <w:pPr>
              <w:spacing w:before="100" w:beforeAutospacing="1" w:after="100" w:afterAutospacing="1"/>
              <w:cnfStyle w:val="000000000000"/>
              <w:rPr>
                <w:rFonts w:ascii="Arial" w:hAnsi="Arial" w:cs="Arial"/>
              </w:rPr>
            </w:pPr>
          </w:p>
        </w:tc>
        <w:tc>
          <w:tcPr>
            <w:tcW w:w="884"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lastRenderedPageBreak/>
              <w:t>Instituto Nacional de Economía Social</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 xml:space="preserve">Secretaría de </w:t>
            </w:r>
            <w:r w:rsidRPr="00004EAF">
              <w:rPr>
                <w:rFonts w:ascii="Arial" w:hAnsi="Arial" w:cs="Arial"/>
              </w:rPr>
              <w:lastRenderedPageBreak/>
              <w:t>Desarrollo Social</w:t>
            </w:r>
          </w:p>
          <w:p w:rsidR="003D498A" w:rsidRPr="00004EAF" w:rsidRDefault="003D498A" w:rsidP="006116B3">
            <w:pPr>
              <w:spacing w:before="100" w:beforeAutospacing="1" w:after="100" w:afterAutospacing="1"/>
              <w:cnfStyle w:val="000000000000"/>
              <w:rPr>
                <w:rFonts w:ascii="Arial" w:hAnsi="Arial" w:cs="Arial"/>
              </w:rPr>
            </w:pPr>
          </w:p>
        </w:tc>
        <w:tc>
          <w:tcPr>
            <w:tcW w:w="964"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lastRenderedPageBreak/>
              <w:t>Programa de Fomento de la Economía Social: impulso al desarrollo empresarial</w:t>
            </w:r>
          </w:p>
        </w:tc>
        <w:tc>
          <w:tcPr>
            <w:tcW w:w="678"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 xml:space="preserve">Supervisión auxiliar de las cooperativas de ahorro y crédito a cargo de las federaciones de cooperativas, </w:t>
            </w:r>
            <w:r w:rsidRPr="00004EAF">
              <w:rPr>
                <w:rFonts w:ascii="Arial" w:hAnsi="Arial" w:cs="Arial"/>
              </w:rPr>
              <w:lastRenderedPageBreak/>
              <w:t>homologada por la Comisión Nacional de Valores</w:t>
            </w:r>
          </w:p>
        </w:tc>
        <w:tc>
          <w:tcPr>
            <w:tcW w:w="827"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lastRenderedPageBreak/>
              <w:t>Desconfianza, intento de control y sometimiento.</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 xml:space="preserve">Políticas de </w:t>
            </w:r>
            <w:r w:rsidRPr="00004EAF">
              <w:rPr>
                <w:rFonts w:ascii="Arial" w:hAnsi="Arial" w:cs="Arial"/>
              </w:rPr>
              <w:lastRenderedPageBreak/>
              <w:t>asimilación al sector capitalista</w:t>
            </w:r>
          </w:p>
        </w:tc>
      </w:tr>
      <w:tr w:rsidR="003D498A" w:rsidRPr="00004EAF" w:rsidTr="007345C3">
        <w:trPr>
          <w:cnfStyle w:val="000000100000"/>
          <w:trHeight w:val="236"/>
        </w:trPr>
        <w:tc>
          <w:tcPr>
            <w:cnfStyle w:val="001000000000"/>
            <w:tcW w:w="470" w:type="pct"/>
            <w:vAlign w:val="center"/>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lastRenderedPageBreak/>
              <w:t>Argentina</w:t>
            </w:r>
          </w:p>
        </w:tc>
        <w:tc>
          <w:tcPr>
            <w:tcW w:w="561"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Economía Social y Solidaria</w:t>
            </w:r>
          </w:p>
        </w:tc>
        <w:tc>
          <w:tcPr>
            <w:tcW w:w="615"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Proyecto de Ley de Cooperativas y Mutuales</w:t>
            </w:r>
          </w:p>
        </w:tc>
        <w:tc>
          <w:tcPr>
            <w:tcW w:w="88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Subsecretaria de Economía Social</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Instituto Nacional de Asociativismo y Economía Social</w:t>
            </w:r>
          </w:p>
        </w:tc>
        <w:tc>
          <w:tcPr>
            <w:tcW w:w="96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Compromiso para la ESS: Gestión asociada de microcréditos</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Ayuda financiera</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Educación y capacitación</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Programa “Manos a la Obra”</w:t>
            </w:r>
          </w:p>
        </w:tc>
        <w:tc>
          <w:tcPr>
            <w:tcW w:w="678"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Control directo de parte del Instituto Nacional de Asociativismo y Economía Social</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Programa de certificación de cumplimiento de la Ley</w:t>
            </w:r>
          </w:p>
        </w:tc>
        <w:tc>
          <w:tcPr>
            <w:tcW w:w="827"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 xml:space="preserve">En transición, de una política populista e intervencionista </w:t>
            </w:r>
          </w:p>
        </w:tc>
      </w:tr>
      <w:tr w:rsidR="003D498A" w:rsidRPr="00004EAF" w:rsidTr="007345C3">
        <w:trPr>
          <w:trHeight w:val="250"/>
        </w:trPr>
        <w:tc>
          <w:tcPr>
            <w:cnfStyle w:val="001000000000"/>
            <w:tcW w:w="470" w:type="pct"/>
            <w:vAlign w:val="center"/>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t>Ecuador</w:t>
            </w:r>
          </w:p>
        </w:tc>
        <w:tc>
          <w:tcPr>
            <w:tcW w:w="561"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Economía Popular y Solidaria</w:t>
            </w:r>
          </w:p>
        </w:tc>
        <w:tc>
          <w:tcPr>
            <w:tcW w:w="615"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Ley</w:t>
            </w:r>
            <w:r w:rsidR="00BB49E2">
              <w:rPr>
                <w:rFonts w:ascii="Arial" w:hAnsi="Arial" w:cs="Arial"/>
              </w:rPr>
              <w:t xml:space="preserve"> </w:t>
            </w:r>
            <w:r w:rsidRPr="00004EAF">
              <w:rPr>
                <w:rFonts w:ascii="Arial" w:hAnsi="Arial" w:cs="Arial"/>
              </w:rPr>
              <w:t>Orgánica de Economía Popular y Solidaria y del Sector Financiero Popular y Solidario</w:t>
            </w:r>
          </w:p>
        </w:tc>
        <w:tc>
          <w:tcPr>
            <w:tcW w:w="884"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Instituto Nacional de Economía Popular y Solidaria</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Superintendencia de Economía Popular y Solidaria</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Corporación Nacional de Finanzas Populares y Solidarias</w:t>
            </w:r>
          </w:p>
        </w:tc>
        <w:tc>
          <w:tcPr>
            <w:tcW w:w="964"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 xml:space="preserve">Acceso a: </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Recursos financieros y del recurso conocimiento</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Espacios y facilidades para la comercialización</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 xml:space="preserve">Compra pública Delegación de servicios públicos y Fomento al consumo </w:t>
            </w:r>
            <w:r w:rsidRPr="00004EAF">
              <w:rPr>
                <w:rFonts w:ascii="Arial" w:hAnsi="Arial" w:cs="Arial"/>
              </w:rPr>
              <w:lastRenderedPageBreak/>
              <w:t>solidario</w:t>
            </w:r>
          </w:p>
        </w:tc>
        <w:tc>
          <w:tcPr>
            <w:tcW w:w="678"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lastRenderedPageBreak/>
              <w:t xml:space="preserve">Importante intervencionismo de parte de la Superintendencia de Economía Popular y Solidaria </w:t>
            </w:r>
          </w:p>
          <w:p w:rsidR="003D498A" w:rsidRPr="00004EAF" w:rsidRDefault="003D498A" w:rsidP="006116B3">
            <w:pPr>
              <w:spacing w:before="100" w:beforeAutospacing="1" w:after="100" w:afterAutospacing="1"/>
              <w:cnfStyle w:val="000000000000"/>
              <w:rPr>
                <w:rFonts w:ascii="Arial" w:hAnsi="Arial" w:cs="Arial"/>
              </w:rPr>
            </w:pPr>
          </w:p>
        </w:tc>
        <w:tc>
          <w:tcPr>
            <w:tcW w:w="827" w:type="pct"/>
            <w:vAlign w:val="center"/>
          </w:tcPr>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Fuertes obstáculos a la articulación del sector de la economía solidaria y a su participación en las políticas públicas que le competen.</w:t>
            </w:r>
          </w:p>
          <w:p w:rsidR="003D498A" w:rsidRPr="00004EAF" w:rsidRDefault="003D498A" w:rsidP="006116B3">
            <w:pPr>
              <w:spacing w:before="100" w:beforeAutospacing="1" w:after="100" w:afterAutospacing="1"/>
              <w:cnfStyle w:val="000000000000"/>
              <w:rPr>
                <w:rFonts w:ascii="Arial" w:hAnsi="Arial" w:cs="Arial"/>
              </w:rPr>
            </w:pPr>
            <w:r w:rsidRPr="00004EAF">
              <w:rPr>
                <w:rFonts w:ascii="Arial" w:hAnsi="Arial" w:cs="Arial"/>
              </w:rPr>
              <w:t>Acentuado intervencionismo gubernamental</w:t>
            </w:r>
          </w:p>
          <w:p w:rsidR="003D498A" w:rsidRPr="00004EAF" w:rsidRDefault="003D498A" w:rsidP="006116B3">
            <w:pPr>
              <w:spacing w:before="100" w:beforeAutospacing="1" w:after="100" w:afterAutospacing="1"/>
              <w:cnfStyle w:val="000000000000"/>
              <w:rPr>
                <w:rFonts w:ascii="Arial" w:hAnsi="Arial" w:cs="Arial"/>
              </w:rPr>
            </w:pPr>
          </w:p>
        </w:tc>
      </w:tr>
      <w:tr w:rsidR="003D498A" w:rsidRPr="00004EAF" w:rsidTr="007345C3">
        <w:trPr>
          <w:cnfStyle w:val="000000100000"/>
          <w:trHeight w:val="250"/>
        </w:trPr>
        <w:tc>
          <w:tcPr>
            <w:cnfStyle w:val="001000000000"/>
            <w:tcW w:w="470" w:type="pct"/>
            <w:vAlign w:val="center"/>
          </w:tcPr>
          <w:p w:rsidR="003D498A" w:rsidRPr="00004EAF" w:rsidRDefault="003D498A" w:rsidP="006116B3">
            <w:pPr>
              <w:spacing w:before="100" w:beforeAutospacing="1" w:after="100" w:afterAutospacing="1"/>
              <w:rPr>
                <w:rFonts w:ascii="Arial" w:hAnsi="Arial" w:cs="Arial"/>
                <w:sz w:val="24"/>
                <w:szCs w:val="24"/>
              </w:rPr>
            </w:pPr>
            <w:r w:rsidRPr="00004EAF">
              <w:rPr>
                <w:rFonts w:ascii="Arial" w:hAnsi="Arial" w:cs="Arial"/>
                <w:sz w:val="24"/>
                <w:szCs w:val="24"/>
              </w:rPr>
              <w:lastRenderedPageBreak/>
              <w:t>Colombia</w:t>
            </w:r>
          </w:p>
          <w:p w:rsidR="003D498A" w:rsidRPr="00004EAF" w:rsidRDefault="003D498A" w:rsidP="006116B3">
            <w:pPr>
              <w:spacing w:before="100" w:beforeAutospacing="1" w:after="100" w:afterAutospacing="1"/>
              <w:rPr>
                <w:rFonts w:ascii="Arial" w:hAnsi="Arial" w:cs="Arial"/>
                <w:sz w:val="24"/>
                <w:szCs w:val="24"/>
              </w:rPr>
            </w:pPr>
          </w:p>
        </w:tc>
        <w:tc>
          <w:tcPr>
            <w:tcW w:w="561"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Economía Solidaria</w:t>
            </w:r>
          </w:p>
        </w:tc>
        <w:tc>
          <w:tcPr>
            <w:tcW w:w="615"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Constitución Nacional</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Ley 454 de 1998</w:t>
            </w:r>
            <w:r w:rsidR="00C86EBE">
              <w:rPr>
                <w:rFonts w:ascii="Arial" w:hAnsi="Arial" w:cs="Arial"/>
              </w:rPr>
              <w:t>,</w:t>
            </w:r>
            <w:r w:rsidRPr="00004EAF">
              <w:rPr>
                <w:rFonts w:ascii="Arial" w:hAnsi="Arial" w:cs="Arial"/>
              </w:rPr>
              <w:t xml:space="preserve"> que determina el marco conceptual que regula la economía solidaria</w:t>
            </w:r>
          </w:p>
        </w:tc>
        <w:tc>
          <w:tcPr>
            <w:tcW w:w="88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Unidad Administrativa Especial de Organizaciones Solidarias</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 xml:space="preserve">Superintendencia de la Economía Solidaria y cuatro Superintendencias específicas, </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Fondo de Garantías Cooperativas</w:t>
            </w:r>
          </w:p>
        </w:tc>
        <w:tc>
          <w:tcPr>
            <w:tcW w:w="964"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Negocios inclusivos</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Promoción y fortalecimiento de organizaciones solidarias</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Microfranquicias solidarias</w:t>
            </w:r>
          </w:p>
        </w:tc>
        <w:tc>
          <w:tcPr>
            <w:tcW w:w="678" w:type="pct"/>
            <w:vAlign w:val="center"/>
          </w:tcPr>
          <w:p w:rsidR="00F545FE" w:rsidRDefault="003D498A" w:rsidP="00F545FE">
            <w:pPr>
              <w:pStyle w:val="PargrafodaLista"/>
              <w:numPr>
                <w:ilvl w:val="0"/>
                <w:numId w:val="78"/>
              </w:numPr>
              <w:spacing w:after="160" w:line="256" w:lineRule="auto"/>
              <w:cnfStyle w:val="000000100000"/>
              <w:rPr>
                <w:i/>
              </w:rPr>
            </w:pPr>
            <w:r w:rsidRPr="00004EAF">
              <w:rPr>
                <w:rFonts w:ascii="Arial" w:hAnsi="Arial" w:cs="Arial"/>
              </w:rPr>
              <w:t>Férreo control de parte de la Superintendencia de la Economí</w:t>
            </w:r>
            <w:r w:rsidRPr="007F25FE">
              <w:rPr>
                <w:rFonts w:ascii="Arial" w:hAnsi="Arial" w:cs="Arial"/>
                <w:sz w:val="24"/>
                <w:szCs w:val="24"/>
              </w:rPr>
              <w:t xml:space="preserve">a Solidaria, </w:t>
            </w:r>
            <w:r w:rsidR="00F545FE" w:rsidRPr="007F25FE">
              <w:rPr>
                <w:rFonts w:ascii="Arial" w:hAnsi="Arial" w:cs="Arial"/>
                <w:sz w:val="24"/>
                <w:szCs w:val="24"/>
              </w:rPr>
              <w:t>y las demás Superintendencias que atienden al sector cooperativo.</w:t>
            </w:r>
          </w:p>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Superintendencia de Bancos, y de los Ministerios de Trabajo, salud, transporte, etc.</w:t>
            </w:r>
          </w:p>
        </w:tc>
        <w:tc>
          <w:tcPr>
            <w:tcW w:w="827" w:type="pct"/>
            <w:vAlign w:val="center"/>
          </w:tcPr>
          <w:p w:rsidR="003D498A" w:rsidRPr="00004EAF" w:rsidRDefault="003D498A" w:rsidP="006116B3">
            <w:pPr>
              <w:spacing w:before="100" w:beforeAutospacing="1" w:after="100" w:afterAutospacing="1"/>
              <w:cnfStyle w:val="000000100000"/>
              <w:rPr>
                <w:rFonts w:ascii="Arial" w:hAnsi="Arial" w:cs="Arial"/>
              </w:rPr>
            </w:pPr>
            <w:r w:rsidRPr="00004EAF">
              <w:rPr>
                <w:rFonts w:ascii="Arial" w:hAnsi="Arial" w:cs="Arial"/>
              </w:rPr>
              <w:t>Instrumentalización</w:t>
            </w:r>
            <w:r>
              <w:rPr>
                <w:rStyle w:val="Refdenotaderodap"/>
                <w:rFonts w:cs="Arial"/>
              </w:rPr>
              <w:footnoteReference w:id="36"/>
            </w:r>
            <w:r w:rsidRPr="00004EAF">
              <w:rPr>
                <w:rFonts w:ascii="Arial" w:hAnsi="Arial" w:cs="Arial"/>
              </w:rPr>
              <w:t>. Políticas ambivalentes: de creación de entidades y de restricción de actividades</w:t>
            </w:r>
          </w:p>
        </w:tc>
      </w:tr>
    </w:tbl>
    <w:p w:rsidR="003D498A" w:rsidRPr="00004EAF"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A27B97">
        <w:rPr>
          <w:rFonts w:ascii="Arial" w:hAnsi="Arial" w:cs="Arial"/>
          <w:sz w:val="24"/>
          <w:szCs w:val="24"/>
        </w:rPr>
        <w:t>e</w:t>
      </w:r>
      <w:r>
        <w:rPr>
          <w:rFonts w:ascii="Arial" w:hAnsi="Arial" w:cs="Arial"/>
          <w:sz w:val="24"/>
          <w:szCs w:val="24"/>
        </w:rPr>
        <w:t>laboración propia</w:t>
      </w:r>
      <w:r w:rsidR="00A27B97">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sectPr w:rsidR="003D498A" w:rsidSect="007345C3">
          <w:pgSz w:w="16838" w:h="11906" w:orient="landscape"/>
          <w:pgMar w:top="1701" w:right="1418" w:bottom="1701" w:left="1418" w:header="709" w:footer="709" w:gutter="0"/>
          <w:cols w:space="708"/>
          <w:docGrid w:linePitch="360"/>
        </w:sect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De</w:t>
      </w:r>
      <w:r w:rsidR="00A27B97">
        <w:rPr>
          <w:rFonts w:ascii="Arial" w:hAnsi="Arial" w:cs="Arial"/>
          <w:sz w:val="24"/>
          <w:szCs w:val="24"/>
        </w:rPr>
        <w:t xml:space="preserve"> </w:t>
      </w:r>
      <w:r>
        <w:rPr>
          <w:rFonts w:ascii="Arial" w:hAnsi="Arial" w:cs="Arial"/>
          <w:sz w:val="24"/>
          <w:szCs w:val="24"/>
        </w:rPr>
        <w:t>l</w:t>
      </w:r>
      <w:r w:rsidR="00A27B97">
        <w:rPr>
          <w:rFonts w:ascii="Arial" w:hAnsi="Arial" w:cs="Arial"/>
          <w:sz w:val="24"/>
          <w:szCs w:val="24"/>
        </w:rPr>
        <w:t>a</w:t>
      </w:r>
      <w:r>
        <w:rPr>
          <w:rFonts w:ascii="Arial" w:hAnsi="Arial" w:cs="Arial"/>
          <w:sz w:val="24"/>
          <w:szCs w:val="24"/>
        </w:rPr>
        <w:t xml:space="preserve"> </w:t>
      </w:r>
      <w:r w:rsidR="00A27B97">
        <w:rPr>
          <w:rFonts w:ascii="Arial" w:hAnsi="Arial" w:cs="Arial"/>
          <w:sz w:val="24"/>
          <w:szCs w:val="24"/>
        </w:rPr>
        <w:t xml:space="preserve">tabla </w:t>
      </w:r>
      <w:r>
        <w:rPr>
          <w:rFonts w:ascii="Arial" w:hAnsi="Arial" w:cs="Arial"/>
          <w:sz w:val="24"/>
          <w:szCs w:val="24"/>
        </w:rPr>
        <w:t>4 se desprenden seis puntos de análisis global que sirven de referencia para explorar las políticas públicas en Colombia:</w:t>
      </w:r>
    </w:p>
    <w:p w:rsidR="003D498A" w:rsidRPr="007F25FE" w:rsidRDefault="003D498A" w:rsidP="007F25FE">
      <w:pPr>
        <w:pStyle w:val="PargrafodaLista"/>
        <w:numPr>
          <w:ilvl w:val="0"/>
          <w:numId w:val="22"/>
        </w:numPr>
        <w:spacing w:before="100" w:beforeAutospacing="1" w:after="100" w:afterAutospacing="1" w:line="360" w:lineRule="auto"/>
        <w:jc w:val="both"/>
        <w:rPr>
          <w:rFonts w:ascii="Arial" w:hAnsi="Arial" w:cs="Arial"/>
          <w:bCs/>
          <w:sz w:val="24"/>
          <w:szCs w:val="24"/>
        </w:rPr>
      </w:pPr>
      <w:r w:rsidRPr="00F20544">
        <w:rPr>
          <w:rFonts w:ascii="Arial" w:hAnsi="Arial" w:cs="Arial"/>
          <w:bCs/>
          <w:sz w:val="24"/>
          <w:szCs w:val="24"/>
        </w:rPr>
        <w:t>En tres países</w:t>
      </w:r>
      <w:r w:rsidR="00A27B97">
        <w:rPr>
          <w:rFonts w:ascii="Arial" w:hAnsi="Arial" w:cs="Arial"/>
          <w:bCs/>
          <w:sz w:val="24"/>
          <w:szCs w:val="24"/>
        </w:rPr>
        <w:t>,</w:t>
      </w:r>
      <w:r w:rsidRPr="00F20544">
        <w:rPr>
          <w:rFonts w:ascii="Arial" w:hAnsi="Arial" w:cs="Arial"/>
          <w:bCs/>
          <w:sz w:val="24"/>
          <w:szCs w:val="24"/>
        </w:rPr>
        <w:t xml:space="preserve"> se emplea el término “social”; en dos, “solidaria”</w:t>
      </w:r>
      <w:r w:rsidR="008C59BF">
        <w:rPr>
          <w:rFonts w:ascii="Arial" w:hAnsi="Arial" w:cs="Arial"/>
          <w:bCs/>
          <w:sz w:val="24"/>
          <w:szCs w:val="24"/>
        </w:rPr>
        <w:t>,</w:t>
      </w:r>
      <w:r w:rsidRPr="00F20544">
        <w:rPr>
          <w:rFonts w:ascii="Arial" w:hAnsi="Arial" w:cs="Arial"/>
          <w:bCs/>
          <w:sz w:val="24"/>
          <w:szCs w:val="24"/>
        </w:rPr>
        <w:t xml:space="preserve"> y en uno, ambos términos, aunque en la doctrina y la práctica de América Latina prevalece la denominación de “economía social y solidaria”.</w:t>
      </w:r>
    </w:p>
    <w:p w:rsidR="003D498A" w:rsidRPr="007F25FE" w:rsidRDefault="003D498A" w:rsidP="007F25FE">
      <w:pPr>
        <w:pStyle w:val="PargrafodaLista"/>
        <w:numPr>
          <w:ilvl w:val="0"/>
          <w:numId w:val="22"/>
        </w:numPr>
        <w:spacing w:before="100" w:beforeAutospacing="1" w:after="100" w:afterAutospacing="1" w:line="360" w:lineRule="auto"/>
        <w:jc w:val="both"/>
        <w:rPr>
          <w:rFonts w:ascii="Arial" w:hAnsi="Arial" w:cs="Arial"/>
          <w:bCs/>
          <w:sz w:val="24"/>
          <w:szCs w:val="24"/>
        </w:rPr>
      </w:pPr>
      <w:r w:rsidRPr="00F20544">
        <w:rPr>
          <w:rFonts w:ascii="Arial" w:hAnsi="Arial" w:cs="Arial"/>
          <w:bCs/>
          <w:sz w:val="24"/>
          <w:szCs w:val="24"/>
        </w:rPr>
        <w:t>De los seis países seleccionados, cuatro cuentan con una normativa específica para la economía social y solidaria. Brasil tiene un proyecto de ley claramente definido y Argentina se encuentra en proceso de formulación de un proyecto que, sin mencionar expresamente la economía social y solidaria, se refiere a sus componentes esenciales: cooperativas y mutuales. Salvo el caso del Ecuador y Honduras (Reglamento de la Ley)</w:t>
      </w:r>
      <w:r w:rsidR="008C59BF">
        <w:rPr>
          <w:rFonts w:ascii="Arial" w:hAnsi="Arial" w:cs="Arial"/>
          <w:bCs/>
          <w:sz w:val="24"/>
          <w:szCs w:val="24"/>
        </w:rPr>
        <w:t>,</w:t>
      </w:r>
      <w:r w:rsidRPr="00F20544">
        <w:rPr>
          <w:rFonts w:ascii="Arial" w:hAnsi="Arial" w:cs="Arial"/>
          <w:bCs/>
          <w:sz w:val="24"/>
          <w:szCs w:val="24"/>
        </w:rPr>
        <w:t xml:space="preserve"> se trata de leyes “cuadro” de reconocimiento y fomento del sector, más que de regulación de la organización y funcionamiento de las entidades que lo componen.</w:t>
      </w:r>
    </w:p>
    <w:p w:rsidR="003D498A" w:rsidRPr="007F25FE" w:rsidRDefault="003D498A" w:rsidP="007F25FE">
      <w:pPr>
        <w:pStyle w:val="PargrafodaLista"/>
        <w:numPr>
          <w:ilvl w:val="0"/>
          <w:numId w:val="22"/>
        </w:numPr>
        <w:spacing w:before="100" w:beforeAutospacing="1" w:after="100" w:afterAutospacing="1" w:line="360" w:lineRule="auto"/>
        <w:jc w:val="both"/>
        <w:rPr>
          <w:rFonts w:ascii="Arial" w:hAnsi="Arial" w:cs="Arial"/>
          <w:bCs/>
          <w:sz w:val="24"/>
          <w:szCs w:val="24"/>
        </w:rPr>
      </w:pPr>
      <w:r w:rsidRPr="00F20544">
        <w:rPr>
          <w:rFonts w:ascii="Arial" w:hAnsi="Arial" w:cs="Arial"/>
          <w:bCs/>
          <w:sz w:val="24"/>
          <w:szCs w:val="24"/>
        </w:rPr>
        <w:t>Prevalece el sistema de entidad pública única para atender la economía social y solidaria, aunque Colombia y Ecuador tienen entidades públicas separadas para las funciones de fomento y de control, dándose solapamientos y acciones contradictorias que repercuten negativamente sobre el sector. S</w:t>
      </w:r>
      <w:r w:rsidR="008C59BF">
        <w:rPr>
          <w:rFonts w:ascii="Arial" w:hAnsi="Arial" w:cs="Arial"/>
          <w:bCs/>
          <w:sz w:val="24"/>
          <w:szCs w:val="24"/>
        </w:rPr>
        <w:t>ó</w:t>
      </w:r>
      <w:r w:rsidRPr="00F20544">
        <w:rPr>
          <w:rFonts w:ascii="Arial" w:hAnsi="Arial" w:cs="Arial"/>
          <w:bCs/>
          <w:sz w:val="24"/>
          <w:szCs w:val="24"/>
        </w:rPr>
        <w:t>lo en Honduras y Brasil se da un rol protagónico a la entidad superior del sector social en la definición de las políticas públicas relacionadas con el sector.</w:t>
      </w:r>
    </w:p>
    <w:p w:rsidR="003D498A" w:rsidRPr="007F25FE" w:rsidRDefault="003D498A" w:rsidP="007F25FE">
      <w:pPr>
        <w:pStyle w:val="PargrafodaLista"/>
        <w:numPr>
          <w:ilvl w:val="0"/>
          <w:numId w:val="22"/>
        </w:numPr>
        <w:spacing w:before="100" w:beforeAutospacing="1" w:after="100" w:afterAutospacing="1" w:line="360" w:lineRule="auto"/>
        <w:jc w:val="both"/>
        <w:rPr>
          <w:rFonts w:ascii="Arial" w:hAnsi="Arial" w:cs="Arial"/>
          <w:bCs/>
          <w:sz w:val="24"/>
          <w:szCs w:val="24"/>
        </w:rPr>
      </w:pPr>
      <w:r w:rsidRPr="00F20544">
        <w:rPr>
          <w:rFonts w:ascii="Arial" w:hAnsi="Arial" w:cs="Arial"/>
          <w:bCs/>
          <w:sz w:val="24"/>
          <w:szCs w:val="24"/>
        </w:rPr>
        <w:t>Las políticas de fomento generalmente quedan restringidas a prolijos pero hipotéticos enunciados normativos que declaran un amplio espectro de medidas de financiamiento, otorgamiento de garantías, promoción de negocios, competitividad, asistencia técnica, educación y capacitación. Sin embargo, no existen políticas globales bien articuladas de fomento del sector, en contravía de las declaraciones legislativas e, incluso, constitucionales.</w:t>
      </w:r>
    </w:p>
    <w:p w:rsidR="003D498A" w:rsidRPr="007F25FE" w:rsidRDefault="003D498A" w:rsidP="007F25FE">
      <w:pPr>
        <w:pStyle w:val="PargrafodaLista"/>
        <w:numPr>
          <w:ilvl w:val="0"/>
          <w:numId w:val="22"/>
        </w:numPr>
        <w:spacing w:before="100" w:beforeAutospacing="1" w:after="100" w:afterAutospacing="1" w:line="360" w:lineRule="auto"/>
        <w:jc w:val="both"/>
        <w:rPr>
          <w:rFonts w:ascii="Arial" w:hAnsi="Arial" w:cs="Arial"/>
          <w:bCs/>
          <w:sz w:val="24"/>
          <w:szCs w:val="24"/>
        </w:rPr>
      </w:pPr>
      <w:r w:rsidRPr="00F20544">
        <w:rPr>
          <w:rFonts w:ascii="Arial" w:hAnsi="Arial" w:cs="Arial"/>
          <w:bCs/>
          <w:sz w:val="24"/>
          <w:szCs w:val="24"/>
        </w:rPr>
        <w:t xml:space="preserve">Prevalece un sistemático y estricto control gubernamental del sector social y solidario por medio de agencias públicas especializadas, siendo excepción Brasil, en donde se acepta el autocontrol de parte de la </w:t>
      </w:r>
      <w:r w:rsidRPr="00F20544">
        <w:rPr>
          <w:rFonts w:ascii="Arial" w:hAnsi="Arial" w:cs="Arial"/>
          <w:bCs/>
          <w:sz w:val="24"/>
          <w:szCs w:val="24"/>
        </w:rPr>
        <w:lastRenderedPageBreak/>
        <w:t xml:space="preserve">entidad nacional cúpula del cooperativismo, y México, que otorga a las federaciones sectoriales el ejercicio de funciones de control auxiliar, aunque bajo la égida de la autoridad de supervisión bancaria. </w:t>
      </w:r>
    </w:p>
    <w:p w:rsidR="003D498A" w:rsidRDefault="003D498A" w:rsidP="007F25FE">
      <w:pPr>
        <w:pStyle w:val="PargrafodaLista"/>
        <w:numPr>
          <w:ilvl w:val="0"/>
          <w:numId w:val="22"/>
        </w:numPr>
        <w:spacing w:before="100" w:beforeAutospacing="1" w:after="100" w:afterAutospacing="1" w:line="360" w:lineRule="auto"/>
        <w:jc w:val="both"/>
      </w:pPr>
      <w:r w:rsidRPr="00F20544">
        <w:rPr>
          <w:rFonts w:ascii="Arial" w:hAnsi="Arial" w:cs="Arial"/>
          <w:bCs/>
          <w:sz w:val="24"/>
          <w:szCs w:val="24"/>
        </w:rPr>
        <w:t>En general, el sector público no da verdadera importancia a la contribución de la economía social y solidaria al desarrollo nacional</w:t>
      </w:r>
      <w:r w:rsidR="00617EAA">
        <w:rPr>
          <w:rFonts w:ascii="Arial" w:hAnsi="Arial" w:cs="Arial"/>
          <w:bCs/>
          <w:sz w:val="24"/>
          <w:szCs w:val="24"/>
        </w:rPr>
        <w:t>.</w:t>
      </w:r>
      <w:r w:rsidRPr="00F20544">
        <w:rPr>
          <w:rFonts w:ascii="Arial" w:hAnsi="Arial" w:cs="Arial"/>
          <w:bCs/>
          <w:sz w:val="24"/>
          <w:szCs w:val="24"/>
        </w:rPr>
        <w:t xml:space="preserve"> </w:t>
      </w:r>
      <w:r w:rsidR="00617EAA">
        <w:rPr>
          <w:rFonts w:ascii="Arial" w:hAnsi="Arial" w:cs="Arial"/>
          <w:bCs/>
          <w:sz w:val="24"/>
          <w:szCs w:val="24"/>
        </w:rPr>
        <w:t>P</w:t>
      </w:r>
      <w:r w:rsidRPr="00F20544">
        <w:rPr>
          <w:rFonts w:ascii="Arial" w:hAnsi="Arial" w:cs="Arial"/>
          <w:bCs/>
          <w:sz w:val="24"/>
          <w:szCs w:val="24"/>
        </w:rPr>
        <w:t xml:space="preserve">revalece un grave desconocimiento de la identidad propia del sector, al </w:t>
      </w:r>
      <w:r w:rsidR="00617EAA">
        <w:rPr>
          <w:rFonts w:ascii="Arial" w:hAnsi="Arial" w:cs="Arial"/>
          <w:bCs/>
          <w:sz w:val="24"/>
          <w:szCs w:val="24"/>
        </w:rPr>
        <w:t>cual</w:t>
      </w:r>
      <w:r w:rsidRPr="00F20544">
        <w:rPr>
          <w:rFonts w:ascii="Arial" w:hAnsi="Arial" w:cs="Arial"/>
          <w:bCs/>
          <w:sz w:val="24"/>
          <w:szCs w:val="24"/>
        </w:rPr>
        <w:t xml:space="preserve"> no se le permite participar en la definición e implementación de las acciones públicas </w:t>
      </w:r>
      <w:r w:rsidR="00617EAA">
        <w:rPr>
          <w:rFonts w:ascii="Arial" w:hAnsi="Arial" w:cs="Arial"/>
          <w:bCs/>
          <w:sz w:val="24"/>
          <w:szCs w:val="24"/>
        </w:rPr>
        <w:t>(</w:t>
      </w:r>
      <w:r w:rsidRPr="00F20544">
        <w:rPr>
          <w:rFonts w:ascii="Arial" w:hAnsi="Arial" w:cs="Arial"/>
          <w:bCs/>
          <w:sz w:val="24"/>
          <w:szCs w:val="24"/>
        </w:rPr>
        <w:t>generalmente inconexas o contradictorias</w:t>
      </w:r>
      <w:r w:rsidR="00617EAA">
        <w:rPr>
          <w:rFonts w:ascii="Arial" w:hAnsi="Arial" w:cs="Arial"/>
          <w:bCs/>
          <w:sz w:val="24"/>
          <w:szCs w:val="24"/>
        </w:rPr>
        <w:t>);</w:t>
      </w:r>
      <w:r w:rsidRPr="00F20544">
        <w:rPr>
          <w:rFonts w:ascii="Arial" w:hAnsi="Arial" w:cs="Arial"/>
          <w:bCs/>
          <w:sz w:val="24"/>
          <w:szCs w:val="24"/>
        </w:rPr>
        <w:t xml:space="preserve"> se le instrumentaliza en beneficio de proyectos gubernamentales más bien de corte populista, se le sujeta a controles asfixiantes más punitivos que tutelares, se le excluye del ejercicio de actividades económicas esenciales</w:t>
      </w:r>
      <w:r w:rsidR="00617EAA">
        <w:rPr>
          <w:rFonts w:ascii="Arial" w:hAnsi="Arial" w:cs="Arial"/>
          <w:bCs/>
          <w:sz w:val="24"/>
          <w:szCs w:val="24"/>
        </w:rPr>
        <w:t>.</w:t>
      </w:r>
      <w:r w:rsidRPr="00F20544">
        <w:rPr>
          <w:rFonts w:ascii="Arial" w:hAnsi="Arial" w:cs="Arial"/>
          <w:bCs/>
          <w:sz w:val="24"/>
          <w:szCs w:val="24"/>
        </w:rPr>
        <w:t xml:space="preserve"> </w:t>
      </w:r>
      <w:r w:rsidR="00617EAA">
        <w:rPr>
          <w:rFonts w:ascii="Arial" w:hAnsi="Arial" w:cs="Arial"/>
          <w:bCs/>
          <w:sz w:val="24"/>
          <w:szCs w:val="24"/>
        </w:rPr>
        <w:t>N</w:t>
      </w:r>
      <w:r w:rsidRPr="00F20544">
        <w:rPr>
          <w:rFonts w:ascii="Arial" w:hAnsi="Arial" w:cs="Arial"/>
          <w:bCs/>
          <w:sz w:val="24"/>
          <w:szCs w:val="24"/>
        </w:rPr>
        <w:t>o se cuenta con programas importantes de financiación, de asistencia técnica y de formación. Se confunde fomento con promoción o creación de nuevas entidades asociativas, sin programas estables de acompañamiento, por lo que la mayor parte de las acciones gubernamentales no logran los objetivos propuestos. En términos generales, no existen políticas públicas claras y precisas de economía social y solidaria en los países estudiados.</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20" w:name="_Toc452831934"/>
      <w:r w:rsidRPr="00ED364B">
        <w:rPr>
          <w:lang w:val="es-CO"/>
        </w:rPr>
        <w:t>Las políticas públicas dirigidas a las cooperativas en Colombia</w:t>
      </w:r>
      <w:bookmarkEnd w:id="20"/>
    </w:p>
    <w:p w:rsidR="003D498A" w:rsidRPr="00AC403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 xml:space="preserve">Aun cuando Colombia tiene una larga tradición en el desarrollo del sector cooperativo, la configuración de una agenda de política para este </w:t>
      </w:r>
      <w:r w:rsidRPr="00AC4033">
        <w:rPr>
          <w:rFonts w:ascii="Arial" w:hAnsi="Arial" w:cs="Arial"/>
          <w:b/>
          <w:i/>
          <w:sz w:val="24"/>
          <w:szCs w:val="24"/>
        </w:rPr>
        <w:t>sector</w:t>
      </w:r>
      <w:r w:rsidRPr="00AC4033">
        <w:rPr>
          <w:rFonts w:ascii="Arial" w:hAnsi="Arial" w:cs="Arial"/>
          <w:sz w:val="24"/>
          <w:szCs w:val="24"/>
        </w:rPr>
        <w:t xml:space="preserve"> después de la Constitución de 1991 se explica por el reconocimiento de nuevas fuerzas económicas y sociales y por la preocupación de algunos dirigentes para crear mecanismos que atenúen las tensiones surgidas de una reconfiguración productiva y un enfoque diferente de las políticas públicas. </w:t>
      </w:r>
    </w:p>
    <w:p w:rsidR="00F545FE" w:rsidRPr="007F25FE" w:rsidRDefault="003D498A" w:rsidP="00F545FE">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En Colombia</w:t>
      </w:r>
      <w:r w:rsidR="00617EAA">
        <w:rPr>
          <w:rFonts w:ascii="Arial" w:hAnsi="Arial" w:cs="Arial"/>
          <w:sz w:val="24"/>
          <w:szCs w:val="24"/>
        </w:rPr>
        <w:t>,</w:t>
      </w:r>
      <w:r w:rsidRPr="00AC4033">
        <w:rPr>
          <w:rFonts w:ascii="Arial" w:hAnsi="Arial" w:cs="Arial"/>
          <w:sz w:val="24"/>
          <w:szCs w:val="24"/>
        </w:rPr>
        <w:t xml:space="preserve"> el reacomodo productivo y el cambio de énfasis de las políticas públicas data de mediados de los ochenta y tiene como expresión culminante las medidas de apertura de comienzos de los noventa que pretendieron adecuar las estructuras productivas y la actuación del Estado a un contexto de mayor integración económica y mayor énfasis a las funciones de regulación del </w:t>
      </w:r>
      <w:r w:rsidRPr="00AC4033">
        <w:rPr>
          <w:rFonts w:ascii="Arial" w:hAnsi="Arial" w:cs="Arial"/>
          <w:sz w:val="24"/>
          <w:szCs w:val="24"/>
        </w:rPr>
        <w:lastRenderedPageBreak/>
        <w:t xml:space="preserve">mercado. </w:t>
      </w:r>
      <w:r>
        <w:rPr>
          <w:rFonts w:ascii="Arial" w:hAnsi="Arial" w:cs="Arial"/>
          <w:sz w:val="24"/>
          <w:szCs w:val="24"/>
        </w:rPr>
        <w:t>Esto</w:t>
      </w:r>
      <w:r w:rsidRPr="00AC4033">
        <w:rPr>
          <w:rFonts w:ascii="Arial" w:hAnsi="Arial" w:cs="Arial"/>
          <w:sz w:val="24"/>
          <w:szCs w:val="24"/>
        </w:rPr>
        <w:t xml:space="preserve"> implic</w:t>
      </w:r>
      <w:r>
        <w:rPr>
          <w:rFonts w:ascii="Arial" w:hAnsi="Arial" w:cs="Arial"/>
          <w:sz w:val="24"/>
          <w:szCs w:val="24"/>
        </w:rPr>
        <w:t>ó</w:t>
      </w:r>
      <w:r w:rsidRPr="00AC4033">
        <w:rPr>
          <w:rFonts w:ascii="Arial" w:hAnsi="Arial" w:cs="Arial"/>
          <w:sz w:val="24"/>
          <w:szCs w:val="24"/>
        </w:rPr>
        <w:t xml:space="preserve"> una menor presencia de sectores tradicionales como la industria y la agricultura en el crecimiento del producto</w:t>
      </w:r>
      <w:r>
        <w:rPr>
          <w:rFonts w:ascii="Arial" w:hAnsi="Arial" w:cs="Arial"/>
          <w:sz w:val="24"/>
          <w:szCs w:val="24"/>
        </w:rPr>
        <w:t xml:space="preserve"> interno bruto</w:t>
      </w:r>
      <w:r w:rsidRPr="00AC4033">
        <w:rPr>
          <w:rFonts w:ascii="Arial" w:hAnsi="Arial" w:cs="Arial"/>
          <w:sz w:val="24"/>
          <w:szCs w:val="24"/>
        </w:rPr>
        <w:t xml:space="preserve"> y la aparición de nuevos sectores económicos al amparo de las fuerzas de la globalización y al cambio técnico producido por las tecnologías de la información y el conocimiento.</w:t>
      </w:r>
      <w:r>
        <w:rPr>
          <w:rFonts w:ascii="Arial" w:hAnsi="Arial" w:cs="Arial"/>
          <w:sz w:val="24"/>
          <w:szCs w:val="24"/>
        </w:rPr>
        <w:t xml:space="preserve"> </w:t>
      </w:r>
      <w:r w:rsidRPr="00AC4033">
        <w:rPr>
          <w:rFonts w:ascii="Arial" w:hAnsi="Arial" w:cs="Arial"/>
          <w:sz w:val="24"/>
          <w:szCs w:val="24"/>
        </w:rPr>
        <w:t xml:space="preserve">Esta adecuación de la estructura institucional pasó por la expedición de un nuevo pacto fiscal, </w:t>
      </w:r>
      <w:r w:rsidR="00CA6094">
        <w:rPr>
          <w:rFonts w:ascii="Arial" w:hAnsi="Arial" w:cs="Arial"/>
          <w:sz w:val="24"/>
          <w:szCs w:val="24"/>
        </w:rPr>
        <w:t xml:space="preserve">y </w:t>
      </w:r>
      <w:r w:rsidRPr="00AC4033">
        <w:rPr>
          <w:rFonts w:ascii="Arial" w:hAnsi="Arial" w:cs="Arial"/>
          <w:sz w:val="24"/>
          <w:szCs w:val="24"/>
        </w:rPr>
        <w:t>un deterioro de la situación de orden público y criminalidad a lo largo del territorio nacional.</w:t>
      </w:r>
      <w:r w:rsidR="00F545FE">
        <w:rPr>
          <w:rFonts w:ascii="Arial" w:hAnsi="Arial" w:cs="Arial"/>
          <w:sz w:val="24"/>
          <w:szCs w:val="24"/>
        </w:rPr>
        <w:t xml:space="preserve"> </w:t>
      </w:r>
      <w:r w:rsidR="00F545FE" w:rsidRPr="007F25FE">
        <w:rPr>
          <w:rFonts w:ascii="Arial" w:hAnsi="Arial" w:cs="Arial"/>
          <w:sz w:val="24"/>
          <w:szCs w:val="24"/>
        </w:rPr>
        <w:t>La desaparición de las políticas de fomento a la industria y al sector agropecuario, abrió espacio al apoyo de actividades y formas de organización económica que podrían generar empleo a bajo costo, apoyar la creación de capital social y eventualmente</w:t>
      </w:r>
      <w:r w:rsidR="00F545FE">
        <w:rPr>
          <w:rFonts w:ascii="Arial" w:hAnsi="Arial" w:cs="Arial"/>
          <w:sz w:val="24"/>
          <w:szCs w:val="24"/>
        </w:rPr>
        <w:t>,</w:t>
      </w:r>
      <w:r w:rsidR="00F545FE" w:rsidRPr="007F25FE">
        <w:rPr>
          <w:rFonts w:ascii="Arial" w:hAnsi="Arial" w:cs="Arial"/>
          <w:sz w:val="24"/>
          <w:szCs w:val="24"/>
        </w:rPr>
        <w:t xml:space="preserve"> ser soporte de otras políticas.</w:t>
      </w:r>
      <w:r w:rsidRPr="00AC4033">
        <w:rPr>
          <w:rFonts w:ascii="Arial" w:hAnsi="Arial" w:cs="Arial"/>
          <w:sz w:val="24"/>
          <w:szCs w:val="24"/>
        </w:rPr>
        <w:t xml:space="preserve"> </w:t>
      </w:r>
    </w:p>
    <w:p w:rsidR="003D498A" w:rsidRPr="00AC4033" w:rsidRDefault="003D498A" w:rsidP="00F545FE">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Aunque el discurso oficial es proclive a un posible fortalecimiento de las cooperativas y otras formas de emprendimiento solidario, no hay un criterio unificado al interior del gobierno en</w:t>
      </w:r>
      <w:r w:rsidR="00CA6094">
        <w:rPr>
          <w:rFonts w:ascii="Arial" w:hAnsi="Arial" w:cs="Arial"/>
          <w:sz w:val="24"/>
          <w:szCs w:val="24"/>
        </w:rPr>
        <w:t xml:space="preserve"> </w:t>
      </w:r>
      <w:r w:rsidRPr="00AC4033">
        <w:rPr>
          <w:rFonts w:ascii="Arial" w:hAnsi="Arial" w:cs="Arial"/>
          <w:sz w:val="24"/>
          <w:szCs w:val="24"/>
        </w:rPr>
        <w:t>torno a la viabilidad de estas formas de organización social y empresarial. Prueba de ello es que</w:t>
      </w:r>
      <w:r w:rsidR="00CA6094">
        <w:rPr>
          <w:rFonts w:ascii="Arial" w:hAnsi="Arial" w:cs="Arial"/>
          <w:sz w:val="24"/>
          <w:szCs w:val="24"/>
        </w:rPr>
        <w:t>,</w:t>
      </w:r>
      <w:r w:rsidRPr="00AC4033">
        <w:rPr>
          <w:rFonts w:ascii="Arial" w:hAnsi="Arial" w:cs="Arial"/>
          <w:sz w:val="24"/>
          <w:szCs w:val="24"/>
        </w:rPr>
        <w:t xml:space="preserve"> </w:t>
      </w:r>
      <w:r>
        <w:rPr>
          <w:rFonts w:ascii="Arial" w:hAnsi="Arial" w:cs="Arial"/>
          <w:sz w:val="24"/>
          <w:szCs w:val="24"/>
        </w:rPr>
        <w:t>durante</w:t>
      </w:r>
      <w:r w:rsidRPr="00AC4033">
        <w:rPr>
          <w:rFonts w:ascii="Arial" w:hAnsi="Arial" w:cs="Arial"/>
          <w:sz w:val="24"/>
          <w:szCs w:val="24"/>
        </w:rPr>
        <w:t xml:space="preserve"> </w:t>
      </w:r>
      <w:r>
        <w:rPr>
          <w:rFonts w:ascii="Arial" w:hAnsi="Arial" w:cs="Arial"/>
          <w:sz w:val="24"/>
          <w:szCs w:val="24"/>
        </w:rPr>
        <w:t xml:space="preserve">la </w:t>
      </w:r>
      <w:r w:rsidRPr="00AC4033">
        <w:rPr>
          <w:rFonts w:ascii="Arial" w:hAnsi="Arial" w:cs="Arial"/>
          <w:sz w:val="24"/>
          <w:szCs w:val="24"/>
        </w:rPr>
        <w:t xml:space="preserve">administración del presidente Uribe </w:t>
      </w:r>
      <w:r>
        <w:rPr>
          <w:rFonts w:ascii="Arial" w:hAnsi="Arial" w:cs="Arial"/>
          <w:sz w:val="24"/>
          <w:szCs w:val="24"/>
        </w:rPr>
        <w:t xml:space="preserve">y la primera del actual </w:t>
      </w:r>
      <w:r w:rsidR="00CA6094">
        <w:rPr>
          <w:rFonts w:ascii="Arial" w:hAnsi="Arial" w:cs="Arial"/>
          <w:sz w:val="24"/>
          <w:szCs w:val="24"/>
        </w:rPr>
        <w:t>p</w:t>
      </w:r>
      <w:r>
        <w:rPr>
          <w:rFonts w:ascii="Arial" w:hAnsi="Arial" w:cs="Arial"/>
          <w:sz w:val="24"/>
          <w:szCs w:val="24"/>
        </w:rPr>
        <w:t xml:space="preserve">residente, </w:t>
      </w:r>
      <w:r w:rsidRPr="00AC4033">
        <w:rPr>
          <w:rFonts w:ascii="Arial" w:hAnsi="Arial" w:cs="Arial"/>
          <w:sz w:val="24"/>
          <w:szCs w:val="24"/>
        </w:rPr>
        <w:t xml:space="preserve">el Plan de Desarrollo invocaba el desarrollo de formas </w:t>
      </w:r>
      <w:r>
        <w:rPr>
          <w:rFonts w:ascii="Arial" w:hAnsi="Arial" w:cs="Arial"/>
          <w:sz w:val="24"/>
          <w:szCs w:val="24"/>
        </w:rPr>
        <w:t>cooperativas</w:t>
      </w:r>
      <w:r w:rsidRPr="00AC4033">
        <w:rPr>
          <w:rFonts w:ascii="Arial" w:hAnsi="Arial" w:cs="Arial"/>
          <w:sz w:val="24"/>
          <w:szCs w:val="24"/>
        </w:rPr>
        <w:t xml:space="preserve">, </w:t>
      </w:r>
      <w:r>
        <w:rPr>
          <w:rFonts w:ascii="Arial" w:hAnsi="Arial" w:cs="Arial"/>
          <w:sz w:val="24"/>
          <w:szCs w:val="24"/>
        </w:rPr>
        <w:t xml:space="preserve">pero </w:t>
      </w:r>
      <w:r w:rsidRPr="00AC4033">
        <w:rPr>
          <w:rFonts w:ascii="Arial" w:hAnsi="Arial" w:cs="Arial"/>
          <w:sz w:val="24"/>
          <w:szCs w:val="24"/>
        </w:rPr>
        <w:t xml:space="preserve">no hay suficiente evidencia para sostener que el </w:t>
      </w:r>
      <w:r>
        <w:rPr>
          <w:rFonts w:ascii="Arial" w:hAnsi="Arial" w:cs="Arial"/>
          <w:sz w:val="24"/>
          <w:szCs w:val="24"/>
        </w:rPr>
        <w:t>crecimiento de este sector</w:t>
      </w:r>
      <w:r w:rsidRPr="00AC4033">
        <w:rPr>
          <w:rFonts w:ascii="Arial" w:hAnsi="Arial" w:cs="Arial"/>
          <w:sz w:val="24"/>
          <w:szCs w:val="24"/>
        </w:rPr>
        <w:t xml:space="preserve"> se haya debido al apoyo gubernamental.     </w:t>
      </w:r>
    </w:p>
    <w:p w:rsidR="003D498A" w:rsidRPr="00AC403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En zonas como Bogotá, las cooperativas de trabajo asociado han sido un mecanismo de flexibilización laboral y menos un medio de generación de capacidad productiva (</w:t>
      </w:r>
      <w:r w:rsidR="00CA6094">
        <w:rPr>
          <w:rFonts w:ascii="Arial" w:hAnsi="Arial" w:cs="Arial"/>
          <w:sz w:val="24"/>
          <w:szCs w:val="24"/>
        </w:rPr>
        <w:t>Á</w:t>
      </w:r>
      <w:r w:rsidRPr="00AC4033">
        <w:rPr>
          <w:rFonts w:ascii="Arial" w:hAnsi="Arial" w:cs="Arial"/>
          <w:sz w:val="24"/>
          <w:szCs w:val="24"/>
        </w:rPr>
        <w:t>lvarez et al</w:t>
      </w:r>
      <w:r w:rsidR="00CA6094">
        <w:rPr>
          <w:rFonts w:ascii="Arial" w:hAnsi="Arial" w:cs="Arial"/>
          <w:sz w:val="24"/>
          <w:szCs w:val="24"/>
        </w:rPr>
        <w:t>.</w:t>
      </w:r>
      <w:r w:rsidRPr="00AC4033">
        <w:rPr>
          <w:rFonts w:ascii="Arial" w:hAnsi="Arial" w:cs="Arial"/>
          <w:sz w:val="24"/>
          <w:szCs w:val="24"/>
        </w:rPr>
        <w:t>, 2006). Se generaron empleos</w:t>
      </w:r>
      <w:r w:rsidR="00CA6094">
        <w:rPr>
          <w:rFonts w:ascii="Arial" w:hAnsi="Arial" w:cs="Arial"/>
          <w:sz w:val="24"/>
          <w:szCs w:val="24"/>
        </w:rPr>
        <w:t>,</w:t>
      </w:r>
      <w:r w:rsidRPr="00AC4033">
        <w:rPr>
          <w:rFonts w:ascii="Arial" w:hAnsi="Arial" w:cs="Arial"/>
          <w:sz w:val="24"/>
          <w:szCs w:val="24"/>
        </w:rPr>
        <w:t xml:space="preserve"> pero no de calidad</w:t>
      </w:r>
      <w:r w:rsidR="00CA6094">
        <w:rPr>
          <w:rFonts w:ascii="Arial" w:hAnsi="Arial" w:cs="Arial"/>
          <w:sz w:val="24"/>
          <w:szCs w:val="24"/>
        </w:rPr>
        <w:t>,</w:t>
      </w:r>
      <w:r w:rsidRPr="00AC4033">
        <w:rPr>
          <w:rFonts w:ascii="Arial" w:hAnsi="Arial" w:cs="Arial"/>
          <w:sz w:val="24"/>
          <w:szCs w:val="24"/>
        </w:rPr>
        <w:t xml:space="preserve"> y como una manera de reducir costos </w:t>
      </w:r>
      <w:r w:rsidR="00CA6094">
        <w:rPr>
          <w:rFonts w:ascii="Arial" w:hAnsi="Arial" w:cs="Arial"/>
          <w:sz w:val="24"/>
          <w:szCs w:val="24"/>
        </w:rPr>
        <w:t xml:space="preserve">por parte de </w:t>
      </w:r>
      <w:r w:rsidRPr="00AC4033">
        <w:rPr>
          <w:rFonts w:ascii="Arial" w:hAnsi="Arial" w:cs="Arial"/>
          <w:sz w:val="24"/>
          <w:szCs w:val="24"/>
        </w:rPr>
        <w:t xml:space="preserve">las empresas mercantiles. En tal sentido, se ha configurado una agenda pública de política para este sector, pero esta no ha sido asumida con convicción y entereza por parte de las agencias del Estado encargadas directa e indirectamente de fomentar la economía solidaria.     </w:t>
      </w:r>
    </w:p>
    <w:p w:rsidR="003D498A" w:rsidRPr="00AC403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Existen al menos tres razones que explican la agenda incompleta de política pública para el sector solidario</w:t>
      </w:r>
      <w:r w:rsidR="00CA6094">
        <w:rPr>
          <w:rFonts w:ascii="Arial" w:hAnsi="Arial" w:cs="Arial"/>
          <w:sz w:val="24"/>
          <w:szCs w:val="24"/>
        </w:rPr>
        <w:t>:</w:t>
      </w:r>
      <w:r w:rsidRPr="00AC4033">
        <w:rPr>
          <w:rFonts w:ascii="Arial" w:hAnsi="Arial" w:cs="Arial"/>
          <w:sz w:val="24"/>
          <w:szCs w:val="24"/>
        </w:rPr>
        <w:t xml:space="preserve"> a) </w:t>
      </w:r>
      <w:r w:rsidR="00CA6094">
        <w:rPr>
          <w:rFonts w:ascii="Arial" w:hAnsi="Arial" w:cs="Arial"/>
          <w:sz w:val="24"/>
          <w:szCs w:val="24"/>
        </w:rPr>
        <w:t>u</w:t>
      </w:r>
      <w:r w:rsidRPr="00AC4033">
        <w:rPr>
          <w:rFonts w:ascii="Arial" w:hAnsi="Arial" w:cs="Arial"/>
          <w:sz w:val="24"/>
          <w:szCs w:val="24"/>
        </w:rPr>
        <w:t>n temor grande de los gobiernos a ampliar la agenda de políticas públicas en aspectos económic</w:t>
      </w:r>
      <w:r w:rsidR="00CA6094">
        <w:rPr>
          <w:rFonts w:ascii="Arial" w:hAnsi="Arial" w:cs="Arial"/>
          <w:sz w:val="24"/>
          <w:szCs w:val="24"/>
        </w:rPr>
        <w:t>o</w:t>
      </w:r>
      <w:r w:rsidRPr="00AC4033">
        <w:rPr>
          <w:rFonts w:ascii="Arial" w:hAnsi="Arial" w:cs="Arial"/>
          <w:sz w:val="24"/>
          <w:szCs w:val="24"/>
        </w:rPr>
        <w:t xml:space="preserve">s diferentes a los </w:t>
      </w:r>
      <w:r w:rsidRPr="00AC4033">
        <w:rPr>
          <w:rFonts w:ascii="Arial" w:hAnsi="Arial" w:cs="Arial"/>
          <w:sz w:val="24"/>
          <w:szCs w:val="24"/>
        </w:rPr>
        <w:lastRenderedPageBreak/>
        <w:t>predominantes</w:t>
      </w:r>
      <w:r w:rsidR="00CA6094">
        <w:rPr>
          <w:rFonts w:ascii="Arial" w:hAnsi="Arial" w:cs="Arial"/>
          <w:sz w:val="24"/>
          <w:szCs w:val="24"/>
        </w:rPr>
        <w:t>,</w:t>
      </w:r>
      <w:r w:rsidRPr="00AC4033">
        <w:rPr>
          <w:rFonts w:ascii="Arial" w:hAnsi="Arial" w:cs="Arial"/>
          <w:sz w:val="24"/>
          <w:szCs w:val="24"/>
        </w:rPr>
        <w:t xml:space="preserve"> b) la poca visibilidad sobre la realidad del sector y la limitada potencialidad que tendría en la visión de los dirigentes del Estado, y c) el limitado alcance en términos de desarrollo regional de la descentralización fiscal, que no ha aprovechado</w:t>
      </w:r>
      <w:r>
        <w:rPr>
          <w:rFonts w:ascii="Arial" w:hAnsi="Arial" w:cs="Arial"/>
          <w:sz w:val="24"/>
          <w:szCs w:val="24"/>
        </w:rPr>
        <w:t xml:space="preserve"> iniciativas novedosas como las cooperativas</w:t>
      </w:r>
      <w:r w:rsidRPr="00AC4033">
        <w:rPr>
          <w:rFonts w:ascii="Arial" w:hAnsi="Arial" w:cs="Arial"/>
          <w:sz w:val="24"/>
          <w:szCs w:val="24"/>
        </w:rPr>
        <w:t xml:space="preserve"> para generar ensambles productivos y bases fiscales sólidas.  </w:t>
      </w:r>
    </w:p>
    <w:p w:rsidR="003D498A" w:rsidRPr="00AC403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 xml:space="preserve">La tendencia global de colaboración entre los dos sectores involucraría entonces que para el logro del desarrollo regional y local, de la mano de una disminución del tamaño y protagonismo del sector público, iría un desarrollo elevado de las organizaciones </w:t>
      </w:r>
      <w:r>
        <w:rPr>
          <w:rFonts w:ascii="Arial" w:hAnsi="Arial" w:cs="Arial"/>
          <w:sz w:val="24"/>
          <w:szCs w:val="24"/>
        </w:rPr>
        <w:t>cooperativas</w:t>
      </w:r>
      <w:r w:rsidRPr="00AC4033">
        <w:rPr>
          <w:rFonts w:ascii="Arial" w:hAnsi="Arial" w:cs="Arial"/>
          <w:sz w:val="24"/>
          <w:szCs w:val="24"/>
        </w:rPr>
        <w:t>, que en Colombia, por los datos aportados oficialmente, ha ido logrando avances importantes</w:t>
      </w:r>
      <w:r w:rsidR="00CA6094">
        <w:rPr>
          <w:rFonts w:ascii="Arial" w:hAnsi="Arial" w:cs="Arial"/>
          <w:sz w:val="24"/>
          <w:szCs w:val="24"/>
        </w:rPr>
        <w:t>,</w:t>
      </w:r>
      <w:r w:rsidRPr="00AC4033">
        <w:rPr>
          <w:rFonts w:ascii="Arial" w:hAnsi="Arial" w:cs="Arial"/>
          <w:sz w:val="24"/>
          <w:szCs w:val="24"/>
        </w:rPr>
        <w:t xml:space="preserve"> dad</w:t>
      </w:r>
      <w:r w:rsidR="00CA6094">
        <w:rPr>
          <w:rFonts w:ascii="Arial" w:hAnsi="Arial" w:cs="Arial"/>
          <w:sz w:val="24"/>
          <w:szCs w:val="24"/>
        </w:rPr>
        <w:t>a</w:t>
      </w:r>
      <w:r w:rsidRPr="00AC4033">
        <w:rPr>
          <w:rFonts w:ascii="Arial" w:hAnsi="Arial" w:cs="Arial"/>
          <w:sz w:val="24"/>
          <w:szCs w:val="24"/>
        </w:rPr>
        <w:t xml:space="preserve"> la gran tradición y antigüedad de su desarrollo. </w:t>
      </w:r>
    </w:p>
    <w:p w:rsidR="003D498A" w:rsidRPr="00AC4033"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C4033">
        <w:rPr>
          <w:rFonts w:ascii="Arial" w:hAnsi="Arial" w:cs="Arial"/>
          <w:sz w:val="24"/>
          <w:szCs w:val="24"/>
        </w:rPr>
        <w:t>Ahora</w:t>
      </w:r>
      <w:r w:rsidR="00CA6094">
        <w:rPr>
          <w:rFonts w:ascii="Arial" w:hAnsi="Arial" w:cs="Arial"/>
          <w:sz w:val="24"/>
          <w:szCs w:val="24"/>
        </w:rPr>
        <w:t>,</w:t>
      </w:r>
      <w:r w:rsidRPr="00AC4033">
        <w:rPr>
          <w:rFonts w:ascii="Arial" w:hAnsi="Arial" w:cs="Arial"/>
          <w:sz w:val="24"/>
          <w:szCs w:val="24"/>
        </w:rPr>
        <w:t xml:space="preserve"> la indagación sobre la tendencia de la política pública</w:t>
      </w:r>
      <w:r w:rsidR="00CA6094">
        <w:rPr>
          <w:rFonts w:ascii="Arial" w:hAnsi="Arial" w:cs="Arial"/>
          <w:sz w:val="24"/>
          <w:szCs w:val="24"/>
        </w:rPr>
        <w:t>,</w:t>
      </w:r>
      <w:r w:rsidRPr="00AC4033">
        <w:rPr>
          <w:rFonts w:ascii="Arial" w:hAnsi="Arial" w:cs="Arial"/>
          <w:sz w:val="24"/>
          <w:szCs w:val="24"/>
        </w:rPr>
        <w:t xml:space="preserve"> en tal sentido</w:t>
      </w:r>
      <w:r w:rsidR="00CA6094">
        <w:rPr>
          <w:rFonts w:ascii="Arial" w:hAnsi="Arial" w:cs="Arial"/>
          <w:sz w:val="24"/>
          <w:szCs w:val="24"/>
        </w:rPr>
        <w:t>,</w:t>
      </w:r>
      <w:r w:rsidRPr="00AC4033">
        <w:rPr>
          <w:rFonts w:ascii="Arial" w:hAnsi="Arial" w:cs="Arial"/>
          <w:sz w:val="24"/>
          <w:szCs w:val="24"/>
        </w:rPr>
        <w:t xml:space="preserve"> puede permitir observar si se da</w:t>
      </w:r>
      <w:r w:rsidR="00CA6094">
        <w:rPr>
          <w:rFonts w:ascii="Arial" w:hAnsi="Arial" w:cs="Arial"/>
          <w:sz w:val="24"/>
          <w:szCs w:val="24"/>
        </w:rPr>
        <w:t>n</w:t>
      </w:r>
      <w:r w:rsidRPr="00AC4033">
        <w:rPr>
          <w:rFonts w:ascii="Arial" w:hAnsi="Arial" w:cs="Arial"/>
          <w:sz w:val="24"/>
          <w:szCs w:val="24"/>
        </w:rPr>
        <w:t xml:space="preserve"> las condiciones para un la implementación de un modelo de colaboración público</w:t>
      </w:r>
      <w:r>
        <w:rPr>
          <w:rFonts w:ascii="Arial" w:hAnsi="Arial" w:cs="Arial"/>
          <w:sz w:val="24"/>
          <w:szCs w:val="24"/>
        </w:rPr>
        <w:t xml:space="preserve">-privada donde el Estado transfiera </w:t>
      </w:r>
      <w:r w:rsidRPr="00AC4033">
        <w:rPr>
          <w:rFonts w:ascii="Arial" w:hAnsi="Arial" w:cs="Arial"/>
          <w:sz w:val="24"/>
          <w:szCs w:val="24"/>
        </w:rPr>
        <w:t>gran parte de sus funciones sociales, que en anteriores etapas de su desarrollo le sustrajo al sector privado solidario</w:t>
      </w:r>
      <w:r w:rsidR="00CA6094">
        <w:rPr>
          <w:rFonts w:ascii="Arial" w:hAnsi="Arial" w:cs="Arial"/>
          <w:sz w:val="24"/>
          <w:szCs w:val="24"/>
        </w:rPr>
        <w:t xml:space="preserve"> (Koteen, 1997)</w:t>
      </w:r>
      <w:r w:rsidRPr="00AC4033">
        <w:rPr>
          <w:rFonts w:ascii="Arial" w:hAnsi="Arial" w:cs="Arial"/>
          <w:sz w:val="24"/>
          <w:szCs w:val="24"/>
        </w:rPr>
        <w:t>.</w:t>
      </w:r>
      <w:r w:rsidRPr="00AC4033">
        <w:rPr>
          <w:rStyle w:val="Refdenotaderodap"/>
          <w:rFonts w:cs="Arial"/>
          <w:sz w:val="24"/>
          <w:szCs w:val="24"/>
        </w:rPr>
        <w:footnoteReference w:id="37"/>
      </w:r>
      <w:r w:rsidRPr="00AC4033">
        <w:rPr>
          <w:rFonts w:ascii="Arial" w:hAnsi="Arial" w:cs="Arial"/>
          <w:sz w:val="24"/>
          <w:szCs w:val="24"/>
        </w:rPr>
        <w:t xml:space="preserve"> Esta observación</w:t>
      </w:r>
      <w:r w:rsidR="00CA6094">
        <w:rPr>
          <w:rFonts w:ascii="Arial" w:hAnsi="Arial" w:cs="Arial"/>
          <w:sz w:val="24"/>
          <w:szCs w:val="24"/>
        </w:rPr>
        <w:t>,</w:t>
      </w:r>
      <w:r w:rsidRPr="00AC4033">
        <w:rPr>
          <w:rFonts w:ascii="Arial" w:hAnsi="Arial" w:cs="Arial"/>
          <w:sz w:val="24"/>
          <w:szCs w:val="24"/>
        </w:rPr>
        <w:t xml:space="preserve"> entonces</w:t>
      </w:r>
      <w:r w:rsidR="00CA6094">
        <w:rPr>
          <w:rFonts w:ascii="Arial" w:hAnsi="Arial" w:cs="Arial"/>
          <w:sz w:val="24"/>
          <w:szCs w:val="24"/>
        </w:rPr>
        <w:t>,</w:t>
      </w:r>
      <w:r w:rsidRPr="00AC4033">
        <w:rPr>
          <w:rFonts w:ascii="Arial" w:hAnsi="Arial" w:cs="Arial"/>
          <w:sz w:val="24"/>
          <w:szCs w:val="24"/>
        </w:rPr>
        <w:t xml:space="preserve"> servirá de base para la revisión y documentación posterior del papel que cumplen las entidades públicas en la promoción específica de las organizaciones cooperativas y las asociaciones agropecuarias rurales como casos particulares estudiados en el proyecto de análisis del desarrollo local</w:t>
      </w:r>
      <w:r w:rsidR="00CA6094">
        <w:rPr>
          <w:rFonts w:ascii="Arial" w:hAnsi="Arial" w:cs="Arial"/>
          <w:sz w:val="24"/>
          <w:szCs w:val="24"/>
        </w:rPr>
        <w:t>.</w:t>
      </w:r>
    </w:p>
    <w:p w:rsidR="003D498A" w:rsidRPr="0035744F" w:rsidRDefault="003D498A" w:rsidP="007F25FE">
      <w:pPr>
        <w:autoSpaceDE w:val="0"/>
        <w:autoSpaceDN w:val="0"/>
        <w:adjustRightInd w:val="0"/>
        <w:spacing w:before="100" w:beforeAutospacing="1" w:after="100" w:afterAutospacing="1" w:line="360" w:lineRule="auto"/>
        <w:jc w:val="both"/>
        <w:rPr>
          <w:rFonts w:ascii="Arial" w:hAnsi="Arial" w:cs="Arial"/>
          <w:bCs/>
          <w:sz w:val="24"/>
          <w:szCs w:val="24"/>
        </w:rPr>
      </w:pPr>
      <w:r w:rsidRPr="00AC4033">
        <w:rPr>
          <w:rFonts w:ascii="Arial" w:hAnsi="Arial" w:cs="Arial"/>
          <w:sz w:val="24"/>
          <w:szCs w:val="24"/>
        </w:rPr>
        <w:t>De esta forma</w:t>
      </w:r>
      <w:r w:rsidR="00FE5140">
        <w:rPr>
          <w:rFonts w:ascii="Arial" w:hAnsi="Arial" w:cs="Arial"/>
          <w:sz w:val="24"/>
          <w:szCs w:val="24"/>
        </w:rPr>
        <w:t>,</w:t>
      </w:r>
      <w:r w:rsidRPr="00AC4033">
        <w:rPr>
          <w:rFonts w:ascii="Arial" w:hAnsi="Arial" w:cs="Arial"/>
          <w:sz w:val="24"/>
          <w:szCs w:val="24"/>
        </w:rPr>
        <w:t xml:space="preserve"> el principal interés es el de averiguar el rumbo hacia donde la política pública </w:t>
      </w:r>
      <w:r w:rsidR="008B36FC">
        <w:rPr>
          <w:rFonts w:ascii="Arial" w:hAnsi="Arial" w:cs="Arial"/>
          <w:sz w:val="24"/>
          <w:szCs w:val="24"/>
        </w:rPr>
        <w:t>e</w:t>
      </w:r>
      <w:r w:rsidRPr="00AC4033">
        <w:rPr>
          <w:rFonts w:ascii="Arial" w:hAnsi="Arial" w:cs="Arial"/>
          <w:sz w:val="24"/>
          <w:szCs w:val="24"/>
        </w:rPr>
        <w:t xml:space="preserve">statal está llevando, hacia donde puede llevar el desarrollo del sector y a su vez este sector al desarrollo local en Colombia, develando las </w:t>
      </w:r>
      <w:r w:rsidRPr="00AC4033">
        <w:rPr>
          <w:rFonts w:ascii="Arial" w:hAnsi="Arial" w:cs="Arial"/>
          <w:sz w:val="24"/>
          <w:szCs w:val="24"/>
        </w:rPr>
        <w:lastRenderedPageBreak/>
        <w:t>racionalidades imperantes en ello, sean la técnica o la política</w:t>
      </w:r>
      <w:r w:rsidR="008B36FC">
        <w:rPr>
          <w:rFonts w:ascii="Arial" w:hAnsi="Arial" w:cs="Arial"/>
          <w:sz w:val="24"/>
          <w:szCs w:val="24"/>
        </w:rPr>
        <w:t>.</w:t>
      </w:r>
      <w:r w:rsidRPr="00AC4033">
        <w:rPr>
          <w:rFonts w:ascii="Arial" w:hAnsi="Arial" w:cs="Arial"/>
          <w:sz w:val="24"/>
          <w:szCs w:val="24"/>
        </w:rPr>
        <w:t xml:space="preserve"> </w:t>
      </w:r>
      <w:r w:rsidR="008B36FC">
        <w:rPr>
          <w:rFonts w:ascii="Arial" w:hAnsi="Arial" w:cs="Arial"/>
          <w:sz w:val="24"/>
          <w:szCs w:val="24"/>
        </w:rPr>
        <w:t>Por otra parte, se busca evidenciar</w:t>
      </w:r>
      <w:r w:rsidR="008B36FC" w:rsidRPr="00AC4033">
        <w:rPr>
          <w:rFonts w:ascii="Arial" w:hAnsi="Arial" w:cs="Arial"/>
          <w:sz w:val="24"/>
          <w:szCs w:val="24"/>
        </w:rPr>
        <w:t xml:space="preserve"> </w:t>
      </w:r>
      <w:r w:rsidRPr="00AC4033">
        <w:rPr>
          <w:rFonts w:ascii="Arial" w:hAnsi="Arial" w:cs="Arial"/>
          <w:sz w:val="24"/>
          <w:szCs w:val="24"/>
        </w:rPr>
        <w:t>con las teorías pluralistas el grado de manejabilidad que le queda al gobierno para dar a este problema social una solución factible y al</w:t>
      </w:r>
      <w:r w:rsidR="008B36FC">
        <w:rPr>
          <w:rFonts w:ascii="Arial" w:hAnsi="Arial" w:cs="Arial"/>
          <w:sz w:val="24"/>
          <w:szCs w:val="24"/>
        </w:rPr>
        <w:t xml:space="preserve"> mismo</w:t>
      </w:r>
      <w:r w:rsidRPr="00AC4033">
        <w:rPr>
          <w:rFonts w:ascii="Arial" w:hAnsi="Arial" w:cs="Arial"/>
          <w:sz w:val="24"/>
          <w:szCs w:val="24"/>
        </w:rPr>
        <w:t xml:space="preserve"> tiempo</w:t>
      </w:r>
      <w:r w:rsidR="008B36FC">
        <w:rPr>
          <w:rFonts w:ascii="Arial" w:hAnsi="Arial" w:cs="Arial"/>
          <w:sz w:val="24"/>
          <w:szCs w:val="24"/>
        </w:rPr>
        <w:t>,</w:t>
      </w:r>
      <w:r w:rsidRPr="00AC4033">
        <w:rPr>
          <w:rFonts w:ascii="Arial" w:hAnsi="Arial" w:cs="Arial"/>
          <w:sz w:val="24"/>
          <w:szCs w:val="24"/>
        </w:rPr>
        <w:t xml:space="preserve"> a identificar los instrumentos y mecanismos que provienen de ello para así mismo</w:t>
      </w:r>
      <w:r w:rsidR="008B36FC">
        <w:rPr>
          <w:rFonts w:ascii="Arial" w:hAnsi="Arial" w:cs="Arial"/>
          <w:sz w:val="24"/>
          <w:szCs w:val="24"/>
        </w:rPr>
        <w:t>,</w:t>
      </w:r>
      <w:r w:rsidRPr="00AC4033">
        <w:rPr>
          <w:rFonts w:ascii="Arial" w:hAnsi="Arial" w:cs="Arial"/>
          <w:sz w:val="24"/>
          <w:szCs w:val="24"/>
        </w:rPr>
        <w:t xml:space="preserve"> llegar a una comprensión que permita plantear soluciones o correcciones futuras a los formuladores de políticas para dicho sector. </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21" w:name="_Toc452831935"/>
      <w:r w:rsidRPr="00ED364B">
        <w:rPr>
          <w:lang w:val="es-CO"/>
        </w:rPr>
        <w:t>Estudio de caso: las políticas fiscales</w:t>
      </w:r>
      <w:bookmarkEnd w:id="21"/>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Finalmente, en este apartado se hace mención a uno de los elementos de política pública que más ha impactado en la articulación general de políticas por cuanto sus orientaciones tienden a ir en contravía de las políticas de fomento dirigidas a las cooperativas.</w:t>
      </w:r>
    </w:p>
    <w:p w:rsidR="003D498A" w:rsidRPr="00F20544" w:rsidRDefault="003D498A" w:rsidP="006116B3">
      <w:pPr>
        <w:spacing w:before="100" w:beforeAutospacing="1" w:after="100" w:afterAutospacing="1" w:line="360" w:lineRule="auto"/>
        <w:jc w:val="both"/>
        <w:rPr>
          <w:rFonts w:ascii="Arial" w:hAnsi="Arial" w:cs="Arial"/>
          <w:i/>
          <w:sz w:val="24"/>
          <w:szCs w:val="24"/>
        </w:rPr>
      </w:pPr>
      <w:r>
        <w:rPr>
          <w:rFonts w:ascii="Arial" w:hAnsi="Arial" w:cs="Arial"/>
          <w:sz w:val="24"/>
          <w:szCs w:val="24"/>
        </w:rPr>
        <w:t xml:space="preserve">El </w:t>
      </w:r>
      <w:r w:rsidRPr="00C0557D">
        <w:rPr>
          <w:rFonts w:ascii="Arial" w:hAnsi="Arial" w:cs="Arial"/>
          <w:sz w:val="24"/>
          <w:szCs w:val="24"/>
        </w:rPr>
        <w:t>27</w:t>
      </w:r>
      <w:r>
        <w:rPr>
          <w:rFonts w:ascii="Arial" w:hAnsi="Arial" w:cs="Arial"/>
          <w:sz w:val="24"/>
          <w:szCs w:val="24"/>
        </w:rPr>
        <w:t xml:space="preserve"> de noviembre de 2003</w:t>
      </w:r>
      <w:r w:rsidR="008B36FC">
        <w:rPr>
          <w:rFonts w:ascii="Arial" w:hAnsi="Arial" w:cs="Arial"/>
          <w:sz w:val="24"/>
          <w:szCs w:val="24"/>
        </w:rPr>
        <w:t>,</w:t>
      </w:r>
      <w:r>
        <w:rPr>
          <w:rFonts w:ascii="Arial" w:hAnsi="Arial" w:cs="Arial"/>
          <w:sz w:val="24"/>
          <w:szCs w:val="24"/>
        </w:rPr>
        <w:t xml:space="preserve"> </w:t>
      </w:r>
      <w:r w:rsidRPr="00C0557D">
        <w:rPr>
          <w:rFonts w:ascii="Arial" w:hAnsi="Arial" w:cs="Arial"/>
          <w:sz w:val="24"/>
          <w:szCs w:val="24"/>
        </w:rPr>
        <w:t>la RECM</w:t>
      </w:r>
      <w:r w:rsidR="00913530">
        <w:rPr>
          <w:rFonts w:ascii="Arial" w:hAnsi="Arial" w:cs="Arial"/>
          <w:sz w:val="24"/>
          <w:szCs w:val="24"/>
        </w:rPr>
        <w:t xml:space="preserve"> (2004, p. 5)</w:t>
      </w:r>
      <w:r w:rsidRPr="00C0557D">
        <w:rPr>
          <w:rFonts w:ascii="Arial" w:hAnsi="Arial" w:cs="Arial"/>
          <w:sz w:val="24"/>
          <w:szCs w:val="24"/>
        </w:rPr>
        <w:t xml:space="preserve"> alert</w:t>
      </w:r>
      <w:r>
        <w:rPr>
          <w:rFonts w:ascii="Arial" w:hAnsi="Arial" w:cs="Arial"/>
          <w:sz w:val="24"/>
          <w:szCs w:val="24"/>
        </w:rPr>
        <w:t>ó</w:t>
      </w:r>
      <w:r w:rsidRPr="00C0557D">
        <w:rPr>
          <w:rFonts w:ascii="Arial" w:hAnsi="Arial" w:cs="Arial"/>
          <w:sz w:val="24"/>
          <w:szCs w:val="24"/>
        </w:rPr>
        <w:t>:</w:t>
      </w:r>
    </w:p>
    <w:p w:rsidR="003D498A" w:rsidRPr="007F25FE" w:rsidRDefault="003D498A" w:rsidP="006116B3">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Constatamos con preocupación creciente la evolución de la situación socioeconómica de los países del M</w:t>
      </w:r>
      <w:r w:rsidR="008B36FC" w:rsidRPr="008B36FC">
        <w:rPr>
          <w:rFonts w:ascii="Arial" w:hAnsi="Arial" w:cs="Arial"/>
          <w:sz w:val="24"/>
          <w:szCs w:val="24"/>
        </w:rPr>
        <w:t>ercosur</w:t>
      </w:r>
      <w:r w:rsidRPr="007F25FE">
        <w:rPr>
          <w:rFonts w:ascii="Arial" w:hAnsi="Arial" w:cs="Arial"/>
          <w:sz w:val="24"/>
          <w:szCs w:val="24"/>
        </w:rPr>
        <w:t>, donde la inestabilidad económico-financiera es acompañada de ajustes fiscales que, generalmente, no contemplaron la especificidad cooperativa</w:t>
      </w:r>
      <w:r w:rsidR="008B36FC">
        <w:rPr>
          <w:rFonts w:ascii="Arial" w:hAnsi="Arial" w:cs="Arial"/>
          <w:sz w:val="24"/>
          <w:szCs w:val="24"/>
        </w:rPr>
        <w:t>,</w:t>
      </w:r>
      <w:r w:rsidRPr="007F25FE">
        <w:rPr>
          <w:rFonts w:ascii="Arial" w:hAnsi="Arial" w:cs="Arial"/>
          <w:sz w:val="24"/>
          <w:szCs w:val="24"/>
        </w:rPr>
        <w:t xml:space="preserve"> generándose situaciones que hicieron peligrar la acumulación productiva de capital de propiedad social, logrado por el esfuerzo colectivo de varias generaciones y en muchos casos, con respaldo explícito del Estado.</w:t>
      </w:r>
    </w:p>
    <w:p w:rsidR="003D498A" w:rsidRPr="007F25FE" w:rsidRDefault="003D498A" w:rsidP="006116B3">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En medio de las discusiones sobre Reforma Tributaria que se promueven en cada uno de los piases del M</w:t>
      </w:r>
      <w:r w:rsidR="008B36FC" w:rsidRPr="008B36FC">
        <w:rPr>
          <w:rFonts w:ascii="Arial" w:hAnsi="Arial" w:cs="Arial"/>
          <w:sz w:val="24"/>
          <w:szCs w:val="24"/>
        </w:rPr>
        <w:t>ercosur</w:t>
      </w:r>
      <w:r w:rsidRPr="007F25FE">
        <w:rPr>
          <w:rFonts w:ascii="Arial" w:hAnsi="Arial" w:cs="Arial"/>
          <w:sz w:val="24"/>
          <w:szCs w:val="24"/>
        </w:rPr>
        <w:t>, queremos prevenir sobre el eventual daño económico, sus nefastas consecuencias sociales y la grave confusión conceptual desde el punto de vista jurídico, que significaría la asimilación lisa y llana de los Actos Cooperativos con los de naturaleza mercantil, sin otra óptica que la puramente fiscalista.</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Pr="00F20544"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Partiendo de esta situación</w:t>
      </w:r>
      <w:r w:rsidR="008B36FC">
        <w:rPr>
          <w:rFonts w:ascii="Arial" w:hAnsi="Arial" w:cs="Arial"/>
          <w:sz w:val="24"/>
          <w:szCs w:val="24"/>
        </w:rPr>
        <w:t>,</w:t>
      </w:r>
      <w:r>
        <w:rPr>
          <w:rFonts w:ascii="Arial" w:hAnsi="Arial" w:cs="Arial"/>
          <w:sz w:val="24"/>
          <w:szCs w:val="24"/>
        </w:rPr>
        <w:t xml:space="preserve"> se presenta en las siguientes líneas un análisis específico de las políticas fiscales en Colombia. Con ello</w:t>
      </w:r>
      <w:r w:rsidR="008B36FC">
        <w:rPr>
          <w:rFonts w:ascii="Arial" w:hAnsi="Arial" w:cs="Arial"/>
          <w:sz w:val="24"/>
          <w:szCs w:val="24"/>
        </w:rPr>
        <w:t>,</w:t>
      </w:r>
      <w:r>
        <w:rPr>
          <w:rFonts w:ascii="Arial" w:hAnsi="Arial" w:cs="Arial"/>
          <w:sz w:val="24"/>
          <w:szCs w:val="24"/>
        </w:rPr>
        <w:t xml:space="preserve"> se busca articular una de las principales fuentes de desarticulación entre políticas públicas dirigidas a las cooperativas, el enredo conceptual frente a denominaciones sectoriales como </w:t>
      </w:r>
      <w:r w:rsidRPr="005D083A">
        <w:rPr>
          <w:rFonts w:ascii="Arial" w:hAnsi="Arial" w:cs="Arial"/>
          <w:i/>
          <w:sz w:val="24"/>
          <w:szCs w:val="24"/>
        </w:rPr>
        <w:t>non proft sector</w:t>
      </w:r>
      <w:r>
        <w:rPr>
          <w:rFonts w:ascii="Arial" w:hAnsi="Arial" w:cs="Arial"/>
          <w:sz w:val="24"/>
          <w:szCs w:val="24"/>
        </w:rPr>
        <w:t xml:space="preserve"> y economía social</w:t>
      </w:r>
      <w:r w:rsidR="008B36FC">
        <w:rPr>
          <w:rFonts w:ascii="Arial" w:hAnsi="Arial" w:cs="Arial"/>
          <w:sz w:val="24"/>
          <w:szCs w:val="24"/>
        </w:rPr>
        <w:t>,</w:t>
      </w:r>
      <w:r>
        <w:rPr>
          <w:rFonts w:ascii="Arial" w:hAnsi="Arial" w:cs="Arial"/>
          <w:sz w:val="24"/>
          <w:szCs w:val="24"/>
        </w:rPr>
        <w:t xml:space="preserve"> y las tendencias de presión fiscal que inciden en otros países estudiados y los fundamentos de estas dispersiones en </w:t>
      </w:r>
      <w:r w:rsidRPr="005D083A">
        <w:rPr>
          <w:rFonts w:ascii="Arial" w:hAnsi="Arial" w:cs="Arial"/>
          <w:sz w:val="24"/>
          <w:szCs w:val="24"/>
        </w:rPr>
        <w:t>materia de imaginarios identificados desde el marco de las colisiones promotoras</w:t>
      </w:r>
      <w:r>
        <w:rPr>
          <w:rFonts w:ascii="Arial" w:hAnsi="Arial" w:cs="Arial"/>
          <w:sz w:val="24"/>
          <w:szCs w:val="24"/>
        </w:rPr>
        <w:t xml:space="preserve"> reseñados teóricamente.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En la literatura internacional se reconoce que las ESAL son organizaciones de las que parte la sociedad civil para mitigar las fallas de mercado y de Estado (Chaves y Monzón, 2008; Ruíz, 2014). </w:t>
      </w:r>
      <w:r>
        <w:rPr>
          <w:rFonts w:ascii="Arial" w:hAnsi="Arial" w:cs="Arial"/>
          <w:sz w:val="24"/>
          <w:szCs w:val="24"/>
        </w:rPr>
        <w:t xml:space="preserve">Dentro de las ESAL se encuentran enmarcadas las cooperativas, aun cuando en rigor su característica de distribución entre asociados podría invalidar su adhesión a este concepto, tal como se entiende bajo el </w:t>
      </w:r>
      <w:r w:rsidRPr="009A4805">
        <w:rPr>
          <w:rFonts w:ascii="Arial" w:hAnsi="Arial" w:cs="Arial"/>
          <w:i/>
          <w:sz w:val="24"/>
          <w:szCs w:val="24"/>
        </w:rPr>
        <w:t>non profit sector</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Pr="0048782E">
        <w:rPr>
          <w:rFonts w:ascii="Arial" w:hAnsi="Arial" w:cs="Arial"/>
          <w:sz w:val="24"/>
          <w:szCs w:val="24"/>
        </w:rPr>
        <w:t xml:space="preserve">l afán impositivo (Cracogna, </w:t>
      </w:r>
      <w:r w:rsidR="00B475E3">
        <w:rPr>
          <w:rFonts w:ascii="Arial" w:hAnsi="Arial" w:cs="Arial"/>
          <w:sz w:val="24"/>
          <w:szCs w:val="24"/>
        </w:rPr>
        <w:t>2009</w:t>
      </w:r>
      <w:r w:rsidRPr="0048782E">
        <w:rPr>
          <w:rFonts w:ascii="Arial" w:hAnsi="Arial" w:cs="Arial"/>
          <w:sz w:val="24"/>
          <w:szCs w:val="24"/>
        </w:rPr>
        <w:t>) de los diferentes Estados termina generando una normatividad confusa para su tratamiento, confundiendo a las ESAL con sociedades mercantiles o con organizaciones productoras de bienes meritorios alineadas a las metas del Estado</w:t>
      </w:r>
      <w:r w:rsidR="008B36FC">
        <w:rPr>
          <w:rFonts w:ascii="Arial" w:hAnsi="Arial" w:cs="Arial"/>
          <w:sz w:val="24"/>
          <w:szCs w:val="24"/>
        </w:rPr>
        <w:t>,</w:t>
      </w:r>
      <w:r w:rsidRPr="0048782E">
        <w:rPr>
          <w:rFonts w:ascii="Arial" w:hAnsi="Arial" w:cs="Arial"/>
          <w:sz w:val="24"/>
          <w:szCs w:val="24"/>
        </w:rPr>
        <w:t xml:space="preserve"> y proscribiendo su naturaleza a actuar por fuera del mercado e imposibilitar la generación de riqueza como condición para otorgarles un tratamiento específico. Ello va en contravía de la eficiencia fiscal</w:t>
      </w:r>
      <w:r w:rsidR="008B36FC">
        <w:rPr>
          <w:rFonts w:ascii="Arial" w:hAnsi="Arial" w:cs="Arial"/>
          <w:sz w:val="24"/>
          <w:szCs w:val="24"/>
        </w:rPr>
        <w:t>,</w:t>
      </w:r>
      <w:r w:rsidRPr="0048782E">
        <w:rPr>
          <w:rFonts w:ascii="Arial" w:hAnsi="Arial" w:cs="Arial"/>
          <w:sz w:val="24"/>
          <w:szCs w:val="24"/>
        </w:rPr>
        <w:t xml:space="preserve"> dado que la asimilación entre organizaciones conlleva a la supervisión estandarizada sobre objetos sociales distintos. </w:t>
      </w:r>
    </w:p>
    <w:p w:rsidR="003D498A"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Con ello, se generan desincentivos para que organizaciones típicamente orientadas a la generación de bien común terminen desplazándose hacia una meta financiera común, reduciendo sus dotaciones hacia el interés general y generando cuotas de ingreso fiscal con las que el Estado tendrá que sortear las crecientes demandas sociales. </w:t>
      </w:r>
    </w:p>
    <w:p w:rsidR="003D498A"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Al tenor que el Estado recibe más ingresos, los debe destinar para solventar crecientes necesidades que le demandarán cada vez más recursos de los que </w:t>
      </w:r>
      <w:r w:rsidRPr="0048782E">
        <w:rPr>
          <w:rFonts w:ascii="Arial" w:hAnsi="Arial" w:cs="Arial"/>
          <w:sz w:val="24"/>
          <w:szCs w:val="24"/>
        </w:rPr>
        <w:lastRenderedPageBreak/>
        <w:t>cuenta, generando un círculo perverso de búsqueda de rentas y de pérdidas consecutivas de aliados para compartir de forma responsable las crecientes necesidades de condiciones sociales.</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9B5DAC">
        <w:rPr>
          <w:rFonts w:ascii="Arial" w:hAnsi="Arial" w:cs="Arial"/>
          <w:b/>
          <w:i/>
          <w:sz w:val="24"/>
          <w:szCs w:val="24"/>
        </w:rPr>
        <w:t>El objetivo constitucional de preservar y buscar el interés general</w:t>
      </w:r>
      <w:r w:rsidR="00457917">
        <w:rPr>
          <w:rFonts w:ascii="Arial" w:hAnsi="Arial" w:cs="Arial"/>
          <w:b/>
          <w:i/>
          <w:sz w:val="24"/>
          <w:szCs w:val="24"/>
        </w:rPr>
        <w:t xml:space="preserve">: </w:t>
      </w:r>
      <w:r w:rsidRPr="00420AF1">
        <w:rPr>
          <w:rFonts w:ascii="Arial" w:hAnsi="Arial" w:cs="Arial"/>
          <w:sz w:val="24"/>
          <w:szCs w:val="24"/>
        </w:rPr>
        <w:t>El artículo 1 de la Constitución Política de Colombia</w:t>
      </w:r>
      <w:r w:rsidR="008B36FC">
        <w:rPr>
          <w:rFonts w:ascii="Arial" w:hAnsi="Arial" w:cs="Arial"/>
          <w:sz w:val="24"/>
          <w:szCs w:val="24"/>
        </w:rPr>
        <w:t>,</w:t>
      </w:r>
      <w:r w:rsidRPr="00420AF1">
        <w:rPr>
          <w:rFonts w:ascii="Arial" w:hAnsi="Arial" w:cs="Arial"/>
          <w:sz w:val="24"/>
          <w:szCs w:val="24"/>
        </w:rPr>
        <w:t xml:space="preserve"> reza: </w:t>
      </w:r>
    </w:p>
    <w:p w:rsidR="003D498A" w:rsidRPr="008B36FC"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 xml:space="preserve">Colombia es un </w:t>
      </w:r>
      <w:r w:rsidR="007B1CF0">
        <w:rPr>
          <w:rFonts w:ascii="Arial" w:hAnsi="Arial" w:cs="Arial"/>
          <w:sz w:val="24"/>
          <w:szCs w:val="24"/>
        </w:rPr>
        <w:t>E</w:t>
      </w:r>
      <w:r w:rsidRPr="007F25FE">
        <w:rPr>
          <w:rFonts w:ascii="Arial" w:hAnsi="Arial" w:cs="Arial"/>
          <w:sz w:val="24"/>
          <w:szCs w:val="24"/>
        </w:rPr>
        <w:t>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la prevalencia del interés general.</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Recientes estudios sobre las implicaciones fiscales de la recaudación en la generación de aportes al interés general, dan cuenta de la importancia de corregir el marco de incentivos y desincentivos para propiciar que las organizaciones, sea cual sea su naturaleza, demuestren no sólo su idoneidad financiera, sino también su pertinencia socioeconómica en tanto productoras de valor económico, social y ambiental en una sociedad determinada (Felber, 2012; Narrillos, 2012).</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El resultado de tal situación sitúa al Estado y sus órganos públicos en la inalcanzable tarea de articular la desconexión de las preferencias ciudadanas; y el interés general termina solapándose en los procedimientos para evitar el descontento a corto plazo (Argandoña, 2015). De manera que las instituciones de antaño terminan soslayando su accionar con medidas de control inconexas en la</w:t>
      </w:r>
      <w:r w:rsidR="000A55B7">
        <w:rPr>
          <w:rFonts w:ascii="Arial" w:hAnsi="Arial" w:cs="Arial"/>
          <w:sz w:val="24"/>
          <w:szCs w:val="24"/>
        </w:rPr>
        <w:t>s</w:t>
      </w:r>
      <w:r w:rsidRPr="00420AF1">
        <w:rPr>
          <w:rFonts w:ascii="Arial" w:hAnsi="Arial" w:cs="Arial"/>
          <w:sz w:val="24"/>
          <w:szCs w:val="24"/>
        </w:rPr>
        <w:t xml:space="preserve"> que se negocia el interés general de unos, por la pérdida generalizada de otros. Al respecto</w:t>
      </w:r>
      <w:r w:rsidR="000A55B7">
        <w:rPr>
          <w:rFonts w:ascii="Arial" w:hAnsi="Arial" w:cs="Arial"/>
          <w:sz w:val="24"/>
          <w:szCs w:val="24"/>
        </w:rPr>
        <w:t>,</w:t>
      </w:r>
      <w:r w:rsidRPr="00420AF1">
        <w:rPr>
          <w:rFonts w:ascii="Arial" w:hAnsi="Arial" w:cs="Arial"/>
          <w:sz w:val="24"/>
          <w:szCs w:val="24"/>
        </w:rPr>
        <w:t xml:space="preserve"> Argandoña (2015, p.</w:t>
      </w:r>
      <w:r w:rsidR="000A55B7">
        <w:rPr>
          <w:rFonts w:ascii="Arial" w:hAnsi="Arial" w:cs="Arial"/>
          <w:sz w:val="24"/>
          <w:szCs w:val="24"/>
        </w:rPr>
        <w:t xml:space="preserve"> </w:t>
      </w:r>
      <w:r w:rsidRPr="00420AF1">
        <w:rPr>
          <w:rFonts w:ascii="Arial" w:hAnsi="Arial" w:cs="Arial"/>
          <w:sz w:val="24"/>
          <w:szCs w:val="24"/>
        </w:rPr>
        <w:t>17) señala:</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 xml:space="preserve">…sigue vigente en los ciudadanos de muchos países un sentido generalizado de inseguridad, una mezcla de temor y desesperanza ante el futuro, la conciencia de que el discurso político partidista está agotado y, en lo más hondo, la conciencia de la dificultad que encontramos para </w:t>
      </w:r>
      <w:r w:rsidRPr="007F25FE">
        <w:rPr>
          <w:rFonts w:ascii="Arial" w:hAnsi="Arial" w:cs="Arial"/>
          <w:sz w:val="24"/>
          <w:szCs w:val="24"/>
        </w:rPr>
        <w:lastRenderedPageBreak/>
        <w:t>crear un marco de ideas y creencias que permita identificar el bien, practicar la justicia, buscar la verdad y vivir en libertad y seguridad.</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 xml:space="preserve">La sensación de inutilidad de un Estado con afán tributarista, demanda el replanteamiento de sus relaciones con las distintas formas organizacionales, procurando los incentivos y desincentivos para que cada una de estas procure, desde su especificidad, los mayores aportes al bien común, como expresión del interés general, y logren compartir las crecientes cargas sociales que demandan estos tiempos. </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 xml:space="preserve">Esto implica reconocer la polivalencia de las organizaciones, la existencia de híbridos organizacionales y la búsqueda creciente de marcos institucionales que procuren eficiencia mediante el trato equitativo que sus lógicas demandan. Lo anterior, es crecientemente reconocido por los organismos internacionales. </w:t>
      </w:r>
    </w:p>
    <w:p w:rsidR="000A55B7"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En el punto 6</w:t>
      </w:r>
      <w:r w:rsidR="000A55B7">
        <w:rPr>
          <w:rFonts w:ascii="Arial" w:hAnsi="Arial" w:cs="Arial"/>
          <w:sz w:val="24"/>
          <w:szCs w:val="24"/>
        </w:rPr>
        <w:t>,</w:t>
      </w:r>
      <w:r w:rsidRPr="00420AF1">
        <w:rPr>
          <w:rFonts w:ascii="Arial" w:hAnsi="Arial" w:cs="Arial"/>
          <w:sz w:val="24"/>
          <w:szCs w:val="24"/>
        </w:rPr>
        <w:t xml:space="preserve"> la Recomendación 193 de la OIT</w:t>
      </w:r>
      <w:r w:rsidR="00D74B15">
        <w:rPr>
          <w:rFonts w:ascii="Arial" w:hAnsi="Arial" w:cs="Arial"/>
          <w:sz w:val="24"/>
          <w:szCs w:val="24"/>
        </w:rPr>
        <w:t xml:space="preserve"> (2002, p. 2)</w:t>
      </w:r>
      <w:r w:rsidRPr="00420AF1">
        <w:rPr>
          <w:rFonts w:ascii="Arial" w:hAnsi="Arial" w:cs="Arial"/>
          <w:sz w:val="24"/>
          <w:szCs w:val="24"/>
        </w:rPr>
        <w:t xml:space="preserve"> afirma que: </w:t>
      </w:r>
    </w:p>
    <w:p w:rsidR="003D498A" w:rsidRPr="007F25FE" w:rsidRDefault="000A55B7"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 xml:space="preserve">[…] </w:t>
      </w:r>
      <w:r w:rsidR="003D498A" w:rsidRPr="007F25FE">
        <w:rPr>
          <w:rFonts w:ascii="Arial" w:hAnsi="Arial" w:cs="Arial"/>
          <w:sz w:val="24"/>
          <w:szCs w:val="24"/>
        </w:rPr>
        <w:t>una sociedad equilibrada precisa la existencia de sectores públicos y privados fuertes y de un fuerte sector cooperativo, mutualista y otras organizaciones sociales y no gubernamentales. Dentro de este contexto, los gobiernos deberían establecer una política y un marco jurídico favorables a las cooperativas y compatibles con su naturaleza y función, e inspirados en los valores y principios cooperativos</w:t>
      </w:r>
      <w:r w:rsidR="003D498A" w:rsidRPr="000A55B7">
        <w:rPr>
          <w:rFonts w:ascii="Arial" w:hAnsi="Arial" w:cs="Arial"/>
          <w:sz w:val="24"/>
          <w:szCs w:val="24"/>
        </w:rPr>
        <w:t xml:space="preserve">… </w:t>
      </w:r>
      <w:r w:rsidR="003D498A" w:rsidRPr="007F25FE">
        <w:rPr>
          <w:rFonts w:ascii="Arial" w:hAnsi="Arial" w:cs="Arial"/>
          <w:sz w:val="24"/>
          <w:szCs w:val="24"/>
        </w:rPr>
        <w:t>con miras a:</w:t>
      </w:r>
    </w:p>
    <w:p w:rsidR="003D498A" w:rsidRDefault="003D498A" w:rsidP="007F25FE">
      <w:pPr>
        <w:spacing w:before="100" w:beforeAutospacing="1" w:after="100" w:afterAutospacing="1" w:line="360" w:lineRule="auto"/>
        <w:ind w:left="1416"/>
        <w:jc w:val="both"/>
        <w:rPr>
          <w:rFonts w:ascii="Arial" w:hAnsi="Arial" w:cs="Arial"/>
          <w:sz w:val="24"/>
          <w:szCs w:val="24"/>
        </w:rPr>
      </w:pPr>
      <w:r w:rsidRPr="007F25FE">
        <w:rPr>
          <w:rFonts w:ascii="Arial" w:hAnsi="Arial" w:cs="Arial"/>
          <w:sz w:val="24"/>
          <w:szCs w:val="24"/>
        </w:rPr>
        <w:t>…c) prever la adopción de medidas de supervisión de las cooperativas acordes con su naturaleza y funciones, que respeten su autonomía y sean conformes con la legislación y la práctica nacionales y no menos favorables que las medidas aplicables a otras formas de empresa y de organización social…</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 xml:space="preserve">Los tres puntos anteriores están en el espíritu del estudio de la Contraloría General de la Nación (Uriel y otros, 2007), donde afirman que </w:t>
      </w:r>
      <w:r w:rsidR="005A7664">
        <w:rPr>
          <w:rFonts w:ascii="Arial" w:hAnsi="Arial" w:cs="Arial"/>
          <w:sz w:val="24"/>
          <w:szCs w:val="24"/>
        </w:rPr>
        <w:t>“</w:t>
      </w:r>
      <w:r w:rsidRPr="007F25FE">
        <w:rPr>
          <w:rFonts w:ascii="Arial" w:hAnsi="Arial" w:cs="Arial"/>
          <w:sz w:val="24"/>
          <w:szCs w:val="24"/>
        </w:rPr>
        <w:t xml:space="preserve">la inclusión del sector cooperativo en el régimen tributario especial, permite una mayor cobertura de la base de fiscalización de la DIAN, posibilitando mejoras en el </w:t>
      </w:r>
      <w:r w:rsidRPr="007F25FE">
        <w:rPr>
          <w:rFonts w:ascii="Arial" w:hAnsi="Arial" w:cs="Arial"/>
          <w:sz w:val="24"/>
          <w:szCs w:val="24"/>
        </w:rPr>
        <w:lastRenderedPageBreak/>
        <w:t>recaudo y una mayor cobertura en la educación formal, a través de la inversión de los excedentes en tales programas</w:t>
      </w:r>
      <w:r w:rsidR="005A7664">
        <w:rPr>
          <w:rFonts w:ascii="Arial" w:hAnsi="Arial" w:cs="Arial"/>
          <w:sz w:val="24"/>
          <w:szCs w:val="24"/>
        </w:rPr>
        <w:t>”</w:t>
      </w:r>
      <w:r w:rsidR="00D74B15">
        <w:rPr>
          <w:rFonts w:ascii="Arial" w:hAnsi="Arial" w:cs="Arial"/>
          <w:sz w:val="24"/>
          <w:szCs w:val="24"/>
        </w:rPr>
        <w:t xml:space="preserve"> (p. 46)</w:t>
      </w:r>
      <w:r w:rsidRPr="00420AF1">
        <w:rPr>
          <w:rFonts w:ascii="Arial" w:hAnsi="Arial" w:cs="Arial"/>
          <w:sz w:val="24"/>
          <w:szCs w:val="24"/>
        </w:rPr>
        <w:t>. Se desprende</w:t>
      </w:r>
      <w:r w:rsidR="005A7664">
        <w:rPr>
          <w:rFonts w:ascii="Arial" w:hAnsi="Arial" w:cs="Arial"/>
          <w:sz w:val="24"/>
          <w:szCs w:val="24"/>
        </w:rPr>
        <w:t>,</w:t>
      </w:r>
      <w:r w:rsidRPr="00420AF1">
        <w:rPr>
          <w:rFonts w:ascii="Arial" w:hAnsi="Arial" w:cs="Arial"/>
          <w:sz w:val="24"/>
          <w:szCs w:val="24"/>
        </w:rPr>
        <w:t xml:space="preserve"> por tanto, que la inclusión del sector cooperativo en un régimen especial facilita la adopción de medidas de supervisión aún más amplias acorde con su naturaleza. </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 xml:space="preserve">En lo que corresponde a los aportes al interés general y su expresión en el bien común, es menester señalar que durante el año 2015 hubo tres sucesos que marcan un hito en la búsqueda de criterios técnicos para lograr la equidad fiscal y un marco de incentivos y desincentivos apropiados para los nuevos retos de la humanidad. Se trata de la reafirmación de un Pacto Global para lograr, a 2030, los Objetivos de Desarrollo Sostenible, la firma en del Acuerdo de París como resultado de la Conferencia COP21, y la publicación de la </w:t>
      </w:r>
      <w:r w:rsidR="005A7664" w:rsidRPr="00420AF1">
        <w:rPr>
          <w:rFonts w:ascii="Arial" w:hAnsi="Arial" w:cs="Arial"/>
          <w:sz w:val="24"/>
          <w:szCs w:val="24"/>
        </w:rPr>
        <w:t>encíclica papal</w:t>
      </w:r>
      <w:r w:rsidRPr="00420AF1">
        <w:rPr>
          <w:rFonts w:ascii="Arial" w:hAnsi="Arial" w:cs="Arial"/>
          <w:sz w:val="24"/>
          <w:szCs w:val="24"/>
        </w:rPr>
        <w:t xml:space="preserve"> </w:t>
      </w:r>
      <w:r w:rsidRPr="007F25FE">
        <w:rPr>
          <w:rFonts w:ascii="Arial" w:hAnsi="Arial" w:cs="Arial"/>
          <w:i/>
          <w:sz w:val="24"/>
          <w:szCs w:val="24"/>
        </w:rPr>
        <w:t>Laudato Si</w:t>
      </w:r>
      <w:r w:rsidRPr="00420AF1">
        <w:rPr>
          <w:rFonts w:ascii="Arial" w:hAnsi="Arial" w:cs="Arial"/>
          <w:sz w:val="24"/>
          <w:szCs w:val="24"/>
        </w:rPr>
        <w:t xml:space="preserve">. En los dos primeros </w:t>
      </w:r>
      <w:r w:rsidR="005A7664">
        <w:rPr>
          <w:rFonts w:ascii="Arial" w:hAnsi="Arial" w:cs="Arial"/>
          <w:sz w:val="24"/>
          <w:szCs w:val="24"/>
        </w:rPr>
        <w:t>a</w:t>
      </w:r>
      <w:r w:rsidRPr="00420AF1">
        <w:rPr>
          <w:rFonts w:ascii="Arial" w:hAnsi="Arial" w:cs="Arial"/>
          <w:sz w:val="24"/>
          <w:szCs w:val="24"/>
        </w:rPr>
        <w:t>cuerdos</w:t>
      </w:r>
      <w:r w:rsidR="005A7664">
        <w:rPr>
          <w:rFonts w:ascii="Arial" w:hAnsi="Arial" w:cs="Arial"/>
          <w:sz w:val="24"/>
          <w:szCs w:val="24"/>
        </w:rPr>
        <w:t>,</w:t>
      </w:r>
      <w:r w:rsidRPr="00420AF1">
        <w:rPr>
          <w:rFonts w:ascii="Arial" w:hAnsi="Arial" w:cs="Arial"/>
          <w:sz w:val="24"/>
          <w:szCs w:val="24"/>
        </w:rPr>
        <w:t xml:space="preserve"> Colombia tuvo una activa participación y ambos documentos fueron firmados</w:t>
      </w:r>
      <w:r w:rsidR="005A7664">
        <w:rPr>
          <w:rFonts w:ascii="Arial" w:hAnsi="Arial" w:cs="Arial"/>
          <w:sz w:val="24"/>
          <w:szCs w:val="24"/>
        </w:rPr>
        <w:t>,</w:t>
      </w:r>
      <w:r w:rsidRPr="00420AF1">
        <w:rPr>
          <w:rFonts w:ascii="Arial" w:hAnsi="Arial" w:cs="Arial"/>
          <w:sz w:val="24"/>
          <w:szCs w:val="24"/>
        </w:rPr>
        <w:t xml:space="preserve"> y la </w:t>
      </w:r>
      <w:r w:rsidR="005A7664" w:rsidRPr="00420AF1">
        <w:rPr>
          <w:rFonts w:ascii="Arial" w:hAnsi="Arial" w:cs="Arial"/>
          <w:sz w:val="24"/>
          <w:szCs w:val="24"/>
        </w:rPr>
        <w:t>encíclica papal</w:t>
      </w:r>
      <w:r w:rsidRPr="00420AF1">
        <w:rPr>
          <w:rFonts w:ascii="Arial" w:hAnsi="Arial" w:cs="Arial"/>
          <w:sz w:val="24"/>
          <w:szCs w:val="24"/>
        </w:rPr>
        <w:t xml:space="preserve"> se manifiesta como un eje orientador por el bien común. </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 xml:space="preserve">En estos documentos se </w:t>
      </w:r>
      <w:r w:rsidR="005A7664">
        <w:rPr>
          <w:rFonts w:ascii="Arial" w:hAnsi="Arial" w:cs="Arial"/>
          <w:sz w:val="24"/>
          <w:szCs w:val="24"/>
        </w:rPr>
        <w:t>establecen</w:t>
      </w:r>
      <w:r w:rsidRPr="00420AF1">
        <w:rPr>
          <w:rFonts w:ascii="Arial" w:hAnsi="Arial" w:cs="Arial"/>
          <w:sz w:val="24"/>
          <w:szCs w:val="24"/>
        </w:rPr>
        <w:t xml:space="preserve"> pautas para que los objetivos de los agentes económicos estén orientados a la generación de bien común, de valor socioeconómico y ambiental. Y tras la medición de esta orientación</w:t>
      </w:r>
      <w:r w:rsidR="005A7664">
        <w:rPr>
          <w:rFonts w:ascii="Arial" w:hAnsi="Arial" w:cs="Arial"/>
          <w:sz w:val="24"/>
          <w:szCs w:val="24"/>
        </w:rPr>
        <w:t>,</w:t>
      </w:r>
      <w:r w:rsidRPr="00420AF1">
        <w:rPr>
          <w:rFonts w:ascii="Arial" w:hAnsi="Arial" w:cs="Arial"/>
          <w:sz w:val="24"/>
          <w:szCs w:val="24"/>
        </w:rPr>
        <w:t xml:space="preserve"> deben</w:t>
      </w:r>
      <w:r w:rsidR="005A7664">
        <w:rPr>
          <w:rFonts w:ascii="Arial" w:hAnsi="Arial" w:cs="Arial"/>
          <w:sz w:val="24"/>
          <w:szCs w:val="24"/>
        </w:rPr>
        <w:t xml:space="preserve"> promoverse</w:t>
      </w:r>
      <w:r w:rsidRPr="00420AF1">
        <w:rPr>
          <w:rFonts w:ascii="Arial" w:hAnsi="Arial" w:cs="Arial"/>
          <w:sz w:val="24"/>
          <w:szCs w:val="24"/>
        </w:rPr>
        <w:t xml:space="preserve"> estímulos para recompensar el accionar responsable y sanciones para desestimular</w:t>
      </w:r>
      <w:r w:rsidR="005A7664">
        <w:rPr>
          <w:rFonts w:ascii="Arial" w:hAnsi="Arial" w:cs="Arial"/>
          <w:sz w:val="24"/>
          <w:szCs w:val="24"/>
        </w:rPr>
        <w:t xml:space="preserve"> la irresponsabilidad</w:t>
      </w:r>
      <w:r w:rsidRPr="00420AF1">
        <w:rPr>
          <w:rFonts w:ascii="Arial" w:hAnsi="Arial" w:cs="Arial"/>
          <w:sz w:val="24"/>
          <w:szCs w:val="24"/>
        </w:rPr>
        <w:t>. Cabe recordar que los incentivos tributarios se han empleado como un instrumento de la política fiscal para corregir las imperfecciones del mercado, buscando incidir en el comportamiento de los agentes económicos de manera significativa, sin incurrir en pérdidas de recaudación.</w:t>
      </w:r>
    </w:p>
    <w:p w:rsidR="003D498A" w:rsidRPr="00420AF1"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t>Sin embargo, algunos organismos internacionales han tenido una visión adversa a los estímulos fiscales. La Organización para la Cooperación y el Desarrollo Económico (OCDE) ha denominado esta práctica como “una competencia dañina”, mientras el Banco Mundial sostiene la visión según la cual los incentivos erosionan la base fiscal, reducen la eficiencia de la inversión y facilitan la captura de rentas y la evasión fiscal.</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20AF1">
        <w:rPr>
          <w:rFonts w:ascii="Arial" w:hAnsi="Arial" w:cs="Arial"/>
          <w:sz w:val="24"/>
          <w:szCs w:val="24"/>
        </w:rPr>
        <w:lastRenderedPageBreak/>
        <w:t>En dicho contexto</w:t>
      </w:r>
      <w:r w:rsidR="005A7664">
        <w:rPr>
          <w:rFonts w:ascii="Arial" w:hAnsi="Arial" w:cs="Arial"/>
          <w:sz w:val="24"/>
          <w:szCs w:val="24"/>
        </w:rPr>
        <w:t>,</w:t>
      </w:r>
      <w:r w:rsidRPr="00420AF1">
        <w:rPr>
          <w:rFonts w:ascii="Arial" w:hAnsi="Arial" w:cs="Arial"/>
          <w:sz w:val="24"/>
          <w:szCs w:val="24"/>
        </w:rPr>
        <w:t xml:space="preserve"> emergen formas de organización empresarial y social basadas en principios de solidaridad y de interés general, las cuales cumplen una función de asignación similar a la que puede adelantar el Estado (Álvarez, Gordo, García y Moreno, 2010). Entre las múltiples formas organizacionales que cumplen este rol sobresalen las cooperativas por su identidad, historia y amplia regulación en Colombia que les otorga una evidente visibilidad. </w:t>
      </w:r>
    </w:p>
    <w:p w:rsidR="003D498A" w:rsidRPr="0048782E" w:rsidRDefault="003D498A" w:rsidP="007F25FE">
      <w:pPr>
        <w:spacing w:before="100" w:beforeAutospacing="1" w:after="100" w:afterAutospacing="1" w:line="360" w:lineRule="auto"/>
        <w:jc w:val="both"/>
        <w:rPr>
          <w:rFonts w:ascii="Arial" w:hAnsi="Arial" w:cs="Arial"/>
          <w:i/>
          <w:sz w:val="24"/>
          <w:szCs w:val="24"/>
        </w:rPr>
      </w:pPr>
      <w:r w:rsidRPr="00C249D7">
        <w:rPr>
          <w:rFonts w:ascii="Arial" w:hAnsi="Arial" w:cs="Arial"/>
          <w:b/>
          <w:i/>
          <w:sz w:val="24"/>
          <w:szCs w:val="24"/>
        </w:rPr>
        <w:t>La necesaria preservación de la especificidad cooperativa</w:t>
      </w:r>
    </w:p>
    <w:p w:rsidR="003D498A" w:rsidRPr="0089430E" w:rsidRDefault="003D498A" w:rsidP="007F25FE">
      <w:pPr>
        <w:spacing w:before="100" w:beforeAutospacing="1" w:after="100" w:afterAutospacing="1" w:line="360" w:lineRule="auto"/>
        <w:ind w:left="2124"/>
        <w:jc w:val="both"/>
        <w:rPr>
          <w:rFonts w:ascii="Arial" w:hAnsi="Arial" w:cs="Arial"/>
          <w:sz w:val="24"/>
          <w:szCs w:val="24"/>
        </w:rPr>
      </w:pPr>
      <w:r w:rsidRPr="00D74B15">
        <w:rPr>
          <w:rFonts w:ascii="Arial" w:hAnsi="Arial" w:cs="Arial"/>
          <w:i/>
          <w:sz w:val="24"/>
          <w:szCs w:val="24"/>
        </w:rPr>
        <w:t>La dispensa de ciertos tributos a las cooperativas se funda en que no existen los hechos imponibles sobre los cuales aplicarlos. En tales casos no existe t</w:t>
      </w:r>
      <w:r w:rsidRPr="00B0451B">
        <w:rPr>
          <w:rFonts w:ascii="Arial" w:hAnsi="Arial" w:cs="Arial"/>
          <w:i/>
          <w:sz w:val="24"/>
          <w:szCs w:val="24"/>
        </w:rPr>
        <w:t>écnicamente exención, en el sentido de otorgamiento de trato favorable, sino el reconocimiento de que no hay materia para el gravamen</w:t>
      </w:r>
      <w:r w:rsidRPr="00DA307B">
        <w:rPr>
          <w:rFonts w:ascii="Arial" w:hAnsi="Arial" w:cs="Arial"/>
          <w:sz w:val="24"/>
          <w:szCs w:val="24"/>
        </w:rPr>
        <w:t xml:space="preserve"> (Cracogna, 2009)</w:t>
      </w:r>
      <w:r w:rsidR="00A763E1" w:rsidRPr="00DA307B">
        <w:rPr>
          <w:rFonts w:ascii="Arial" w:hAnsi="Arial" w:cs="Arial"/>
          <w:sz w:val="24"/>
          <w:szCs w:val="24"/>
        </w:rPr>
        <w:t>.</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 literatura especializada da cuenta de cómo la polivalencia organizacional de las cooperativas permite en algunos casos optimizar la función redistributiva del Estado, en otros generar eficiencia en los índices costo/beneficio en el suministro de bienes meritorios como la salud</w:t>
      </w:r>
      <w:r w:rsidR="0089430E">
        <w:rPr>
          <w:rFonts w:ascii="Arial" w:hAnsi="Arial" w:cs="Arial"/>
          <w:sz w:val="24"/>
          <w:szCs w:val="24"/>
        </w:rPr>
        <w:t>,</w:t>
      </w:r>
      <w:r w:rsidRPr="0048782E">
        <w:rPr>
          <w:rFonts w:ascii="Arial" w:hAnsi="Arial" w:cs="Arial"/>
          <w:sz w:val="24"/>
          <w:szCs w:val="24"/>
        </w:rPr>
        <w:t xml:space="preserve"> y en la mayoría de los casos solventar fallas de mercado en el acceso a ciertos bienes y servicios (ONU, 2015; OIT, 2011; Comité Económico y Social Europeo, 2015). Las cooperativas logran combinar factores productivos que permiten a los asociados ser beneficiarios, usuarios, gestores y co-propietarios a la vez, tal como lo plantea la Ley 454 de 1998.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En este marco, hay varios argumentos que justifican un régimen especial para las cooperativas. Un primer argumento proviene de la necesidad de contar con un régimen tributario acorde con las políticas públicas que se han desarrollado desde la institucionalidad para las cooperativas. Al respecto</w:t>
      </w:r>
      <w:r w:rsidR="0089430E">
        <w:rPr>
          <w:rFonts w:ascii="Arial" w:hAnsi="Arial" w:cs="Arial"/>
          <w:sz w:val="24"/>
          <w:szCs w:val="24"/>
        </w:rPr>
        <w:t>,</w:t>
      </w:r>
      <w:r w:rsidRPr="0048782E">
        <w:rPr>
          <w:rFonts w:ascii="Arial" w:hAnsi="Arial" w:cs="Arial"/>
          <w:sz w:val="24"/>
          <w:szCs w:val="24"/>
        </w:rPr>
        <w:t xml:space="preserve"> un estudio realizado por la Oficina de Estudios Económicos de la DIAN</w:t>
      </w:r>
      <w:r w:rsidR="0089430E">
        <w:rPr>
          <w:rFonts w:ascii="Arial" w:hAnsi="Arial" w:cs="Arial"/>
          <w:sz w:val="24"/>
          <w:szCs w:val="24"/>
        </w:rPr>
        <w:t xml:space="preserve"> (Dirección de Impuestos y Aduanas Nacionales de Colombia)</w:t>
      </w:r>
      <w:r w:rsidRPr="0048782E">
        <w:rPr>
          <w:rFonts w:ascii="Arial" w:hAnsi="Arial" w:cs="Arial"/>
          <w:sz w:val="24"/>
          <w:szCs w:val="24"/>
        </w:rPr>
        <w:t xml:space="preserve"> revela que:</w:t>
      </w:r>
    </w:p>
    <w:p w:rsidR="003D498A" w:rsidRPr="0089430E" w:rsidRDefault="003D498A" w:rsidP="007F25FE">
      <w:pPr>
        <w:spacing w:before="100" w:beforeAutospacing="1" w:after="100" w:afterAutospacing="1" w:line="360" w:lineRule="auto"/>
        <w:ind w:left="708"/>
        <w:jc w:val="both"/>
        <w:rPr>
          <w:rFonts w:ascii="Arial" w:hAnsi="Arial" w:cs="Arial"/>
          <w:sz w:val="24"/>
          <w:szCs w:val="24"/>
        </w:rPr>
      </w:pPr>
      <w:r w:rsidRPr="0089430E">
        <w:rPr>
          <w:rFonts w:ascii="Arial" w:hAnsi="Arial" w:cs="Arial"/>
          <w:sz w:val="24"/>
          <w:szCs w:val="24"/>
        </w:rPr>
        <w:lastRenderedPageBreak/>
        <w:t xml:space="preserve">[…] </w:t>
      </w:r>
      <w:r w:rsidRPr="007F25FE">
        <w:rPr>
          <w:rFonts w:ascii="Arial" w:hAnsi="Arial" w:cs="Arial"/>
          <w:sz w:val="24"/>
          <w:szCs w:val="24"/>
        </w:rPr>
        <w:t>apoyar el crecimiento de este sector mediante beneficios tributarios es para el Estado equivalente a garantizar el acceso a derechos fundamentales como el trabajo, la educación, la salud, el desarrollo profesional, la libre asociación, entre otros, a un grupo de ciudadanos</w:t>
      </w:r>
      <w:r w:rsidRPr="0089430E">
        <w:rPr>
          <w:rFonts w:ascii="Arial" w:hAnsi="Arial" w:cs="Arial"/>
          <w:sz w:val="24"/>
          <w:szCs w:val="24"/>
        </w:rPr>
        <w:t xml:space="preserve"> […]</w:t>
      </w:r>
      <w:r w:rsidR="0089430E" w:rsidRPr="0089430E">
        <w:rPr>
          <w:rFonts w:ascii="Arial" w:hAnsi="Arial" w:cs="Arial"/>
          <w:sz w:val="24"/>
          <w:szCs w:val="24"/>
        </w:rPr>
        <w:t xml:space="preserve"> </w:t>
      </w:r>
      <w:r w:rsidRPr="0089430E">
        <w:rPr>
          <w:rFonts w:ascii="Arial" w:hAnsi="Arial" w:cs="Arial"/>
          <w:sz w:val="24"/>
          <w:szCs w:val="24"/>
        </w:rPr>
        <w:t>(Rivera, 2007, p. 15).</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Otro argumento, muy citado en la literatura académica internacional, corresponde a la necesidad de brindar un trato diferenciado por la especificidad de las cooperativas. En lo relativo a renta, dada la naturaleza de las cooperativas, hay dos argumentos: </w:t>
      </w:r>
    </w:p>
    <w:p w:rsidR="003D498A" w:rsidRPr="007F25FE" w:rsidRDefault="003D498A" w:rsidP="007F25FE">
      <w:pPr>
        <w:pStyle w:val="PargrafodaLista"/>
        <w:numPr>
          <w:ilvl w:val="0"/>
          <w:numId w:val="11"/>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Como estas organizaciones no se crean con fines lucrativos</w:t>
      </w:r>
      <w:r w:rsidR="0089430E">
        <w:rPr>
          <w:rFonts w:ascii="Arial" w:hAnsi="Arial" w:cs="Arial"/>
          <w:sz w:val="24"/>
          <w:szCs w:val="24"/>
        </w:rPr>
        <w:t>,</w:t>
      </w:r>
      <w:r w:rsidRPr="0048782E">
        <w:rPr>
          <w:rFonts w:ascii="Arial" w:hAnsi="Arial" w:cs="Arial"/>
          <w:sz w:val="24"/>
          <w:szCs w:val="24"/>
        </w:rPr>
        <w:t xml:space="preserve"> no hay hecho generador de renta. Esto porque cuando tienen excedentes se retornan íntegramente a sus asociados (o beneficiarios) en proporción al uso de los servicios, y por tanto no es objeto de repartición como compensación a un riesgo de capital.</w:t>
      </w:r>
    </w:p>
    <w:p w:rsidR="003D498A" w:rsidRPr="007F25FE" w:rsidRDefault="003D498A" w:rsidP="007F25FE">
      <w:pPr>
        <w:pStyle w:val="PargrafodaLista"/>
        <w:numPr>
          <w:ilvl w:val="0"/>
          <w:numId w:val="11"/>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Por otra parte, la función de los actos que realiza con sus asociados, es de transferir beneficios y no distribuir ganancias de mercado, por lo cual gravar a los beneficiarios y sus instituciones sería cuando menos una acción indebida de doble tributación. </w:t>
      </w:r>
    </w:p>
    <w:p w:rsidR="003D498A" w:rsidRPr="007F25FE" w:rsidRDefault="003D498A" w:rsidP="007F25FE">
      <w:pPr>
        <w:pStyle w:val="PargrafodaLista"/>
        <w:numPr>
          <w:ilvl w:val="0"/>
          <w:numId w:val="11"/>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Dado que las cooperativas devuelven a sus asociados el excedente que arroja el ejercicio anual, corresponde a cada uno de los asociados tributar por los excedentes que perciba. Debe tenerse presente que si los asociados tributan, no deben hacerlo los asociados; caso contrario habría una doble imposición.</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Desde este punto de vista</w:t>
      </w:r>
      <w:r w:rsidR="0089430E">
        <w:rPr>
          <w:rFonts w:ascii="Arial" w:hAnsi="Arial" w:cs="Arial"/>
          <w:sz w:val="24"/>
          <w:szCs w:val="24"/>
        </w:rPr>
        <w:t>,</w:t>
      </w:r>
      <w:r w:rsidRPr="0048782E">
        <w:rPr>
          <w:rFonts w:ascii="Arial" w:hAnsi="Arial" w:cs="Arial"/>
          <w:sz w:val="24"/>
          <w:szCs w:val="24"/>
        </w:rPr>
        <w:t xml:space="preserve"> los incentivos tributarios</w:t>
      </w:r>
      <w:r>
        <w:rPr>
          <w:rFonts w:ascii="Arial" w:hAnsi="Arial" w:cs="Arial"/>
          <w:sz w:val="24"/>
          <w:szCs w:val="24"/>
        </w:rPr>
        <w:t xml:space="preserve"> a las cooperativas</w:t>
      </w:r>
      <w:r w:rsidRPr="0048782E">
        <w:rPr>
          <w:rFonts w:ascii="Arial" w:hAnsi="Arial" w:cs="Arial"/>
          <w:sz w:val="24"/>
          <w:szCs w:val="24"/>
        </w:rPr>
        <w:t xml:space="preserve"> deben basarse en alguno de los siguientes hechos:</w:t>
      </w:r>
    </w:p>
    <w:p w:rsidR="003D498A" w:rsidRPr="007F25FE" w:rsidRDefault="003D498A" w:rsidP="007F25FE">
      <w:pPr>
        <w:pStyle w:val="PargrafodaLista"/>
        <w:numPr>
          <w:ilvl w:val="0"/>
          <w:numId w:val="13"/>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No sujeción: dado que la razón de ser del impuesto de renta es gravar las utilidades generadas por el capital, las cooperativas no podrían ser sujetos de ese gravamen. Al respecto</w:t>
      </w:r>
      <w:r w:rsidR="0018366F">
        <w:rPr>
          <w:rFonts w:ascii="Arial" w:hAnsi="Arial" w:cs="Arial"/>
          <w:sz w:val="24"/>
          <w:szCs w:val="24"/>
        </w:rPr>
        <w:t>,</w:t>
      </w:r>
      <w:r w:rsidRPr="0048782E">
        <w:rPr>
          <w:rFonts w:ascii="Arial" w:hAnsi="Arial" w:cs="Arial"/>
          <w:sz w:val="24"/>
          <w:szCs w:val="24"/>
        </w:rPr>
        <w:t xml:space="preserve"> Armendáriz (1992) sostiene que la exclusión de la tributación de cualquier impuesto incompatible con la </w:t>
      </w:r>
      <w:r w:rsidRPr="0048782E">
        <w:rPr>
          <w:rFonts w:ascii="Arial" w:hAnsi="Arial" w:cs="Arial"/>
          <w:sz w:val="24"/>
          <w:szCs w:val="24"/>
        </w:rPr>
        <w:lastRenderedPageBreak/>
        <w:t xml:space="preserve">naturaleza de las cooperativas no implica solicitar un privilegio, sino el reconocimiento de una relación de naturaleza distinta que equitativamente debe recibir tratamiento diferente. </w:t>
      </w:r>
    </w:p>
    <w:p w:rsidR="003D498A" w:rsidRPr="007F25FE" w:rsidRDefault="003D498A" w:rsidP="007F25FE">
      <w:pPr>
        <w:pStyle w:val="PargrafodaLista"/>
        <w:numPr>
          <w:ilvl w:val="0"/>
          <w:numId w:val="10"/>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Exención impositiva: dados los aportes al bien común y al interés general de las cooperativas</w:t>
      </w:r>
      <w:r w:rsidR="0018366F">
        <w:rPr>
          <w:rFonts w:ascii="Arial" w:hAnsi="Arial" w:cs="Arial"/>
          <w:sz w:val="24"/>
          <w:szCs w:val="24"/>
        </w:rPr>
        <w:t>,</w:t>
      </w:r>
      <w:r w:rsidRPr="0048782E">
        <w:rPr>
          <w:rFonts w:ascii="Arial" w:hAnsi="Arial" w:cs="Arial"/>
          <w:sz w:val="24"/>
          <w:szCs w:val="24"/>
        </w:rPr>
        <w:t xml:space="preserve"> se le</w:t>
      </w:r>
      <w:r w:rsidR="0018366F">
        <w:rPr>
          <w:rFonts w:ascii="Arial" w:hAnsi="Arial" w:cs="Arial"/>
          <w:sz w:val="24"/>
          <w:szCs w:val="24"/>
        </w:rPr>
        <w:t>s</w:t>
      </w:r>
      <w:r w:rsidRPr="0048782E">
        <w:rPr>
          <w:rFonts w:ascii="Arial" w:hAnsi="Arial" w:cs="Arial"/>
          <w:sz w:val="24"/>
          <w:szCs w:val="24"/>
        </w:rPr>
        <w:t xml:space="preserve"> exime de la obligación de pagar determinado impuesto,</w:t>
      </w:r>
    </w:p>
    <w:p w:rsidR="003D498A" w:rsidRPr="007F25FE" w:rsidRDefault="003D498A" w:rsidP="007F25FE">
      <w:pPr>
        <w:pStyle w:val="PargrafodaLista"/>
        <w:numPr>
          <w:ilvl w:val="0"/>
          <w:numId w:val="10"/>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Exoneración impositiva: dad</w:t>
      </w:r>
      <w:r w:rsidR="0018366F">
        <w:rPr>
          <w:rFonts w:ascii="Arial" w:hAnsi="Arial" w:cs="Arial"/>
          <w:sz w:val="24"/>
          <w:szCs w:val="24"/>
        </w:rPr>
        <w:t>a</w:t>
      </w:r>
      <w:r w:rsidRPr="0048782E">
        <w:rPr>
          <w:rFonts w:ascii="Arial" w:hAnsi="Arial" w:cs="Arial"/>
          <w:sz w:val="24"/>
          <w:szCs w:val="24"/>
        </w:rPr>
        <w:t xml:space="preserve"> la constatación del aporte cooperativo, el Estado libera a la cooperativa del pago impositivo. </w:t>
      </w:r>
    </w:p>
    <w:p w:rsidR="003D498A" w:rsidRPr="007F25FE" w:rsidRDefault="003D498A" w:rsidP="007F25FE">
      <w:pPr>
        <w:pStyle w:val="PargrafodaLista"/>
        <w:numPr>
          <w:ilvl w:val="0"/>
          <w:numId w:val="10"/>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Beneficio fiscal: en razón a las actividades que desempeñan las cooperativas </w:t>
      </w:r>
      <w:r w:rsidR="0018366F">
        <w:rPr>
          <w:rFonts w:ascii="Arial" w:hAnsi="Arial" w:cs="Arial"/>
          <w:sz w:val="24"/>
          <w:szCs w:val="24"/>
        </w:rPr>
        <w:t>se</w:t>
      </w:r>
      <w:r w:rsidRPr="0048782E">
        <w:rPr>
          <w:rFonts w:ascii="Arial" w:hAnsi="Arial" w:cs="Arial"/>
          <w:sz w:val="24"/>
          <w:szCs w:val="24"/>
        </w:rPr>
        <w:t xml:space="preserve"> obtienen reducciones en los porcentajes impositivos.</w:t>
      </w:r>
    </w:p>
    <w:p w:rsidR="003D498A" w:rsidRPr="0048782E" w:rsidRDefault="003D498A">
      <w:pPr>
        <w:spacing w:before="100" w:beforeAutospacing="1" w:after="100" w:afterAutospacing="1" w:line="360" w:lineRule="auto"/>
        <w:ind w:left="360"/>
        <w:jc w:val="both"/>
        <w:rPr>
          <w:rFonts w:ascii="Arial" w:hAnsi="Arial" w:cs="Arial"/>
          <w:sz w:val="24"/>
          <w:szCs w:val="24"/>
        </w:rPr>
      </w:pPr>
      <w:r w:rsidRPr="0048782E">
        <w:rPr>
          <w:rFonts w:ascii="Arial" w:hAnsi="Arial" w:cs="Arial"/>
          <w:sz w:val="24"/>
          <w:szCs w:val="24"/>
        </w:rPr>
        <w:t>Históricamente, en Colombia se han otorgado a las cooperativas todos los incentivos tributarios citados. En los últimos años</w:t>
      </w:r>
      <w:r w:rsidR="0018366F">
        <w:rPr>
          <w:rFonts w:ascii="Arial" w:hAnsi="Arial" w:cs="Arial"/>
          <w:sz w:val="24"/>
          <w:szCs w:val="24"/>
        </w:rPr>
        <w:t>,</w:t>
      </w:r>
      <w:r w:rsidRPr="0048782E">
        <w:rPr>
          <w:rFonts w:ascii="Arial" w:hAnsi="Arial" w:cs="Arial"/>
          <w:sz w:val="24"/>
          <w:szCs w:val="24"/>
        </w:rPr>
        <w:t xml:space="preserve"> el incentivo tributario ha sido el de beneficio fiscal y </w:t>
      </w:r>
      <w:r w:rsidR="0018366F">
        <w:rPr>
          <w:rFonts w:ascii="Arial" w:hAnsi="Arial" w:cs="Arial"/>
          <w:sz w:val="24"/>
          <w:szCs w:val="24"/>
        </w:rPr>
        <w:t>e</w:t>
      </w:r>
      <w:r w:rsidRPr="0048782E">
        <w:rPr>
          <w:rFonts w:ascii="Arial" w:hAnsi="Arial" w:cs="Arial"/>
          <w:sz w:val="24"/>
          <w:szCs w:val="24"/>
        </w:rPr>
        <w:t xml:space="preserve">ste se ha enmarcado en un régimen tributario especial, el cual logra compensar las cargas de las cooperativas al tratarlas equitativamente frente a los siguientes hechos:  </w:t>
      </w:r>
    </w:p>
    <w:p w:rsidR="003D498A" w:rsidRPr="0048782E" w:rsidRDefault="003D498A" w:rsidP="006116B3">
      <w:pPr>
        <w:pStyle w:val="PargrafodaLista"/>
        <w:numPr>
          <w:ilvl w:val="0"/>
          <w:numId w:val="12"/>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Estas entidades soportan cargas parafiscales específicas –como son las dotaciones a los fondos de reserva, solidaridad y educación</w:t>
      </w:r>
      <w:r w:rsidR="0018366F" w:rsidRPr="0048782E">
        <w:rPr>
          <w:rFonts w:ascii="Arial" w:hAnsi="Arial" w:cs="Arial"/>
          <w:sz w:val="24"/>
          <w:szCs w:val="24"/>
        </w:rPr>
        <w:t>–</w:t>
      </w:r>
      <w:r w:rsidRPr="0048782E">
        <w:rPr>
          <w:rFonts w:ascii="Arial" w:hAnsi="Arial" w:cs="Arial"/>
          <w:sz w:val="24"/>
          <w:szCs w:val="24"/>
        </w:rPr>
        <w:t>, que son irrepartibles incluso en caso de liquidación. Estas cargas no se presentan en empresas de capital y por ende</w:t>
      </w:r>
      <w:r w:rsidR="0018366F">
        <w:rPr>
          <w:rFonts w:ascii="Arial" w:hAnsi="Arial" w:cs="Arial"/>
          <w:sz w:val="24"/>
          <w:szCs w:val="24"/>
        </w:rPr>
        <w:t>,</w:t>
      </w:r>
      <w:r w:rsidRPr="0048782E">
        <w:rPr>
          <w:rFonts w:ascii="Arial" w:hAnsi="Arial" w:cs="Arial"/>
          <w:sz w:val="24"/>
          <w:szCs w:val="24"/>
        </w:rPr>
        <w:t xml:space="preserve"> es necesario institucionalizar la diferencia.  </w:t>
      </w:r>
    </w:p>
    <w:p w:rsidR="003D498A" w:rsidRPr="007F25FE" w:rsidRDefault="003D498A" w:rsidP="007F25FE">
      <w:pPr>
        <w:pStyle w:val="PargrafodaLista"/>
        <w:numPr>
          <w:ilvl w:val="0"/>
          <w:numId w:val="12"/>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El trato fiscal debe estar en concordancia con la naturaleza de las entidades. Así, la diferencia en su esencia debe ser tenida en cuenta para los incentivos y las exenciones. Por tanto, las mencionadas entidades pueden ser sujetos de algunos, pero no de todos los impuestos.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El resultado del régimen actual logra conciliar dos elementos por principio irreconciliables: por una parte</w:t>
      </w:r>
      <w:r w:rsidR="0018366F">
        <w:rPr>
          <w:rFonts w:ascii="Arial" w:hAnsi="Arial" w:cs="Arial"/>
          <w:sz w:val="24"/>
          <w:szCs w:val="24"/>
        </w:rPr>
        <w:t>,</w:t>
      </w:r>
      <w:r w:rsidRPr="0048782E">
        <w:rPr>
          <w:rFonts w:ascii="Arial" w:hAnsi="Arial" w:cs="Arial"/>
          <w:sz w:val="24"/>
          <w:szCs w:val="24"/>
        </w:rPr>
        <w:t xml:space="preserve"> la necesidad de aplicar un sistema equitativo de cargas fiscales para las cooperativas y por otra parte</w:t>
      </w:r>
      <w:r w:rsidR="009D67F7">
        <w:rPr>
          <w:rFonts w:ascii="Arial" w:hAnsi="Arial" w:cs="Arial"/>
          <w:sz w:val="24"/>
          <w:szCs w:val="24"/>
        </w:rPr>
        <w:t>,</w:t>
      </w:r>
      <w:r w:rsidRPr="0048782E">
        <w:rPr>
          <w:rFonts w:ascii="Arial" w:hAnsi="Arial" w:cs="Arial"/>
          <w:sz w:val="24"/>
          <w:szCs w:val="24"/>
        </w:rPr>
        <w:t xml:space="preserve"> lograr que </w:t>
      </w:r>
      <w:r w:rsidR="009D67F7">
        <w:rPr>
          <w:rFonts w:ascii="Arial" w:hAnsi="Arial" w:cs="Arial"/>
          <w:sz w:val="24"/>
          <w:szCs w:val="24"/>
        </w:rPr>
        <w:t>e</w:t>
      </w:r>
      <w:r w:rsidRPr="0048782E">
        <w:rPr>
          <w:rFonts w:ascii="Arial" w:hAnsi="Arial" w:cs="Arial"/>
          <w:sz w:val="24"/>
          <w:szCs w:val="24"/>
        </w:rPr>
        <w:t xml:space="preserve">stas hayan acogido el pago de contribuciones fiscales adicionales a su objeto para </w:t>
      </w:r>
      <w:r w:rsidRPr="0048782E">
        <w:rPr>
          <w:rFonts w:ascii="Arial" w:hAnsi="Arial" w:cs="Arial"/>
          <w:sz w:val="24"/>
          <w:szCs w:val="24"/>
        </w:rPr>
        <w:lastRenderedPageBreak/>
        <w:t>contribuir a la ampliación de la cobertura educativa formal, aspecto que sin duda no corresponde al principio de actuación de las cooperativas con sus asociados, pero que s</w:t>
      </w:r>
      <w:r w:rsidR="009D67F7">
        <w:rPr>
          <w:rFonts w:ascii="Arial" w:hAnsi="Arial" w:cs="Arial"/>
          <w:sz w:val="24"/>
          <w:szCs w:val="24"/>
        </w:rPr>
        <w:t>í</w:t>
      </w:r>
      <w:r w:rsidRPr="0048782E">
        <w:rPr>
          <w:rFonts w:ascii="Arial" w:hAnsi="Arial" w:cs="Arial"/>
          <w:sz w:val="24"/>
          <w:szCs w:val="24"/>
        </w:rPr>
        <w:t xml:space="preserve"> se relaciona con el cumplimiento de su séptimo principio de interés por la comunidad. </w:t>
      </w:r>
    </w:p>
    <w:p w:rsidR="003D498A"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 creciente presión fiscal, promovida gradualmente por los últimos gobiernos</w:t>
      </w:r>
      <w:r w:rsidR="009D67F7">
        <w:rPr>
          <w:rFonts w:ascii="Arial" w:hAnsi="Arial" w:cs="Arial"/>
          <w:sz w:val="24"/>
          <w:szCs w:val="24"/>
        </w:rPr>
        <w:t>,</w:t>
      </w:r>
      <w:r w:rsidRPr="0048782E">
        <w:rPr>
          <w:rFonts w:ascii="Arial" w:hAnsi="Arial" w:cs="Arial"/>
          <w:sz w:val="24"/>
          <w:szCs w:val="24"/>
        </w:rPr>
        <w:t xml:space="preserve"> es causa y consecuencia a la vez de los vaivenes en las políticas públicas que en ocasiones brinda</w:t>
      </w:r>
      <w:r w:rsidR="009D67F7">
        <w:rPr>
          <w:rFonts w:ascii="Arial" w:hAnsi="Arial" w:cs="Arial"/>
          <w:sz w:val="24"/>
          <w:szCs w:val="24"/>
        </w:rPr>
        <w:t>n</w:t>
      </w:r>
      <w:r w:rsidRPr="0048782E">
        <w:rPr>
          <w:rFonts w:ascii="Arial" w:hAnsi="Arial" w:cs="Arial"/>
          <w:sz w:val="24"/>
          <w:szCs w:val="24"/>
        </w:rPr>
        <w:t xml:space="preserve"> incentivos para la instrumentalización indebida de cooperativas</w:t>
      </w:r>
      <w:r w:rsidRPr="0048782E">
        <w:rPr>
          <w:rStyle w:val="Refdenotaderodap"/>
          <w:rFonts w:cs="Arial"/>
          <w:sz w:val="24"/>
          <w:szCs w:val="24"/>
        </w:rPr>
        <w:footnoteReference w:id="38"/>
      </w:r>
      <w:r w:rsidRPr="0048782E">
        <w:rPr>
          <w:rFonts w:ascii="Arial" w:hAnsi="Arial" w:cs="Arial"/>
          <w:sz w:val="24"/>
          <w:szCs w:val="24"/>
        </w:rPr>
        <w:t>, en otros desincentivos (Farné, 2008)</w:t>
      </w:r>
      <w:r w:rsidR="009D67F7">
        <w:rPr>
          <w:rFonts w:ascii="Arial" w:hAnsi="Arial" w:cs="Arial"/>
          <w:sz w:val="24"/>
          <w:szCs w:val="24"/>
        </w:rPr>
        <w:t>,</w:t>
      </w:r>
      <w:r w:rsidRPr="0048782E">
        <w:rPr>
          <w:rFonts w:ascii="Arial" w:hAnsi="Arial" w:cs="Arial"/>
          <w:sz w:val="24"/>
          <w:szCs w:val="24"/>
        </w:rPr>
        <w:t xml:space="preserve"> y en otros impone altos costos de transacción para las operaciones por la concurrencia, duplicidad y solapamiento entre instituciones de fomento, supervisión y control</w:t>
      </w:r>
      <w:r>
        <w:rPr>
          <w:rFonts w:ascii="Arial" w:hAnsi="Arial" w:cs="Arial"/>
          <w:sz w:val="24"/>
          <w:szCs w:val="24"/>
        </w:rPr>
        <w:t>.</w:t>
      </w:r>
    </w:p>
    <w:p w:rsidR="003D498A" w:rsidRPr="0048782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Sin embargo, a la luz de las declaraciones de los gremios cooperativos</w:t>
      </w:r>
      <w:r w:rsidR="00D50FEA">
        <w:rPr>
          <w:rFonts w:ascii="Arial" w:hAnsi="Arial" w:cs="Arial"/>
          <w:sz w:val="24"/>
          <w:szCs w:val="24"/>
        </w:rPr>
        <w:t>,</w:t>
      </w:r>
      <w:r w:rsidRPr="0048782E">
        <w:rPr>
          <w:rFonts w:ascii="Arial" w:hAnsi="Arial" w:cs="Arial"/>
          <w:sz w:val="24"/>
          <w:szCs w:val="24"/>
        </w:rPr>
        <w:t xml:space="preserve"> la tensión entre eficiencia y equidad ha logrado el diseño de mecanismos óptimos de captación de rentas que tienen en cuenta la capacidad de pago sobre la cual hacer la deducción fiscal, preservando a la vez el principio de equidad (Álvarez, Gordo, García y Moreno, 2010).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Rebasar el óptimo de Pareto, asimilando a las cooperativas a las empresas de capital y en busca de obtener mayores fiscales, traerá consecuencias frente a las trasferencias que hacen las cooperativas a sus asociados aumentando progresivamente las demandas sociales y generando obstáculos para propiciar la creación de nuevas organizaciones que alivien el deteriorado panorama social que vive el país en un contexto donde se profundizarán los conflictos locales como resultado de la necesaria participación democrática de actores que antes del conflicto no encontraban cómo realizar demandas sociales (Contribución al entendimiento del conflicto armado en Colombia, 2015). </w:t>
      </w:r>
    </w:p>
    <w:p w:rsidR="003D498A" w:rsidRDefault="003D498A" w:rsidP="007F25FE">
      <w:pPr>
        <w:spacing w:before="100" w:beforeAutospacing="1" w:after="100" w:afterAutospacing="1" w:line="360" w:lineRule="auto"/>
        <w:jc w:val="both"/>
        <w:rPr>
          <w:rFonts w:ascii="Arial" w:hAnsi="Arial" w:cs="Arial"/>
          <w:i/>
          <w:sz w:val="24"/>
          <w:szCs w:val="24"/>
        </w:rPr>
      </w:pPr>
      <w:r w:rsidRPr="0048782E">
        <w:rPr>
          <w:rFonts w:ascii="Arial" w:hAnsi="Arial" w:cs="Arial"/>
          <w:sz w:val="24"/>
          <w:szCs w:val="24"/>
        </w:rPr>
        <w:lastRenderedPageBreak/>
        <w:t>De manera que el país requiere fortalecer la confianza a partir de las cooperativas como soporte civil para la consolidación de territorios de paz</w:t>
      </w:r>
      <w:r w:rsidR="00D50FEA">
        <w:rPr>
          <w:rFonts w:ascii="Arial" w:hAnsi="Arial" w:cs="Arial"/>
          <w:sz w:val="24"/>
          <w:szCs w:val="24"/>
        </w:rPr>
        <w:t>,</w:t>
      </w:r>
      <w:r w:rsidRPr="0048782E">
        <w:rPr>
          <w:rFonts w:ascii="Arial" w:hAnsi="Arial" w:cs="Arial"/>
          <w:sz w:val="24"/>
          <w:szCs w:val="24"/>
        </w:rPr>
        <w:t xml:space="preserve"> y esto ha sido parte de los compromisos del gobierno Santos cuando afirma que:</w:t>
      </w:r>
    </w:p>
    <w:p w:rsidR="003D498A" w:rsidRPr="007F25FE" w:rsidRDefault="003D498A" w:rsidP="006116B3">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El modelo asociativo solidario se constituirá en uno de los vehículos para la ejecución de la política pública contribuyendo a la disminución de la pobreza, la igualdad de oportunidades, la construcción de tejido social y la consolidación de la paz. Para tal efecto las distintas entidades gubernamentales en la ejecución de políticas, planes, programas y proyectos, valorarán las bondades y ventajas del modelo asociativo solidario como herramienta adecuada para su implementación (Santos, 2014).</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Como las cooperativas son proclives a desarrollar acciones en pro de la solidaridad institucional y a acentuar su accionar en pro del bien común, propiciando aumentos del capital social comunitario, es necesario coordinar el tratamiento entre sus organizaciones (evitando confundir su naturaleza) e incentivar las motivaciones conducentes a una reciprocidad fuerte</w:t>
      </w:r>
      <w:r w:rsidR="00D50FEA">
        <w:rPr>
          <w:rFonts w:ascii="Arial" w:hAnsi="Arial" w:cs="Arial"/>
          <w:sz w:val="24"/>
          <w:szCs w:val="24"/>
        </w:rPr>
        <w:t>.</w:t>
      </w:r>
      <w:r w:rsidRPr="0048782E">
        <w:rPr>
          <w:rStyle w:val="Refdenotaderodap"/>
          <w:rFonts w:cs="Arial"/>
          <w:sz w:val="24"/>
          <w:szCs w:val="24"/>
        </w:rPr>
        <w:footnoteReference w:id="39"/>
      </w:r>
      <w:r w:rsidRPr="0048782E">
        <w:rPr>
          <w:rFonts w:ascii="Arial" w:hAnsi="Arial" w:cs="Arial"/>
          <w:sz w:val="24"/>
          <w:szCs w:val="24"/>
        </w:rPr>
        <w:t xml:space="preserve">  </w:t>
      </w:r>
    </w:p>
    <w:p w:rsidR="003D498A" w:rsidRDefault="003D498A" w:rsidP="006116B3">
      <w:pPr>
        <w:spacing w:before="100" w:beforeAutospacing="1" w:after="100" w:afterAutospacing="1" w:line="360" w:lineRule="auto"/>
        <w:rPr>
          <w:rFonts w:ascii="Arial" w:hAnsi="Arial" w:cs="Arial"/>
          <w:sz w:val="24"/>
          <w:szCs w:val="24"/>
        </w:rPr>
      </w:pPr>
      <w:r w:rsidRPr="0048782E">
        <w:rPr>
          <w:rFonts w:ascii="Arial" w:hAnsi="Arial" w:cs="Arial"/>
          <w:sz w:val="24"/>
          <w:szCs w:val="24"/>
        </w:rPr>
        <w:t>Esto es reconocido en la Recomendación 193/2002 de la OIT</w:t>
      </w:r>
      <w:r w:rsidR="00C634E8">
        <w:rPr>
          <w:rFonts w:ascii="Arial" w:hAnsi="Arial" w:cs="Arial"/>
          <w:sz w:val="24"/>
          <w:szCs w:val="24"/>
        </w:rPr>
        <w:t>,</w:t>
      </w:r>
      <w:r w:rsidRPr="0048782E">
        <w:rPr>
          <w:rFonts w:ascii="Arial" w:hAnsi="Arial" w:cs="Arial"/>
          <w:sz w:val="24"/>
          <w:szCs w:val="24"/>
        </w:rPr>
        <w:t xml:space="preserve"> cuando plantea que: </w:t>
      </w:r>
    </w:p>
    <w:p w:rsidR="00457917" w:rsidRPr="0048782E" w:rsidRDefault="00457917" w:rsidP="006116B3">
      <w:pPr>
        <w:spacing w:before="100" w:beforeAutospacing="1" w:after="100" w:afterAutospacing="1" w:line="360" w:lineRule="auto"/>
        <w:rPr>
          <w:rFonts w:ascii="Arial" w:hAnsi="Arial" w:cs="Arial"/>
          <w:sz w:val="24"/>
          <w:szCs w:val="24"/>
        </w:rPr>
      </w:pPr>
    </w:p>
    <w:p w:rsidR="003D498A" w:rsidRPr="007F25FE" w:rsidRDefault="003D498A" w:rsidP="006116B3">
      <w:pPr>
        <w:spacing w:before="100" w:beforeAutospacing="1" w:after="100" w:afterAutospacing="1" w:line="360" w:lineRule="auto"/>
        <w:ind w:left="705"/>
        <w:jc w:val="both"/>
        <w:rPr>
          <w:rFonts w:ascii="Arial" w:hAnsi="Arial" w:cs="Arial"/>
          <w:sz w:val="24"/>
          <w:szCs w:val="24"/>
        </w:rPr>
      </w:pPr>
      <w:r w:rsidRPr="007F25FE">
        <w:rPr>
          <w:rFonts w:ascii="Arial" w:hAnsi="Arial" w:cs="Arial"/>
          <w:sz w:val="24"/>
          <w:szCs w:val="24"/>
        </w:rPr>
        <w:lastRenderedPageBreak/>
        <w:t>7-2) Los gobiernos deberían adoptar, cuando proceda, medidas apropiadas de apoyo a las actividades de las cooperativas que respondan a determinados objetivos de política social y pública, como la promoción del empleo o el desarrollo de actividades en beneficio de los grupos o regiones desfavorecidos. Estas medidas de apoyo podrían incluir, entre otras y en la medida de lo posible, ventajas fiscales, créditos, subvenciones, facilidades de acceso a programas de obras públicas y disposiciones especiales en materia de compras del sector público.</w:t>
      </w:r>
    </w:p>
    <w:p w:rsidR="003D498A" w:rsidRPr="0048782E" w:rsidRDefault="003D498A" w:rsidP="00457917">
      <w:pPr>
        <w:spacing w:before="100" w:beforeAutospacing="1" w:after="100" w:afterAutospacing="1" w:line="360" w:lineRule="auto"/>
        <w:jc w:val="both"/>
        <w:rPr>
          <w:rFonts w:ascii="Arial" w:hAnsi="Arial" w:cs="Arial"/>
          <w:sz w:val="24"/>
          <w:szCs w:val="24"/>
        </w:rPr>
      </w:pPr>
      <w:r w:rsidRPr="00C249D7">
        <w:rPr>
          <w:rFonts w:ascii="Arial" w:hAnsi="Arial" w:cs="Arial"/>
          <w:b/>
          <w:i/>
          <w:sz w:val="24"/>
          <w:szCs w:val="24"/>
        </w:rPr>
        <w:t>Algunas opciones de tributación desplegadas a nivel internacional</w:t>
      </w:r>
      <w:r w:rsidR="00457917">
        <w:rPr>
          <w:rFonts w:ascii="Arial" w:hAnsi="Arial" w:cs="Arial"/>
          <w:b/>
          <w:i/>
          <w:sz w:val="24"/>
          <w:szCs w:val="24"/>
        </w:rPr>
        <w:t xml:space="preserve">: </w:t>
      </w:r>
      <w:r w:rsidRPr="0048782E">
        <w:rPr>
          <w:rFonts w:ascii="Arial" w:hAnsi="Arial" w:cs="Arial"/>
          <w:sz w:val="24"/>
          <w:szCs w:val="24"/>
        </w:rPr>
        <w:t>Un imaginario común que se despliega desde algunas autoridades tributarias es hablar de tendencias mundiales para justificar decisiones locales. La realidad cooperativa es mucho más compleja de lo que se imagina por la polivalencia operacional de estas organizaciones, la orientación diferenciada en materia de función objetivo y las estrategias que estas organizaciones realizan para procurarlo.</w:t>
      </w:r>
    </w:p>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Lo que sí es posible aseverar con estudios comparados es que existe un patrón en países como Francia, Italia, Alemania, Inglaterra, Dinamarca, Holanda y Austria</w:t>
      </w:r>
      <w:r w:rsidR="001F257D">
        <w:rPr>
          <w:rFonts w:ascii="Arial" w:hAnsi="Arial" w:cs="Arial"/>
          <w:sz w:val="24"/>
          <w:szCs w:val="24"/>
        </w:rPr>
        <w:t>.</w:t>
      </w:r>
      <w:r w:rsidRPr="0048782E">
        <w:rPr>
          <w:rFonts w:ascii="Arial" w:hAnsi="Arial" w:cs="Arial"/>
          <w:sz w:val="24"/>
          <w:szCs w:val="24"/>
        </w:rPr>
        <w:t xml:space="preserve"> </w:t>
      </w:r>
      <w:r w:rsidR="001F257D">
        <w:rPr>
          <w:rFonts w:ascii="Arial" w:hAnsi="Arial" w:cs="Arial"/>
          <w:sz w:val="24"/>
          <w:szCs w:val="24"/>
        </w:rPr>
        <w:t>Allí se presentan</w:t>
      </w:r>
      <w:r w:rsidRPr="0048782E">
        <w:rPr>
          <w:rFonts w:ascii="Arial" w:hAnsi="Arial" w:cs="Arial"/>
          <w:sz w:val="24"/>
          <w:szCs w:val="24"/>
        </w:rPr>
        <w:t xml:space="preserve"> cooperativas donde no existen dos bases imponibles ni dos tipos de gravamen</w:t>
      </w:r>
      <w:r w:rsidR="001F257D">
        <w:rPr>
          <w:rFonts w:ascii="Arial" w:hAnsi="Arial" w:cs="Arial"/>
          <w:sz w:val="24"/>
          <w:szCs w:val="24"/>
        </w:rPr>
        <w:t>,</w:t>
      </w:r>
      <w:r w:rsidRPr="0048782E">
        <w:rPr>
          <w:rFonts w:ascii="Arial" w:hAnsi="Arial" w:cs="Arial"/>
          <w:sz w:val="24"/>
          <w:szCs w:val="24"/>
        </w:rPr>
        <w:t xml:space="preserve"> tal como lo reflejan Romero y Marí bajo los estudios de Montolio (2000), Münckner (2008) y Romero (201</w:t>
      </w:r>
      <w:r>
        <w:rPr>
          <w:rFonts w:ascii="Arial" w:hAnsi="Arial" w:cs="Arial"/>
          <w:sz w:val="24"/>
          <w:szCs w:val="24"/>
        </w:rPr>
        <w:t>1</w:t>
      </w:r>
      <w:r w:rsidRPr="0048782E">
        <w:rPr>
          <w:rFonts w:ascii="Arial" w:hAnsi="Arial" w:cs="Arial"/>
          <w:sz w:val="24"/>
          <w:szCs w:val="24"/>
        </w:rPr>
        <w:t>). Cuando estos países se enfrentan a los dilemas tributarios</w:t>
      </w:r>
      <w:r w:rsidR="001F257D">
        <w:rPr>
          <w:rFonts w:ascii="Arial" w:hAnsi="Arial" w:cs="Arial"/>
          <w:sz w:val="24"/>
          <w:szCs w:val="24"/>
        </w:rPr>
        <w:t>,</w:t>
      </w:r>
      <w:r w:rsidRPr="0048782E">
        <w:rPr>
          <w:rFonts w:ascii="Arial" w:hAnsi="Arial" w:cs="Arial"/>
          <w:sz w:val="24"/>
          <w:szCs w:val="24"/>
        </w:rPr>
        <w:t xml:space="preserve"> la forma de resolverlo es deduciendo cualquier operación con los asociados, sin ajustes por valor de mercado.</w:t>
      </w:r>
    </w:p>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En el caso español, Romero y Marí (2015) develan las dificultades que presenta la aplicación del régimen fiscal de cooperativas como consecuencia de:</w:t>
      </w:r>
    </w:p>
    <w:p w:rsidR="003D498A" w:rsidRPr="0048782E" w:rsidRDefault="003D498A" w:rsidP="006116B3">
      <w:pPr>
        <w:pStyle w:val="PargrafodaLista"/>
        <w:numPr>
          <w:ilvl w:val="0"/>
          <w:numId w:val="14"/>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La existencia de distintos tipos de resultados aplicables a tipos impositivos distintos, </w:t>
      </w:r>
    </w:p>
    <w:p w:rsidR="003D498A" w:rsidRPr="0048782E" w:rsidRDefault="003D498A" w:rsidP="006116B3">
      <w:pPr>
        <w:pStyle w:val="PargrafodaLista"/>
        <w:numPr>
          <w:ilvl w:val="0"/>
          <w:numId w:val="14"/>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lastRenderedPageBreak/>
        <w:t>La existencia de fondos sociales obligatorios que eventualmente pueden ser deducidos y cuyo cálculos se realizan antes o después de impuestos,</w:t>
      </w:r>
    </w:p>
    <w:p w:rsidR="003D498A" w:rsidRPr="007F25FE" w:rsidRDefault="003D498A" w:rsidP="007F25FE">
      <w:pPr>
        <w:pStyle w:val="PargrafodaLista"/>
        <w:numPr>
          <w:ilvl w:val="0"/>
          <w:numId w:val="14"/>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Las asimetrías causadas por la calificación de partidas en atención a la Ley sustantiva o en atención a los dictámenes fiscales.</w:t>
      </w:r>
    </w:p>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Esta polivalencia, presente en alguna medida también en Colombia, produce vacíos resueltos muchas veces sin estudios a profundidad y provocando posibles demandas posteriores que terminan generando unos elevados costos de transacción y reduciendo los niveles de confianza. </w:t>
      </w:r>
    </w:p>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Los autores en mención proponen:</w:t>
      </w:r>
    </w:p>
    <w:p w:rsidR="003D498A" w:rsidRPr="0048782E" w:rsidRDefault="003D498A" w:rsidP="006116B3">
      <w:pPr>
        <w:pStyle w:val="PargrafodaLista"/>
        <w:numPr>
          <w:ilvl w:val="0"/>
          <w:numId w:val="15"/>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 existencia de un único resultado con un único tipo de gravamen que no afecte la naturaleza cooperativa</w:t>
      </w:r>
      <w:r w:rsidR="001F257D">
        <w:rPr>
          <w:rFonts w:ascii="Arial" w:hAnsi="Arial" w:cs="Arial"/>
          <w:sz w:val="24"/>
          <w:szCs w:val="24"/>
        </w:rPr>
        <w:t>,</w:t>
      </w:r>
      <w:r w:rsidRPr="0048782E">
        <w:rPr>
          <w:rFonts w:ascii="Arial" w:hAnsi="Arial" w:cs="Arial"/>
          <w:sz w:val="24"/>
          <w:szCs w:val="24"/>
        </w:rPr>
        <w:t xml:space="preserve"> </w:t>
      </w:r>
      <w:r w:rsidR="001F257D">
        <w:rPr>
          <w:rFonts w:ascii="Arial" w:hAnsi="Arial" w:cs="Arial"/>
          <w:sz w:val="24"/>
          <w:szCs w:val="24"/>
        </w:rPr>
        <w:t>o</w:t>
      </w:r>
    </w:p>
    <w:p w:rsidR="003D498A" w:rsidRPr="0048782E" w:rsidRDefault="003D498A" w:rsidP="006116B3">
      <w:pPr>
        <w:pStyle w:val="PargrafodaLista"/>
        <w:numPr>
          <w:ilvl w:val="0"/>
          <w:numId w:val="15"/>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 tributación exclusiva de los resultados extra-cooperativos.</w:t>
      </w:r>
    </w:p>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Por otra parte, el Banco Mundial (2006) desarrolló un estudio en el que identificó opciones que han aplicado algunos países para la aplicación de beneficios fiscales a las cooperativas y los clasificó bajo los siguientes criterios:</w:t>
      </w:r>
    </w:p>
    <w:p w:rsidR="003D498A" w:rsidRPr="0048782E" w:rsidRDefault="003D498A" w:rsidP="006116B3">
      <w:pPr>
        <w:pStyle w:val="PargrafodaLista"/>
        <w:numPr>
          <w:ilvl w:val="0"/>
          <w:numId w:val="16"/>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Distinción por propósito (actividades cooperativas que requieren promoción): se distinguen los sectores de actividad de las cooperativas que más necesitan apoyo estatal. Esto se presenta en los casos de Chile, España, Portugal o Estados Unidos, entre otros.</w:t>
      </w:r>
    </w:p>
    <w:p w:rsidR="003D498A" w:rsidRPr="0048782E" w:rsidRDefault="003D498A" w:rsidP="006116B3">
      <w:pPr>
        <w:pStyle w:val="PargrafodaLista"/>
        <w:numPr>
          <w:ilvl w:val="0"/>
          <w:numId w:val="16"/>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Distinción por naturaleza de la actividad (distinguiendo diferencias impositivas entre actividades cooperativas y extra-cooperativas</w:t>
      </w:r>
      <w:r w:rsidRPr="0048782E">
        <w:rPr>
          <w:rStyle w:val="Refdenotaderodap"/>
          <w:rFonts w:cs="Arial"/>
          <w:sz w:val="24"/>
          <w:szCs w:val="24"/>
        </w:rPr>
        <w:footnoteReference w:id="40"/>
      </w:r>
      <w:r w:rsidRPr="0048782E">
        <w:rPr>
          <w:rFonts w:ascii="Arial" w:hAnsi="Arial" w:cs="Arial"/>
          <w:sz w:val="24"/>
          <w:szCs w:val="24"/>
        </w:rPr>
        <w:t>): se excluyen de la exención fiscal aquellas actividades definidas como extra-</w:t>
      </w:r>
      <w:r w:rsidRPr="0048782E">
        <w:rPr>
          <w:rFonts w:ascii="Arial" w:hAnsi="Arial" w:cs="Arial"/>
          <w:sz w:val="24"/>
          <w:szCs w:val="24"/>
        </w:rPr>
        <w:lastRenderedPageBreak/>
        <w:t>cooperativas en los casos de Brasil, España, Portugal (e Italia</w:t>
      </w:r>
      <w:r w:rsidR="00C02692">
        <w:rPr>
          <w:rFonts w:ascii="Arial" w:hAnsi="Arial" w:cs="Arial"/>
          <w:sz w:val="24"/>
          <w:szCs w:val="24"/>
        </w:rPr>
        <w:t>,</w:t>
      </w:r>
      <w:r w:rsidRPr="0048782E">
        <w:rPr>
          <w:rFonts w:ascii="Arial" w:hAnsi="Arial" w:cs="Arial"/>
          <w:sz w:val="24"/>
          <w:szCs w:val="24"/>
        </w:rPr>
        <w:t xml:space="preserve"> entre otros). </w:t>
      </w:r>
    </w:p>
    <w:p w:rsidR="003D498A" w:rsidRPr="0048782E" w:rsidRDefault="003D498A" w:rsidP="006116B3">
      <w:pPr>
        <w:pStyle w:val="PargrafodaLista"/>
        <w:numPr>
          <w:ilvl w:val="0"/>
          <w:numId w:val="16"/>
        </w:num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Distinción por gestión y fines solidarios para definir las exenciones: se otorgan exenciones fiscales a las cooperativas que cumplen con sus obligaciones cooperativas</w:t>
      </w:r>
      <w:r w:rsidRPr="0048782E">
        <w:rPr>
          <w:rStyle w:val="Refdenotaderodap"/>
          <w:rFonts w:cs="Arial"/>
          <w:sz w:val="24"/>
          <w:szCs w:val="24"/>
        </w:rPr>
        <w:footnoteReference w:id="41"/>
      </w:r>
      <w:r w:rsidRPr="0048782E">
        <w:rPr>
          <w:rFonts w:ascii="Arial" w:hAnsi="Arial" w:cs="Arial"/>
          <w:sz w:val="24"/>
          <w:szCs w:val="24"/>
        </w:rPr>
        <w:t xml:space="preserve">, luego de realizarse un control sistematizado que revisa diferentes criterios de gestión y el propósito que persiguen. Este es el caso de Francia (y Paraguay, entre otros). </w:t>
      </w:r>
    </w:p>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De estos casos presentados</w:t>
      </w:r>
      <w:r w:rsidR="00C02692">
        <w:rPr>
          <w:rFonts w:ascii="Arial" w:hAnsi="Arial" w:cs="Arial"/>
          <w:sz w:val="24"/>
          <w:szCs w:val="24"/>
        </w:rPr>
        <w:t>,</w:t>
      </w:r>
      <w:r w:rsidRPr="0048782E">
        <w:rPr>
          <w:rFonts w:ascii="Arial" w:hAnsi="Arial" w:cs="Arial"/>
          <w:sz w:val="24"/>
          <w:szCs w:val="24"/>
        </w:rPr>
        <w:t xml:space="preserve"> se distinguen los siguientes en </w:t>
      </w:r>
      <w:r w:rsidR="00C02692">
        <w:rPr>
          <w:rFonts w:ascii="Arial" w:hAnsi="Arial" w:cs="Arial"/>
          <w:sz w:val="24"/>
          <w:szCs w:val="24"/>
        </w:rPr>
        <w:t>la</w:t>
      </w:r>
      <w:r w:rsidRPr="0048782E">
        <w:rPr>
          <w:rFonts w:ascii="Arial" w:hAnsi="Arial" w:cs="Arial"/>
          <w:sz w:val="24"/>
          <w:szCs w:val="24"/>
        </w:rPr>
        <w:t xml:space="preserve"> </w:t>
      </w:r>
      <w:r w:rsidR="00C02692">
        <w:rPr>
          <w:rFonts w:ascii="Arial" w:hAnsi="Arial" w:cs="Arial"/>
          <w:sz w:val="24"/>
          <w:szCs w:val="24"/>
        </w:rPr>
        <w:t>tabla</w:t>
      </w:r>
      <w:r w:rsidRPr="0048782E">
        <w:rPr>
          <w:rFonts w:ascii="Arial" w:hAnsi="Arial" w:cs="Arial"/>
          <w:sz w:val="24"/>
          <w:szCs w:val="24"/>
        </w:rPr>
        <w:t xml:space="preserve"> </w:t>
      </w:r>
      <w:r>
        <w:rPr>
          <w:rFonts w:ascii="Arial" w:hAnsi="Arial" w:cs="Arial"/>
          <w:sz w:val="24"/>
          <w:szCs w:val="24"/>
        </w:rPr>
        <w:t>5</w:t>
      </w:r>
      <w:r w:rsidRPr="0048782E">
        <w:rPr>
          <w:rFonts w:ascii="Arial" w:hAnsi="Arial" w:cs="Arial"/>
          <w:sz w:val="24"/>
          <w:szCs w:val="24"/>
        </w:rPr>
        <w:t>:</w:t>
      </w:r>
    </w:p>
    <w:p w:rsidR="003D498A" w:rsidRPr="0048782E" w:rsidRDefault="00C02692" w:rsidP="006116B3">
      <w:pPr>
        <w:tabs>
          <w:tab w:val="left" w:pos="1317"/>
        </w:tabs>
        <w:spacing w:before="100" w:beforeAutospacing="1" w:after="100" w:afterAutospacing="1" w:line="360" w:lineRule="auto"/>
        <w:jc w:val="both"/>
        <w:rPr>
          <w:rFonts w:ascii="Arial" w:hAnsi="Arial" w:cs="Arial"/>
          <w:sz w:val="24"/>
          <w:szCs w:val="24"/>
        </w:rPr>
      </w:pPr>
      <w:r>
        <w:rPr>
          <w:rFonts w:ascii="Arial" w:hAnsi="Arial" w:cs="Arial"/>
          <w:b/>
          <w:sz w:val="24"/>
          <w:szCs w:val="24"/>
        </w:rPr>
        <w:t>Tabla</w:t>
      </w:r>
      <w:r w:rsidR="003D498A" w:rsidRPr="0048782E">
        <w:rPr>
          <w:rFonts w:ascii="Arial" w:hAnsi="Arial" w:cs="Arial"/>
          <w:b/>
          <w:sz w:val="24"/>
          <w:szCs w:val="24"/>
        </w:rPr>
        <w:t xml:space="preserve"> </w:t>
      </w:r>
      <w:r w:rsidR="003D498A">
        <w:rPr>
          <w:rFonts w:ascii="Arial" w:hAnsi="Arial" w:cs="Arial"/>
          <w:b/>
          <w:sz w:val="24"/>
          <w:szCs w:val="24"/>
        </w:rPr>
        <w:t>5</w:t>
      </w:r>
      <w:r w:rsidR="003D498A" w:rsidRPr="0048782E">
        <w:rPr>
          <w:rFonts w:ascii="Arial" w:hAnsi="Arial" w:cs="Arial"/>
          <w:b/>
          <w:sz w:val="24"/>
          <w:szCs w:val="24"/>
        </w:rPr>
        <w:t xml:space="preserve">. </w:t>
      </w:r>
      <w:r w:rsidR="003D498A" w:rsidRPr="0048782E">
        <w:rPr>
          <w:rFonts w:ascii="Arial" w:hAnsi="Arial" w:cs="Arial"/>
          <w:sz w:val="24"/>
          <w:szCs w:val="24"/>
        </w:rPr>
        <w:t>Comparación entre regímenes tributarios especiales para el sector no lucrativo.</w:t>
      </w:r>
    </w:p>
    <w:tbl>
      <w:tblPr>
        <w:tblStyle w:val="Tabelacomgrelha"/>
        <w:tblW w:w="0" w:type="auto"/>
        <w:tblLook w:val="04A0"/>
      </w:tblPr>
      <w:tblGrid>
        <w:gridCol w:w="1175"/>
        <w:gridCol w:w="7545"/>
      </w:tblGrid>
      <w:tr w:rsidR="003D498A" w:rsidRPr="0048782E" w:rsidTr="00EC728F">
        <w:trPr>
          <w:tblHeader/>
        </w:trPr>
        <w:tc>
          <w:tcPr>
            <w:tcW w:w="1180" w:type="dxa"/>
          </w:tcPr>
          <w:p w:rsidR="003D498A" w:rsidRPr="0048782E" w:rsidRDefault="003D498A" w:rsidP="006116B3">
            <w:pPr>
              <w:tabs>
                <w:tab w:val="left" w:pos="1317"/>
              </w:tabs>
              <w:spacing w:before="100" w:beforeAutospacing="1" w:after="100" w:afterAutospacing="1" w:line="360" w:lineRule="auto"/>
              <w:jc w:val="center"/>
              <w:rPr>
                <w:rFonts w:ascii="Arial" w:hAnsi="Arial" w:cs="Arial"/>
                <w:b/>
                <w:sz w:val="24"/>
                <w:szCs w:val="24"/>
              </w:rPr>
            </w:pPr>
            <w:r w:rsidRPr="0048782E">
              <w:rPr>
                <w:rFonts w:ascii="Arial" w:hAnsi="Arial" w:cs="Arial"/>
                <w:b/>
                <w:sz w:val="24"/>
                <w:szCs w:val="24"/>
              </w:rPr>
              <w:t>País</w:t>
            </w:r>
          </w:p>
        </w:tc>
        <w:tc>
          <w:tcPr>
            <w:tcW w:w="7874" w:type="dxa"/>
          </w:tcPr>
          <w:p w:rsidR="003D498A" w:rsidRPr="0048782E" w:rsidRDefault="003D498A" w:rsidP="006116B3">
            <w:pPr>
              <w:tabs>
                <w:tab w:val="left" w:pos="1317"/>
              </w:tabs>
              <w:spacing w:before="100" w:beforeAutospacing="1" w:after="100" w:afterAutospacing="1" w:line="360" w:lineRule="auto"/>
              <w:jc w:val="center"/>
              <w:rPr>
                <w:rFonts w:ascii="Arial" w:hAnsi="Arial" w:cs="Arial"/>
                <w:b/>
                <w:sz w:val="24"/>
                <w:szCs w:val="24"/>
              </w:rPr>
            </w:pPr>
            <w:r w:rsidRPr="0048782E">
              <w:rPr>
                <w:rFonts w:ascii="Arial" w:hAnsi="Arial" w:cs="Arial"/>
                <w:b/>
                <w:sz w:val="24"/>
                <w:szCs w:val="24"/>
              </w:rPr>
              <w:t>Característica del régimen tributario</w:t>
            </w:r>
          </w:p>
        </w:tc>
      </w:tr>
      <w:tr w:rsidR="003D498A" w:rsidRPr="0048782E" w:rsidTr="007345C3">
        <w:tc>
          <w:tcPr>
            <w:tcW w:w="1180" w:type="dxa"/>
          </w:tcPr>
          <w:p w:rsidR="003D498A" w:rsidRPr="0048782E" w:rsidRDefault="003D498A" w:rsidP="006116B3">
            <w:pPr>
              <w:tabs>
                <w:tab w:val="left" w:pos="614"/>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España</w:t>
            </w:r>
          </w:p>
        </w:tc>
        <w:tc>
          <w:tcPr>
            <w:tcW w:w="7874"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 legislación contempla un régimen especial que exime del impuesto sobre la renta a las sociedades sin fines de lucro, por sus ingresos provenientes de operaciones propias de su actividad, contribuciones, donativos, subsidios, dividendos y arrendamiento.</w:t>
            </w:r>
          </w:p>
        </w:tc>
      </w:tr>
      <w:tr w:rsidR="003D498A" w:rsidRPr="0048782E" w:rsidTr="007345C3">
        <w:tc>
          <w:tcPr>
            <w:tcW w:w="1180"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Estados Unidos</w:t>
            </w:r>
          </w:p>
        </w:tc>
        <w:tc>
          <w:tcPr>
            <w:tcW w:w="7874"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El régimen tributario exime a las sociedades sin fines de lucro por el ingreso proveniente de sus actividades estatutarias. Para calificar como beneficiarios, dichas sociedades deben solicitar ante las autoridades fiscales su admisión al régimen de exención</w:t>
            </w:r>
          </w:p>
        </w:tc>
      </w:tr>
      <w:tr w:rsidR="003D498A" w:rsidRPr="0048782E" w:rsidTr="007345C3">
        <w:tc>
          <w:tcPr>
            <w:tcW w:w="1180"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Francia</w:t>
            </w:r>
          </w:p>
        </w:tc>
        <w:tc>
          <w:tcPr>
            <w:tcW w:w="7874"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Las sociedades sin fines de lucro están en general exentas del impuesto sobre la renta, en la medida en que sus operaciones sean congruentes con el objeto social no lucrativo. En el caso de que dichas organizaciones obtengan ingresos provenientes de fuentes de ingreso de capital, están obligadas al pago del de tasas de 24 por </w:t>
            </w:r>
            <w:r w:rsidRPr="0048782E">
              <w:rPr>
                <w:rFonts w:ascii="Arial" w:hAnsi="Arial" w:cs="Arial"/>
                <w:sz w:val="24"/>
                <w:szCs w:val="24"/>
              </w:rPr>
              <w:lastRenderedPageBreak/>
              <w:t>ciento o 10 por ciento.</w:t>
            </w:r>
          </w:p>
        </w:tc>
      </w:tr>
      <w:tr w:rsidR="003D498A" w:rsidRPr="0048782E" w:rsidTr="007345C3">
        <w:tc>
          <w:tcPr>
            <w:tcW w:w="1180"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lastRenderedPageBreak/>
              <w:t>Italia</w:t>
            </w:r>
          </w:p>
        </w:tc>
        <w:tc>
          <w:tcPr>
            <w:tcW w:w="7874" w:type="dxa"/>
          </w:tcPr>
          <w:p w:rsidR="003D498A" w:rsidRPr="0048782E" w:rsidRDefault="003D498A" w:rsidP="006116B3">
            <w:pPr>
              <w:tabs>
                <w:tab w:val="left" w:pos="1317"/>
              </w:tabs>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Las sociedades sin ánimo de lucro están sujetas a obtener beneficios fiscales sólo por aquellos ingresos derivados del desarrollo de actividades sociales</w:t>
            </w:r>
          </w:p>
        </w:tc>
      </w:tr>
    </w:tbl>
    <w:p w:rsidR="003D498A" w:rsidRPr="0048782E" w:rsidRDefault="003D498A" w:rsidP="007F25FE">
      <w:pPr>
        <w:tabs>
          <w:tab w:val="left" w:pos="1317"/>
        </w:tabs>
        <w:spacing w:before="100" w:beforeAutospacing="1" w:after="100" w:afterAutospacing="1" w:line="360" w:lineRule="auto"/>
        <w:rPr>
          <w:rFonts w:ascii="Arial" w:hAnsi="Arial" w:cs="Arial"/>
          <w:sz w:val="24"/>
          <w:szCs w:val="24"/>
        </w:rPr>
      </w:pPr>
      <w:r w:rsidRPr="0048782E">
        <w:rPr>
          <w:rFonts w:ascii="Arial" w:hAnsi="Arial" w:cs="Arial"/>
          <w:sz w:val="24"/>
          <w:szCs w:val="24"/>
        </w:rPr>
        <w:t>Fuente: Banco Mundial (2012).</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ámbito latinoamericano</w:t>
      </w:r>
      <w:r w:rsidR="00731B8F">
        <w:rPr>
          <w:rFonts w:ascii="Arial" w:hAnsi="Arial" w:cs="Arial"/>
          <w:sz w:val="24"/>
          <w:szCs w:val="24"/>
        </w:rPr>
        <w:t>,</w:t>
      </w:r>
      <w:r>
        <w:rPr>
          <w:rFonts w:ascii="Arial" w:hAnsi="Arial" w:cs="Arial"/>
          <w:sz w:val="24"/>
          <w:szCs w:val="24"/>
        </w:rPr>
        <w:t xml:space="preserve"> la comparación de entre los conceptos tributarios de impuesto sobre la renta aplicados en 19 países da cuenta de que sólo </w:t>
      </w:r>
      <w:r w:rsidR="00CD1F2C">
        <w:rPr>
          <w:rFonts w:ascii="Arial" w:hAnsi="Arial" w:cs="Arial"/>
          <w:sz w:val="24"/>
          <w:szCs w:val="24"/>
        </w:rPr>
        <w:t>tres</w:t>
      </w:r>
      <w:r>
        <w:rPr>
          <w:rFonts w:ascii="Arial" w:hAnsi="Arial" w:cs="Arial"/>
          <w:sz w:val="24"/>
          <w:szCs w:val="24"/>
        </w:rPr>
        <w:t xml:space="preserve"> países consideran que el sector sin ánimo de lucro es sujeto de renta, </w:t>
      </w:r>
      <w:r w:rsidR="00CD1F2C">
        <w:rPr>
          <w:rFonts w:ascii="Arial" w:hAnsi="Arial" w:cs="Arial"/>
          <w:sz w:val="24"/>
          <w:szCs w:val="24"/>
        </w:rPr>
        <w:t>cuatro</w:t>
      </w:r>
      <w:r>
        <w:rPr>
          <w:rFonts w:ascii="Arial" w:hAnsi="Arial" w:cs="Arial"/>
          <w:sz w:val="24"/>
          <w:szCs w:val="24"/>
        </w:rPr>
        <w:t xml:space="preserve"> países no están sujetos, </w:t>
      </w:r>
      <w:r w:rsidR="00CD1F2C">
        <w:rPr>
          <w:rFonts w:ascii="Arial" w:hAnsi="Arial" w:cs="Arial"/>
          <w:sz w:val="24"/>
          <w:szCs w:val="24"/>
        </w:rPr>
        <w:t>cinco</w:t>
      </w:r>
      <w:r>
        <w:rPr>
          <w:rFonts w:ascii="Arial" w:hAnsi="Arial" w:cs="Arial"/>
          <w:sz w:val="24"/>
          <w:szCs w:val="24"/>
        </w:rPr>
        <w:t xml:space="preserve"> países pueden obtener exención total y </w:t>
      </w:r>
      <w:r w:rsidR="00CD1F2C">
        <w:rPr>
          <w:rFonts w:ascii="Arial" w:hAnsi="Arial" w:cs="Arial"/>
          <w:sz w:val="24"/>
          <w:szCs w:val="24"/>
        </w:rPr>
        <w:t>seis</w:t>
      </w:r>
      <w:r>
        <w:rPr>
          <w:rFonts w:ascii="Arial" w:hAnsi="Arial" w:cs="Arial"/>
          <w:sz w:val="24"/>
          <w:szCs w:val="24"/>
        </w:rPr>
        <w:t xml:space="preserve"> de ellos obtienen exención parcial o temporal. Sólo en un caso se considera la exoneración.</w:t>
      </w:r>
    </w:p>
    <w:p w:rsidR="003D498A" w:rsidRDefault="00CD1F2C"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t>Tabla</w:t>
      </w:r>
      <w:r w:rsidR="003D498A" w:rsidRPr="004C1877">
        <w:rPr>
          <w:rFonts w:ascii="Arial" w:hAnsi="Arial" w:cs="Arial"/>
          <w:b/>
          <w:sz w:val="24"/>
          <w:szCs w:val="24"/>
        </w:rPr>
        <w:t xml:space="preserve"> 6</w:t>
      </w:r>
      <w:r w:rsidR="003D498A" w:rsidRPr="004C1877">
        <w:rPr>
          <w:rFonts w:ascii="Arial" w:hAnsi="Arial" w:cs="Arial"/>
          <w:sz w:val="24"/>
          <w:szCs w:val="24"/>
        </w:rPr>
        <w:t xml:space="preserve">. Comparación entre </w:t>
      </w:r>
      <w:r w:rsidR="003D498A">
        <w:rPr>
          <w:rFonts w:ascii="Arial" w:hAnsi="Arial" w:cs="Arial"/>
          <w:sz w:val="24"/>
          <w:szCs w:val="24"/>
        </w:rPr>
        <w:t>conceptos en 19 países latinoamericanos para la aplicación de impuesto sobre la renta</w:t>
      </w:r>
      <w:r w:rsidR="003D498A" w:rsidRPr="004C1877">
        <w:rPr>
          <w:rFonts w:ascii="Arial" w:hAnsi="Arial" w:cs="Arial"/>
          <w:sz w:val="24"/>
          <w:szCs w:val="24"/>
        </w:rPr>
        <w:t xml:space="preserve"> para el sector </w:t>
      </w:r>
      <w:r w:rsidR="003D498A">
        <w:rPr>
          <w:rFonts w:ascii="Arial" w:hAnsi="Arial" w:cs="Arial"/>
          <w:sz w:val="24"/>
          <w:szCs w:val="24"/>
        </w:rPr>
        <w:t>sin ánimo de lucro</w:t>
      </w:r>
    </w:p>
    <w:tbl>
      <w:tblPr>
        <w:tblStyle w:val="Tabladecuadrcula2-nfasis11"/>
        <w:tblW w:w="8877" w:type="dxa"/>
        <w:tblLook w:val="04A0"/>
      </w:tblPr>
      <w:tblGrid>
        <w:gridCol w:w="1484"/>
        <w:gridCol w:w="1336"/>
        <w:gridCol w:w="1163"/>
        <w:gridCol w:w="1254"/>
        <w:gridCol w:w="2021"/>
        <w:gridCol w:w="1619"/>
      </w:tblGrid>
      <w:tr w:rsidR="003D498A" w:rsidRPr="004C1877" w:rsidTr="007345C3">
        <w:trPr>
          <w:cnfStyle w:val="100000000000"/>
          <w:tblHeader/>
        </w:trPr>
        <w:tc>
          <w:tcPr>
            <w:cnfStyle w:val="001000000000"/>
            <w:tcW w:w="1484" w:type="dxa"/>
            <w:tcBorders>
              <w:left w:val="nil"/>
            </w:tcBorders>
            <w:hideMark/>
          </w:tcPr>
          <w:p w:rsidR="003D498A" w:rsidRPr="004D13CB" w:rsidRDefault="003D498A" w:rsidP="006116B3">
            <w:pPr>
              <w:spacing w:before="100" w:beforeAutospacing="1" w:after="100" w:afterAutospacing="1" w:line="360" w:lineRule="auto"/>
              <w:jc w:val="center"/>
              <w:rPr>
                <w:rFonts w:ascii="Arial" w:hAnsi="Arial" w:cs="Arial"/>
                <w:b w:val="0"/>
                <w:sz w:val="24"/>
                <w:szCs w:val="24"/>
              </w:rPr>
            </w:pPr>
            <w:r w:rsidRPr="004D13CB">
              <w:rPr>
                <w:rFonts w:ascii="Arial" w:hAnsi="Arial" w:cs="Arial"/>
                <w:b w:val="0"/>
                <w:sz w:val="24"/>
                <w:szCs w:val="24"/>
              </w:rPr>
              <w:t>País</w:t>
            </w:r>
          </w:p>
        </w:tc>
        <w:tc>
          <w:tcPr>
            <w:tcW w:w="1336" w:type="dxa"/>
            <w:hideMark/>
          </w:tcPr>
          <w:p w:rsidR="003D498A" w:rsidRPr="004D13CB" w:rsidRDefault="003D498A" w:rsidP="006116B3">
            <w:pPr>
              <w:spacing w:before="100" w:beforeAutospacing="1" w:after="100" w:afterAutospacing="1" w:line="360" w:lineRule="auto"/>
              <w:jc w:val="center"/>
              <w:cnfStyle w:val="100000000000"/>
              <w:rPr>
                <w:rFonts w:ascii="Arial" w:hAnsi="Arial" w:cs="Arial"/>
                <w:b w:val="0"/>
                <w:sz w:val="24"/>
                <w:szCs w:val="24"/>
              </w:rPr>
            </w:pPr>
            <w:r w:rsidRPr="004D13CB">
              <w:rPr>
                <w:rFonts w:ascii="Arial" w:hAnsi="Arial" w:cs="Arial"/>
                <w:b w:val="0"/>
                <w:sz w:val="24"/>
                <w:szCs w:val="24"/>
              </w:rPr>
              <w:t>Sujeción</w:t>
            </w:r>
          </w:p>
        </w:tc>
        <w:tc>
          <w:tcPr>
            <w:tcW w:w="1163" w:type="dxa"/>
            <w:hideMark/>
          </w:tcPr>
          <w:p w:rsidR="003D498A" w:rsidRPr="004D13CB" w:rsidRDefault="003D498A" w:rsidP="006116B3">
            <w:pPr>
              <w:spacing w:before="100" w:beforeAutospacing="1" w:after="100" w:afterAutospacing="1" w:line="360" w:lineRule="auto"/>
              <w:jc w:val="center"/>
              <w:cnfStyle w:val="100000000000"/>
              <w:rPr>
                <w:rFonts w:ascii="Arial" w:hAnsi="Arial" w:cs="Arial"/>
                <w:b w:val="0"/>
                <w:sz w:val="24"/>
                <w:szCs w:val="24"/>
              </w:rPr>
            </w:pPr>
            <w:r w:rsidRPr="004D13CB">
              <w:rPr>
                <w:rFonts w:ascii="Arial" w:hAnsi="Arial" w:cs="Arial"/>
                <w:b w:val="0"/>
                <w:sz w:val="24"/>
                <w:szCs w:val="24"/>
              </w:rPr>
              <w:t>No sujeción</w:t>
            </w:r>
          </w:p>
        </w:tc>
        <w:tc>
          <w:tcPr>
            <w:tcW w:w="1254" w:type="dxa"/>
            <w:hideMark/>
          </w:tcPr>
          <w:p w:rsidR="003D498A" w:rsidRPr="004D13CB" w:rsidRDefault="003D498A" w:rsidP="006116B3">
            <w:pPr>
              <w:spacing w:before="100" w:beforeAutospacing="1" w:after="100" w:afterAutospacing="1" w:line="360" w:lineRule="auto"/>
              <w:jc w:val="center"/>
              <w:cnfStyle w:val="100000000000"/>
              <w:rPr>
                <w:rFonts w:ascii="Arial" w:hAnsi="Arial" w:cs="Arial"/>
                <w:b w:val="0"/>
                <w:sz w:val="24"/>
                <w:szCs w:val="24"/>
              </w:rPr>
            </w:pPr>
            <w:r w:rsidRPr="004D13CB">
              <w:rPr>
                <w:rFonts w:ascii="Arial" w:hAnsi="Arial" w:cs="Arial"/>
                <w:b w:val="0"/>
                <w:sz w:val="24"/>
                <w:szCs w:val="24"/>
              </w:rPr>
              <w:t>Exención total</w:t>
            </w:r>
          </w:p>
        </w:tc>
        <w:tc>
          <w:tcPr>
            <w:tcW w:w="2021" w:type="dxa"/>
            <w:hideMark/>
          </w:tcPr>
          <w:p w:rsidR="003D498A" w:rsidRPr="004D13CB" w:rsidRDefault="003D498A" w:rsidP="006116B3">
            <w:pPr>
              <w:spacing w:before="100" w:beforeAutospacing="1" w:after="100" w:afterAutospacing="1" w:line="360" w:lineRule="auto"/>
              <w:jc w:val="center"/>
              <w:cnfStyle w:val="100000000000"/>
              <w:rPr>
                <w:rFonts w:ascii="Arial" w:hAnsi="Arial" w:cs="Arial"/>
                <w:b w:val="0"/>
                <w:sz w:val="24"/>
                <w:szCs w:val="24"/>
              </w:rPr>
            </w:pPr>
            <w:r w:rsidRPr="004D13CB">
              <w:rPr>
                <w:rFonts w:ascii="Arial" w:hAnsi="Arial" w:cs="Arial"/>
                <w:b w:val="0"/>
                <w:sz w:val="24"/>
                <w:szCs w:val="24"/>
              </w:rPr>
              <w:t>Exención parcial/temporal</w:t>
            </w:r>
          </w:p>
        </w:tc>
        <w:tc>
          <w:tcPr>
            <w:tcW w:w="1619" w:type="dxa"/>
            <w:tcBorders>
              <w:right w:val="nil"/>
            </w:tcBorders>
            <w:hideMark/>
          </w:tcPr>
          <w:p w:rsidR="003D498A" w:rsidRPr="004D13CB" w:rsidRDefault="003D498A" w:rsidP="006116B3">
            <w:pPr>
              <w:spacing w:before="100" w:beforeAutospacing="1" w:after="100" w:afterAutospacing="1" w:line="360" w:lineRule="auto"/>
              <w:jc w:val="center"/>
              <w:cnfStyle w:val="100000000000"/>
              <w:rPr>
                <w:rFonts w:ascii="Arial" w:hAnsi="Arial" w:cs="Arial"/>
                <w:b w:val="0"/>
                <w:sz w:val="24"/>
                <w:szCs w:val="24"/>
              </w:rPr>
            </w:pPr>
            <w:r w:rsidRPr="004D13CB">
              <w:rPr>
                <w:rFonts w:ascii="Arial" w:hAnsi="Arial" w:cs="Arial"/>
                <w:b w:val="0"/>
                <w:sz w:val="24"/>
                <w:szCs w:val="24"/>
              </w:rPr>
              <w:t>Exoneración</w:t>
            </w: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Argentina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both"/>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both"/>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cnfStyle w:val="000000100000"/>
              <w:rPr>
                <w:rFonts w:ascii="Arial" w:hAnsi="Arial" w:cs="Arial"/>
                <w:sz w:val="24"/>
                <w:szCs w:val="24"/>
              </w:rPr>
            </w:pPr>
            <w:r w:rsidRPr="004C1877">
              <w:rPr>
                <w:rFonts w:ascii="Arial" w:hAnsi="Arial" w:cs="Arial"/>
                <w:sz w:val="24"/>
                <w:szCs w:val="24"/>
              </w:rPr>
              <w:t xml:space="preserve">       X</w:t>
            </w: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both"/>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both"/>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Bolivia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Brasil</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Colombia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Pr>
                <w:rFonts w:ascii="Arial" w:hAnsi="Arial" w:cs="Arial"/>
                <w:sz w:val="24"/>
                <w:szCs w:val="24"/>
              </w:rPr>
              <w:t>X</w:t>
            </w: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Chile</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Costa Rica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Cuba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Ecuador</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Guatemala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México</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Nicaragua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Panamá</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lastRenderedPageBreak/>
              <w:t>Paraguay</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Perú</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Puerto Rico</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Rep</w:t>
            </w:r>
            <w:r>
              <w:rPr>
                <w:rFonts w:ascii="Arial" w:hAnsi="Arial" w:cs="Arial"/>
                <w:b w:val="0"/>
                <w:sz w:val="24"/>
                <w:szCs w:val="24"/>
              </w:rPr>
              <w:t>.</w:t>
            </w:r>
            <w:r w:rsidR="00CD1F2C">
              <w:rPr>
                <w:rFonts w:ascii="Arial" w:hAnsi="Arial" w:cs="Arial"/>
                <w:b w:val="0"/>
                <w:sz w:val="24"/>
                <w:szCs w:val="24"/>
              </w:rPr>
              <w:t xml:space="preserve"> </w:t>
            </w:r>
            <w:r w:rsidRPr="004C1877">
              <w:rPr>
                <w:rFonts w:ascii="Arial" w:hAnsi="Arial" w:cs="Arial"/>
                <w:b w:val="0"/>
                <w:sz w:val="24"/>
                <w:szCs w:val="24"/>
              </w:rPr>
              <w:t>Dominicana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CD1F2C" w:rsidP="006116B3">
            <w:pPr>
              <w:spacing w:before="100" w:beforeAutospacing="1" w:after="100" w:afterAutospacing="1" w:line="360" w:lineRule="auto"/>
              <w:jc w:val="both"/>
              <w:rPr>
                <w:rFonts w:ascii="Arial" w:hAnsi="Arial" w:cs="Arial"/>
                <w:b w:val="0"/>
                <w:sz w:val="24"/>
                <w:szCs w:val="24"/>
              </w:rPr>
            </w:pPr>
            <w:r>
              <w:rPr>
                <w:rFonts w:ascii="Arial" w:hAnsi="Arial" w:cs="Arial"/>
                <w:b w:val="0"/>
                <w:sz w:val="24"/>
                <w:szCs w:val="24"/>
              </w:rPr>
              <w:t xml:space="preserve">El </w:t>
            </w:r>
            <w:r w:rsidR="003D498A" w:rsidRPr="004C1877">
              <w:rPr>
                <w:rFonts w:ascii="Arial" w:hAnsi="Arial" w:cs="Arial"/>
                <w:b w:val="0"/>
                <w:sz w:val="24"/>
                <w:szCs w:val="24"/>
              </w:rPr>
              <w:t>Salvador</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r w:rsidR="003D498A" w:rsidRPr="004C1877" w:rsidTr="007345C3">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Uruguay</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r w:rsidRPr="004C1877">
              <w:rPr>
                <w:rFonts w:ascii="Arial" w:hAnsi="Arial" w:cs="Arial"/>
                <w:sz w:val="24"/>
                <w:szCs w:val="24"/>
              </w:rPr>
              <w:t>X</w:t>
            </w: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000000"/>
              <w:rPr>
                <w:rFonts w:ascii="Arial" w:hAnsi="Arial" w:cs="Arial"/>
                <w:sz w:val="24"/>
                <w:szCs w:val="24"/>
              </w:rPr>
            </w:pPr>
          </w:p>
        </w:tc>
      </w:tr>
      <w:tr w:rsidR="003D498A" w:rsidRPr="004C1877" w:rsidTr="007345C3">
        <w:trPr>
          <w:cnfStyle w:val="000000100000"/>
        </w:trPr>
        <w:tc>
          <w:tcPr>
            <w:cnfStyle w:val="001000000000"/>
            <w:tcW w:w="1484" w:type="dxa"/>
            <w:tcBorders>
              <w:top w:val="single" w:sz="2" w:space="0" w:color="95B3D7" w:themeColor="accent1" w:themeTint="99"/>
              <w:left w:val="nil"/>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both"/>
              <w:rPr>
                <w:rFonts w:ascii="Arial" w:hAnsi="Arial" w:cs="Arial"/>
                <w:b w:val="0"/>
                <w:sz w:val="24"/>
                <w:szCs w:val="24"/>
              </w:rPr>
            </w:pPr>
            <w:r w:rsidRPr="004C1877">
              <w:rPr>
                <w:rFonts w:ascii="Arial" w:hAnsi="Arial" w:cs="Arial"/>
                <w:b w:val="0"/>
                <w:sz w:val="24"/>
                <w:szCs w:val="24"/>
              </w:rPr>
              <w:t>Venezuela</w:t>
            </w:r>
          </w:p>
        </w:tc>
        <w:tc>
          <w:tcPr>
            <w:tcW w:w="1336"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hideMark/>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r w:rsidRPr="004C1877">
              <w:rPr>
                <w:rFonts w:ascii="Arial" w:hAnsi="Arial" w:cs="Arial"/>
                <w:sz w:val="24"/>
                <w:szCs w:val="24"/>
              </w:rPr>
              <w:t>X</w:t>
            </w:r>
          </w:p>
        </w:tc>
        <w:tc>
          <w:tcPr>
            <w:tcW w:w="1163"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254"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2021" w:type="dxa"/>
            <w:tcBorders>
              <w:top w:val="single" w:sz="2" w:space="0" w:color="95B3D7" w:themeColor="accent1" w:themeTint="99"/>
              <w:left w:val="single" w:sz="2" w:space="0" w:color="95B3D7" w:themeColor="accent1" w:themeTint="99"/>
              <w:bottom w:val="single" w:sz="2" w:space="0" w:color="95B3D7" w:themeColor="accent1" w:themeTint="99"/>
              <w:right w:val="single" w:sz="2" w:space="0" w:color="95B3D7" w:themeColor="accent1" w:themeTint="99"/>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c>
          <w:tcPr>
            <w:tcW w:w="1619" w:type="dxa"/>
            <w:tcBorders>
              <w:top w:val="single" w:sz="2" w:space="0" w:color="95B3D7" w:themeColor="accent1" w:themeTint="99"/>
              <w:left w:val="single" w:sz="2" w:space="0" w:color="95B3D7" w:themeColor="accent1" w:themeTint="99"/>
              <w:bottom w:val="single" w:sz="2" w:space="0" w:color="95B3D7" w:themeColor="accent1" w:themeTint="99"/>
              <w:right w:val="nil"/>
            </w:tcBorders>
          </w:tcPr>
          <w:p w:rsidR="003D498A" w:rsidRPr="004C1877" w:rsidRDefault="003D498A" w:rsidP="006116B3">
            <w:pPr>
              <w:spacing w:before="100" w:beforeAutospacing="1" w:after="100" w:afterAutospacing="1" w:line="360" w:lineRule="auto"/>
              <w:jc w:val="center"/>
              <w:cnfStyle w:val="000000100000"/>
              <w:rPr>
                <w:rFonts w:ascii="Arial" w:hAnsi="Arial" w:cs="Arial"/>
                <w:sz w:val="24"/>
                <w:szCs w:val="24"/>
              </w:rPr>
            </w:pPr>
          </w:p>
        </w:tc>
      </w:tr>
    </w:tbl>
    <w:p w:rsidR="003D498A" w:rsidRPr="004C1877" w:rsidRDefault="003D498A" w:rsidP="007F25FE">
      <w:pPr>
        <w:tabs>
          <w:tab w:val="left" w:pos="1125"/>
        </w:tabs>
        <w:spacing w:before="100" w:beforeAutospacing="1" w:after="100" w:afterAutospacing="1" w:line="360" w:lineRule="auto"/>
        <w:rPr>
          <w:rFonts w:ascii="Arial" w:hAnsi="Arial" w:cs="Arial"/>
          <w:i/>
          <w:sz w:val="24"/>
          <w:szCs w:val="24"/>
        </w:rPr>
      </w:pPr>
      <w:r w:rsidRPr="004C1877">
        <w:rPr>
          <w:rFonts w:ascii="Arial" w:hAnsi="Arial" w:cs="Arial"/>
          <w:sz w:val="24"/>
          <w:szCs w:val="24"/>
        </w:rPr>
        <w:t xml:space="preserve">Fuente: García-Müller (2015).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síntesis, l</w:t>
      </w:r>
      <w:r w:rsidRPr="00420AF1">
        <w:rPr>
          <w:rFonts w:ascii="Arial" w:hAnsi="Arial" w:cs="Arial"/>
          <w:sz w:val="24"/>
          <w:szCs w:val="24"/>
        </w:rPr>
        <w:t>as particularidades de las organizaciones en mención justifican un tratamiento</w:t>
      </w:r>
      <w:r w:rsidR="00CE744C">
        <w:rPr>
          <w:rFonts w:ascii="Arial" w:hAnsi="Arial" w:cs="Arial"/>
          <w:sz w:val="24"/>
          <w:szCs w:val="24"/>
        </w:rPr>
        <w:t xml:space="preserve"> </w:t>
      </w:r>
      <w:r w:rsidRPr="00420AF1">
        <w:rPr>
          <w:rFonts w:ascii="Arial" w:hAnsi="Arial" w:cs="Arial"/>
          <w:sz w:val="24"/>
          <w:szCs w:val="24"/>
        </w:rPr>
        <w:t>diferenciado</w:t>
      </w:r>
      <w:r w:rsidR="00CE744C">
        <w:rPr>
          <w:rFonts w:ascii="Arial" w:hAnsi="Arial" w:cs="Arial"/>
          <w:sz w:val="24"/>
          <w:szCs w:val="24"/>
        </w:rPr>
        <w:t>,</w:t>
      </w:r>
      <w:r w:rsidRPr="00420AF1">
        <w:rPr>
          <w:rFonts w:ascii="Arial" w:hAnsi="Arial" w:cs="Arial"/>
          <w:sz w:val="24"/>
          <w:szCs w:val="24"/>
        </w:rPr>
        <w:t xml:space="preserve"> dados los altos costes que deben asumir en su operación cotidiana, los productos socialmente deseables que generan</w:t>
      </w:r>
      <w:r w:rsidR="00CE744C">
        <w:rPr>
          <w:rFonts w:ascii="Arial" w:hAnsi="Arial" w:cs="Arial"/>
          <w:sz w:val="24"/>
          <w:szCs w:val="24"/>
        </w:rPr>
        <w:t>,</w:t>
      </w:r>
      <w:r w:rsidRPr="00420AF1">
        <w:rPr>
          <w:rFonts w:ascii="Arial" w:hAnsi="Arial" w:cs="Arial"/>
          <w:sz w:val="24"/>
          <w:szCs w:val="24"/>
        </w:rPr>
        <w:t xml:space="preserve"> y la orientación al interés común que persiguen. </w:t>
      </w:r>
      <w:r>
        <w:rPr>
          <w:rFonts w:ascii="Arial" w:hAnsi="Arial" w:cs="Arial"/>
          <w:sz w:val="24"/>
          <w:szCs w:val="24"/>
        </w:rPr>
        <w:t>Esto es objeto fundamental de las políticas públicas</w:t>
      </w:r>
      <w:r w:rsidR="00CE744C">
        <w:rPr>
          <w:rFonts w:ascii="Arial" w:hAnsi="Arial" w:cs="Arial"/>
          <w:sz w:val="24"/>
          <w:szCs w:val="24"/>
        </w:rPr>
        <w:t>,</w:t>
      </w:r>
      <w:r>
        <w:rPr>
          <w:rFonts w:ascii="Arial" w:hAnsi="Arial" w:cs="Arial"/>
          <w:sz w:val="24"/>
          <w:szCs w:val="24"/>
        </w:rPr>
        <w:t xml:space="preserve"> las cuales deben partir de la articulación entre sus medidas.</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sz w:val="24"/>
          <w:szCs w:val="24"/>
        </w:rPr>
        <w:t>Sin embargo, las crecientes presiones fiscales dan señales acerca de nuevos tiempos caracterizados por la asimilación de las empresas cooperativas y crecientes brechas entre las políticas de promoción y de supervisión</w:t>
      </w:r>
      <w:r w:rsidR="00CE744C">
        <w:rPr>
          <w:rFonts w:ascii="Arial" w:hAnsi="Arial" w:cs="Arial"/>
          <w:sz w:val="24"/>
          <w:szCs w:val="24"/>
        </w:rPr>
        <w:t>,</w:t>
      </w:r>
      <w:r>
        <w:rPr>
          <w:rFonts w:ascii="Arial" w:hAnsi="Arial" w:cs="Arial"/>
          <w:sz w:val="24"/>
          <w:szCs w:val="24"/>
        </w:rPr>
        <w:t xml:space="preserve"> lo que acarreará mayores costos de articulación entre políticas públicas. </w:t>
      </w:r>
    </w:p>
    <w:p w:rsidR="00ED364B" w:rsidRPr="007F25FE" w:rsidRDefault="003D498A" w:rsidP="007F25FE">
      <w:pPr>
        <w:pStyle w:val="Ttulo2"/>
        <w:numPr>
          <w:ilvl w:val="1"/>
          <w:numId w:val="76"/>
        </w:numPr>
        <w:spacing w:before="100" w:beforeAutospacing="1" w:after="100" w:afterAutospacing="1"/>
        <w:rPr>
          <w:rFonts w:cs="Arial"/>
          <w:sz w:val="24"/>
          <w:szCs w:val="24"/>
        </w:rPr>
      </w:pPr>
      <w:bookmarkStart w:id="22" w:name="_Toc452831936"/>
      <w:r w:rsidRPr="00FF558E">
        <w:t>Las cooperativas como agentes de desarrollo local, cohesión social y democratización de los mercados</w:t>
      </w:r>
      <w:bookmarkEnd w:id="22"/>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Las cooperativas</w:t>
      </w:r>
      <w:r w:rsidRPr="00141A13">
        <w:rPr>
          <w:rFonts w:ascii="Arial" w:hAnsi="Arial" w:cs="Arial"/>
          <w:sz w:val="24"/>
          <w:szCs w:val="24"/>
        </w:rPr>
        <w:t xml:space="preserve"> actúan en territorios locales y generan dinámicas de desarrollo que alientan, en muchos casos, a la democracia societal. Al respecto, Rui Namorado (2001, </w:t>
      </w:r>
      <w:r w:rsidR="00CE744C">
        <w:rPr>
          <w:rFonts w:ascii="Arial" w:hAnsi="Arial" w:cs="Arial"/>
          <w:sz w:val="24"/>
          <w:szCs w:val="24"/>
        </w:rPr>
        <w:t xml:space="preserve">p. </w:t>
      </w:r>
      <w:r w:rsidRPr="00141A13">
        <w:rPr>
          <w:rFonts w:ascii="Arial" w:hAnsi="Arial" w:cs="Arial"/>
          <w:sz w:val="24"/>
          <w:szCs w:val="24"/>
        </w:rPr>
        <w:t xml:space="preserve">95) nos recuerda que las cooperativas tienden, cada vez más, a participar de los problemas de las comunidades en donde se sitúan.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Con respecto a su incidencia social</w:t>
      </w:r>
      <w:r w:rsidR="00F156AD">
        <w:rPr>
          <w:rFonts w:ascii="Arial" w:hAnsi="Arial" w:cs="Arial"/>
          <w:sz w:val="24"/>
          <w:szCs w:val="24"/>
        </w:rPr>
        <w:t>,</w:t>
      </w:r>
      <w:r w:rsidRPr="00141A13">
        <w:rPr>
          <w:rFonts w:ascii="Arial" w:hAnsi="Arial" w:cs="Arial"/>
          <w:sz w:val="24"/>
          <w:szCs w:val="24"/>
        </w:rPr>
        <w:t xml:space="preserve"> son múltiples los documentos disponibles. Se destacan </w:t>
      </w:r>
      <w:r>
        <w:rPr>
          <w:rFonts w:ascii="Arial" w:hAnsi="Arial" w:cs="Arial"/>
          <w:sz w:val="24"/>
          <w:szCs w:val="24"/>
        </w:rPr>
        <w:t>autores como</w:t>
      </w:r>
      <w:r w:rsidRPr="00141A13">
        <w:rPr>
          <w:rFonts w:ascii="Arial" w:hAnsi="Arial" w:cs="Arial"/>
          <w:sz w:val="24"/>
          <w:szCs w:val="24"/>
        </w:rPr>
        <w:t xml:space="preserve"> Paul Lambert</w:t>
      </w:r>
      <w:r w:rsidR="00F156AD">
        <w:rPr>
          <w:rFonts w:ascii="Arial" w:hAnsi="Arial" w:cs="Arial"/>
          <w:sz w:val="24"/>
          <w:szCs w:val="24"/>
        </w:rPr>
        <w:t>,</w:t>
      </w:r>
      <w:r w:rsidRPr="00141A13">
        <w:rPr>
          <w:rFonts w:ascii="Arial" w:hAnsi="Arial" w:cs="Arial"/>
          <w:sz w:val="24"/>
          <w:szCs w:val="24"/>
        </w:rPr>
        <w:t xml:space="preserve"> </w:t>
      </w:r>
      <w:r>
        <w:rPr>
          <w:rFonts w:ascii="Arial" w:hAnsi="Arial" w:cs="Arial"/>
          <w:sz w:val="24"/>
          <w:szCs w:val="24"/>
        </w:rPr>
        <w:t>quien</w:t>
      </w:r>
      <w:r w:rsidRPr="00141A13">
        <w:rPr>
          <w:rFonts w:ascii="Arial" w:hAnsi="Arial" w:cs="Arial"/>
          <w:sz w:val="24"/>
          <w:szCs w:val="24"/>
        </w:rPr>
        <w:t xml:space="preserve"> acentúa en las características democráticas de las cooperativas y su incidencia en la gestión de la empresa. Por su parte, Prevost (199</w:t>
      </w:r>
      <w:r>
        <w:rPr>
          <w:rFonts w:ascii="Arial" w:hAnsi="Arial" w:cs="Arial"/>
          <w:sz w:val="24"/>
          <w:szCs w:val="24"/>
        </w:rPr>
        <w:t>6</w:t>
      </w:r>
      <w:r w:rsidRPr="00141A13">
        <w:rPr>
          <w:rFonts w:ascii="Arial" w:hAnsi="Arial" w:cs="Arial"/>
          <w:sz w:val="24"/>
          <w:szCs w:val="24"/>
        </w:rPr>
        <w:t xml:space="preserve">) relaciona la incidencia de las cooperativas a la generación de condiciones para el desarrollo territorial. </w:t>
      </w:r>
    </w:p>
    <w:p w:rsidR="003D498A" w:rsidRPr="00DB384E" w:rsidRDefault="003D498A" w:rsidP="006116B3">
      <w:pPr>
        <w:spacing w:before="100" w:beforeAutospacing="1" w:after="100" w:afterAutospacing="1" w:line="360" w:lineRule="auto"/>
        <w:jc w:val="both"/>
        <w:rPr>
          <w:rFonts w:ascii="Arial" w:hAnsi="Arial" w:cs="Arial"/>
          <w:sz w:val="24"/>
          <w:szCs w:val="24"/>
        </w:rPr>
      </w:pPr>
      <w:r w:rsidRPr="00DB384E">
        <w:rPr>
          <w:rFonts w:ascii="Arial" w:hAnsi="Arial" w:cs="Arial"/>
          <w:sz w:val="24"/>
          <w:szCs w:val="24"/>
        </w:rPr>
        <w:t xml:space="preserve">El sentido que toman la territorialidad y la articulación institucional como contexto del desempeño </w:t>
      </w:r>
      <w:r>
        <w:rPr>
          <w:rFonts w:ascii="Arial" w:hAnsi="Arial" w:cs="Arial"/>
          <w:sz w:val="24"/>
          <w:szCs w:val="24"/>
        </w:rPr>
        <w:t>cooperativo</w:t>
      </w:r>
      <w:r w:rsidRPr="00DB384E">
        <w:rPr>
          <w:rFonts w:ascii="Arial" w:hAnsi="Arial" w:cs="Arial"/>
          <w:sz w:val="24"/>
          <w:szCs w:val="24"/>
        </w:rPr>
        <w:t xml:space="preserve">, son aspectos que </w:t>
      </w:r>
      <w:r>
        <w:rPr>
          <w:rFonts w:ascii="Arial" w:hAnsi="Arial" w:cs="Arial"/>
          <w:sz w:val="24"/>
          <w:szCs w:val="24"/>
        </w:rPr>
        <w:t xml:space="preserve">demuestran su potencial en la generación de condiciones de convivencia pacífica, internacionalización y sostenibilidad. </w:t>
      </w:r>
      <w:r w:rsidRPr="00DB384E">
        <w:rPr>
          <w:rFonts w:ascii="Arial" w:hAnsi="Arial" w:cs="Arial"/>
          <w:sz w:val="24"/>
          <w:szCs w:val="24"/>
        </w:rPr>
        <w:t xml:space="preserve">En estas líneas se exploran algunas consideraciones documentales de ámbito social, económico, político y cultural que son dinamizadas desde las prácticas de las organizaciones solidarias. </w:t>
      </w:r>
    </w:p>
    <w:p w:rsidR="003D498A" w:rsidRDefault="003D498A" w:rsidP="006116B3">
      <w:pPr>
        <w:spacing w:before="100" w:beforeAutospacing="1" w:after="100" w:afterAutospacing="1" w:line="360" w:lineRule="auto"/>
        <w:jc w:val="both"/>
        <w:rPr>
          <w:rFonts w:ascii="Arial" w:hAnsi="Arial" w:cs="Arial"/>
          <w:sz w:val="24"/>
          <w:szCs w:val="24"/>
        </w:rPr>
      </w:pPr>
      <w:r w:rsidRPr="00DB384E">
        <w:rPr>
          <w:rFonts w:ascii="Arial" w:hAnsi="Arial" w:cs="Arial"/>
          <w:sz w:val="24"/>
          <w:szCs w:val="24"/>
        </w:rPr>
        <w:t xml:space="preserve">Con ello, se busca aportar elementos que conduzcan a </w:t>
      </w:r>
      <w:r>
        <w:rPr>
          <w:rFonts w:ascii="Arial" w:hAnsi="Arial" w:cs="Arial"/>
          <w:sz w:val="24"/>
          <w:szCs w:val="24"/>
        </w:rPr>
        <w:t>responder</w:t>
      </w:r>
      <w:r w:rsidR="0064355B">
        <w:rPr>
          <w:rFonts w:ascii="Arial" w:hAnsi="Arial" w:cs="Arial"/>
          <w:sz w:val="24"/>
          <w:szCs w:val="24"/>
        </w:rPr>
        <w:t>:</w:t>
      </w:r>
      <w:r>
        <w:rPr>
          <w:rFonts w:ascii="Arial" w:hAnsi="Arial" w:cs="Arial"/>
          <w:sz w:val="24"/>
          <w:szCs w:val="24"/>
        </w:rPr>
        <w:t xml:space="preserve"> ¿cuáles son los</w:t>
      </w:r>
      <w:r w:rsidRPr="00DB384E">
        <w:rPr>
          <w:rFonts w:ascii="Arial" w:hAnsi="Arial" w:cs="Arial"/>
          <w:sz w:val="24"/>
          <w:szCs w:val="24"/>
        </w:rPr>
        <w:t xml:space="preserve"> factores que determinan</w:t>
      </w:r>
      <w:r>
        <w:rPr>
          <w:rFonts w:ascii="Arial" w:hAnsi="Arial" w:cs="Arial"/>
          <w:sz w:val="24"/>
          <w:szCs w:val="24"/>
        </w:rPr>
        <w:t xml:space="preserve"> la importancia de articular</w:t>
      </w:r>
      <w:r w:rsidRPr="00DB384E">
        <w:rPr>
          <w:rFonts w:ascii="Arial" w:hAnsi="Arial" w:cs="Arial"/>
          <w:sz w:val="24"/>
          <w:szCs w:val="24"/>
        </w:rPr>
        <w:t xml:space="preserve"> </w:t>
      </w:r>
      <w:r>
        <w:rPr>
          <w:rFonts w:ascii="Arial" w:hAnsi="Arial" w:cs="Arial"/>
          <w:sz w:val="24"/>
          <w:szCs w:val="24"/>
        </w:rPr>
        <w:t>políticas públicas pro-asociativas en un marco de</w:t>
      </w:r>
      <w:r w:rsidRPr="00DB384E">
        <w:rPr>
          <w:rFonts w:ascii="Arial" w:hAnsi="Arial" w:cs="Arial"/>
          <w:sz w:val="24"/>
          <w:szCs w:val="24"/>
        </w:rPr>
        <w:t xml:space="preserve"> convivencia pacífica</w:t>
      </w:r>
      <w:r>
        <w:rPr>
          <w:rFonts w:ascii="Arial" w:hAnsi="Arial" w:cs="Arial"/>
          <w:sz w:val="24"/>
          <w:szCs w:val="24"/>
        </w:rPr>
        <w:t xml:space="preserve"> e internacionalización?</w:t>
      </w:r>
      <w:r w:rsidRPr="00DB384E">
        <w:rPr>
          <w:rFonts w:ascii="Arial" w:hAnsi="Arial" w:cs="Arial"/>
          <w:sz w:val="24"/>
          <w:szCs w:val="24"/>
        </w:rPr>
        <w:t xml:space="preserve"> </w:t>
      </w:r>
    </w:p>
    <w:p w:rsidR="00ED364B" w:rsidRPr="007F25FE" w:rsidRDefault="003D498A" w:rsidP="007F25FE">
      <w:pPr>
        <w:pStyle w:val="Ttulo3"/>
        <w:numPr>
          <w:ilvl w:val="2"/>
          <w:numId w:val="76"/>
        </w:numPr>
        <w:spacing w:before="100" w:beforeAutospacing="1" w:after="100" w:afterAutospacing="1"/>
        <w:rPr>
          <w:i/>
          <w:szCs w:val="24"/>
          <w:lang w:val="es-CO"/>
        </w:rPr>
      </w:pPr>
      <w:bookmarkStart w:id="23" w:name="_Toc452831937"/>
      <w:r w:rsidRPr="00ED364B">
        <w:rPr>
          <w:lang w:val="es-CO"/>
        </w:rPr>
        <w:t>Una breve lectura al capital social en las cooperativas</w:t>
      </w:r>
      <w:bookmarkEnd w:id="23"/>
    </w:p>
    <w:p w:rsidR="003D498A" w:rsidRDefault="003D498A" w:rsidP="007F25FE">
      <w:pPr>
        <w:spacing w:before="100" w:beforeAutospacing="1" w:after="100" w:afterAutospacing="1" w:line="360" w:lineRule="auto"/>
        <w:ind w:left="708"/>
        <w:jc w:val="both"/>
        <w:rPr>
          <w:rFonts w:ascii="Arial" w:hAnsi="Arial" w:cs="Arial"/>
          <w:sz w:val="24"/>
          <w:szCs w:val="24"/>
        </w:rPr>
      </w:pPr>
      <w:r w:rsidRPr="00D703BE">
        <w:rPr>
          <w:rFonts w:ascii="Arial" w:hAnsi="Arial" w:cs="Arial"/>
          <w:i/>
          <w:sz w:val="24"/>
          <w:szCs w:val="24"/>
        </w:rPr>
        <w:t>… la violencia es capaz de producir distorsiones en las relaciones entre una sociedad y su estado, que impiden además la conformación de estructuras de interacción cooperativas entre éstos…</w:t>
      </w:r>
      <w:r w:rsidR="00070098">
        <w:rPr>
          <w:rFonts w:ascii="Arial" w:hAnsi="Arial" w:cs="Arial"/>
          <w:i/>
          <w:sz w:val="24"/>
          <w:szCs w:val="24"/>
        </w:rPr>
        <w:t xml:space="preserve"> </w:t>
      </w:r>
      <w:r w:rsidRPr="007F25FE">
        <w:rPr>
          <w:rFonts w:ascii="Arial" w:hAnsi="Arial" w:cs="Arial"/>
          <w:sz w:val="24"/>
          <w:szCs w:val="24"/>
        </w:rPr>
        <w:t>(Abello, 2006, p.</w:t>
      </w:r>
      <w:r w:rsidR="00070098">
        <w:rPr>
          <w:rFonts w:ascii="Arial" w:hAnsi="Arial" w:cs="Arial"/>
          <w:sz w:val="24"/>
          <w:szCs w:val="24"/>
        </w:rPr>
        <w:t xml:space="preserve"> </w:t>
      </w:r>
      <w:r w:rsidRPr="007F25FE">
        <w:rPr>
          <w:rFonts w:ascii="Arial" w:hAnsi="Arial" w:cs="Arial"/>
          <w:sz w:val="24"/>
          <w:szCs w:val="24"/>
        </w:rPr>
        <w:t>10)</w:t>
      </w:r>
      <w:r w:rsidR="00070098">
        <w:rPr>
          <w:rFonts w:ascii="Arial" w:hAnsi="Arial" w:cs="Arial"/>
          <w:sz w:val="24"/>
          <w:szCs w:val="24"/>
        </w:rPr>
        <w:t>.</w:t>
      </w:r>
      <w:r w:rsidRPr="007F25FE">
        <w:rPr>
          <w:rFonts w:ascii="Arial" w:hAnsi="Arial" w:cs="Arial"/>
          <w:sz w:val="24"/>
          <w:szCs w:val="24"/>
        </w:rPr>
        <w:t xml:space="preserve"> </w:t>
      </w:r>
    </w:p>
    <w:p w:rsidR="003D498A" w:rsidRDefault="003D498A" w:rsidP="007F25FE">
      <w:pPr>
        <w:spacing w:before="100" w:beforeAutospacing="1" w:after="100" w:afterAutospacing="1" w:line="360" w:lineRule="auto"/>
        <w:jc w:val="both"/>
        <w:rPr>
          <w:lang w:val="es-ES"/>
        </w:rPr>
      </w:pPr>
      <w:r>
        <w:rPr>
          <w:rFonts w:ascii="Arial" w:hAnsi="Arial" w:cs="Arial"/>
          <w:sz w:val="24"/>
          <w:szCs w:val="24"/>
        </w:rPr>
        <w:t xml:space="preserve">Cuando de condiciones para el desarrollo de las cooperativas se trata, </w:t>
      </w:r>
      <w:r w:rsidRPr="00141A13">
        <w:rPr>
          <w:rFonts w:ascii="Arial" w:hAnsi="Arial" w:cs="Arial"/>
          <w:sz w:val="24"/>
          <w:szCs w:val="24"/>
        </w:rPr>
        <w:t>la mayoría de autores ponen énfasis en la pa</w:t>
      </w:r>
      <w:r>
        <w:rPr>
          <w:rFonts w:ascii="Arial" w:hAnsi="Arial" w:cs="Arial"/>
          <w:sz w:val="24"/>
          <w:szCs w:val="24"/>
        </w:rPr>
        <w:t xml:space="preserve">rticipación y la gobernabilidad, </w:t>
      </w:r>
      <w:r w:rsidRPr="00141A13">
        <w:rPr>
          <w:rFonts w:ascii="Arial" w:hAnsi="Arial" w:cs="Arial"/>
          <w:sz w:val="24"/>
          <w:szCs w:val="24"/>
        </w:rPr>
        <w:t xml:space="preserve">la generación de condiciones cívicas y </w:t>
      </w:r>
      <w:r>
        <w:rPr>
          <w:rFonts w:ascii="Arial" w:hAnsi="Arial" w:cs="Arial"/>
          <w:sz w:val="24"/>
          <w:szCs w:val="24"/>
        </w:rPr>
        <w:t>el capital social</w:t>
      </w:r>
      <w:r w:rsidRPr="00141A13">
        <w:rPr>
          <w:rFonts w:ascii="Arial" w:hAnsi="Arial" w:cs="Arial"/>
          <w:sz w:val="24"/>
          <w:szCs w:val="24"/>
        </w:rPr>
        <w:t xml:space="preserve">. </w:t>
      </w:r>
    </w:p>
    <w:p w:rsidR="003D498A" w:rsidRPr="004A4858" w:rsidRDefault="003D498A" w:rsidP="006116B3">
      <w:pPr>
        <w:pStyle w:val="SemEspaamento"/>
        <w:spacing w:before="100" w:beforeAutospacing="1" w:after="100" w:afterAutospacing="1" w:line="360" w:lineRule="auto"/>
        <w:jc w:val="both"/>
        <w:rPr>
          <w:rFonts w:ascii="Arial" w:hAnsi="Arial" w:cs="Arial"/>
          <w:sz w:val="24"/>
          <w:szCs w:val="24"/>
          <w:lang w:val="es-ES"/>
        </w:rPr>
      </w:pPr>
      <w:r w:rsidRPr="004A4858">
        <w:rPr>
          <w:rFonts w:ascii="Arial" w:hAnsi="Arial" w:cs="Arial"/>
          <w:sz w:val="24"/>
          <w:szCs w:val="24"/>
          <w:lang w:val="es-ES"/>
        </w:rPr>
        <w:t>El capital social, desde el punto de vista sociológico, es un concepto que relaciona la incidencia de la asociatividad, la confianza, la reciprocidad y las redes con el relacionamiento de una comunidad determinad</w:t>
      </w:r>
      <w:r>
        <w:rPr>
          <w:rFonts w:ascii="Arial" w:hAnsi="Arial" w:cs="Arial"/>
          <w:sz w:val="24"/>
          <w:szCs w:val="24"/>
          <w:lang w:val="es-ES"/>
        </w:rPr>
        <w:t>a</w:t>
      </w:r>
      <w:r w:rsidRPr="004A4858">
        <w:rPr>
          <w:rFonts w:ascii="Arial" w:hAnsi="Arial" w:cs="Arial"/>
          <w:sz w:val="24"/>
          <w:szCs w:val="24"/>
          <w:lang w:val="es-ES"/>
        </w:rPr>
        <w:t xml:space="preserve">. Dicho concepto ha sido trabajado, entre otros autores, por Bourdieu, Coleman, Putnam, Fukuyama y Schmid, sin que </w:t>
      </w:r>
      <w:r w:rsidR="00070098">
        <w:rPr>
          <w:rFonts w:ascii="Arial" w:hAnsi="Arial" w:cs="Arial"/>
          <w:sz w:val="24"/>
          <w:szCs w:val="24"/>
          <w:lang w:val="es-ES"/>
        </w:rPr>
        <w:t xml:space="preserve">se </w:t>
      </w:r>
      <w:r w:rsidRPr="004A4858">
        <w:rPr>
          <w:rFonts w:ascii="Arial" w:hAnsi="Arial" w:cs="Arial"/>
          <w:sz w:val="24"/>
          <w:szCs w:val="24"/>
          <w:lang w:val="es-ES"/>
        </w:rPr>
        <w:t>haya llegado a un concepto unívoco</w:t>
      </w:r>
      <w:r>
        <w:rPr>
          <w:rFonts w:ascii="Arial" w:hAnsi="Arial" w:cs="Arial"/>
          <w:sz w:val="24"/>
          <w:szCs w:val="24"/>
          <w:lang w:val="es-ES"/>
        </w:rPr>
        <w:t xml:space="preserve"> </w:t>
      </w:r>
      <w:r w:rsidRPr="007C2A5D">
        <w:rPr>
          <w:rFonts w:ascii="Arial" w:hAnsi="Arial" w:cs="Arial"/>
          <w:sz w:val="24"/>
          <w:szCs w:val="24"/>
          <w:lang w:val="es-ES"/>
        </w:rPr>
        <w:t>(de Sá y Pequito, 2015)</w:t>
      </w:r>
      <w:r w:rsidRPr="004A4858">
        <w:rPr>
          <w:rFonts w:ascii="Arial" w:hAnsi="Arial" w:cs="Arial"/>
          <w:sz w:val="24"/>
          <w:szCs w:val="24"/>
          <w:lang w:val="es-ES"/>
        </w:rPr>
        <w:t xml:space="preserve">. </w:t>
      </w:r>
    </w:p>
    <w:p w:rsidR="003D498A" w:rsidRPr="004A4858" w:rsidRDefault="003D498A" w:rsidP="006116B3">
      <w:pPr>
        <w:pStyle w:val="SemEspaamento"/>
        <w:spacing w:before="100" w:beforeAutospacing="1" w:after="100" w:afterAutospacing="1" w:line="360" w:lineRule="auto"/>
        <w:jc w:val="both"/>
        <w:rPr>
          <w:rFonts w:ascii="Arial" w:hAnsi="Arial" w:cs="Arial"/>
          <w:sz w:val="24"/>
          <w:szCs w:val="24"/>
          <w:lang w:val="es-ES"/>
        </w:rPr>
      </w:pPr>
      <w:r w:rsidRPr="004A4858">
        <w:rPr>
          <w:rFonts w:ascii="Arial" w:hAnsi="Arial" w:cs="Arial"/>
          <w:sz w:val="24"/>
          <w:szCs w:val="24"/>
          <w:lang w:val="es-ES"/>
        </w:rPr>
        <w:lastRenderedPageBreak/>
        <w:t xml:space="preserve">Sin embargo, hay elementos comunes frente a su naturaleza como condición para el desarrollo de las acciones grupales en una comunidad. Al respecto, Coleman manifiesta que el capital social facilita las acciones de los agentes individuales que están dentro de esa misma estructura y Putnam enfatiza en su incidencia en el logro de consensos, que resultan en mayores niveles de integración, cohesión social y civismo (ambos citados </w:t>
      </w:r>
      <w:r w:rsidR="00B3507B">
        <w:rPr>
          <w:rFonts w:ascii="Arial" w:hAnsi="Arial" w:cs="Arial"/>
          <w:sz w:val="24"/>
          <w:szCs w:val="24"/>
          <w:lang w:val="es-ES"/>
        </w:rPr>
        <w:t>en</w:t>
      </w:r>
      <w:r w:rsidRPr="004A4858">
        <w:rPr>
          <w:rFonts w:ascii="Arial" w:hAnsi="Arial" w:cs="Arial"/>
          <w:sz w:val="24"/>
          <w:szCs w:val="24"/>
          <w:lang w:val="es-ES"/>
        </w:rPr>
        <w:t xml:space="preserve"> </w:t>
      </w:r>
      <w:r w:rsidR="00B3507B">
        <w:rPr>
          <w:rFonts w:ascii="Arial" w:hAnsi="Arial" w:cs="Arial"/>
          <w:sz w:val="24"/>
          <w:szCs w:val="24"/>
          <w:lang w:val="es-ES"/>
        </w:rPr>
        <w:t>d</w:t>
      </w:r>
      <w:r w:rsidRPr="004A4858">
        <w:rPr>
          <w:rFonts w:ascii="Arial" w:hAnsi="Arial" w:cs="Arial"/>
          <w:sz w:val="24"/>
          <w:szCs w:val="24"/>
          <w:lang w:val="es-ES"/>
        </w:rPr>
        <w:t xml:space="preserve">e Sá, 2011). </w:t>
      </w:r>
    </w:p>
    <w:p w:rsidR="003D498A" w:rsidRDefault="003D498A" w:rsidP="006116B3">
      <w:pPr>
        <w:pStyle w:val="SemEspaamento"/>
        <w:spacing w:before="100" w:beforeAutospacing="1" w:after="100" w:afterAutospacing="1" w:line="360" w:lineRule="auto"/>
        <w:jc w:val="both"/>
        <w:rPr>
          <w:rFonts w:ascii="Arial" w:hAnsi="Arial" w:cs="Arial"/>
          <w:sz w:val="24"/>
          <w:szCs w:val="24"/>
          <w:lang w:val="es-ES"/>
        </w:rPr>
      </w:pPr>
      <w:r w:rsidRPr="004A4858">
        <w:rPr>
          <w:rFonts w:ascii="Arial" w:hAnsi="Arial" w:cs="Arial"/>
          <w:sz w:val="24"/>
          <w:szCs w:val="24"/>
          <w:lang w:val="es-ES"/>
        </w:rPr>
        <w:t xml:space="preserve">De manera que el capital social previo de una comunidad condiciona el desarrollo de iniciativas de emprendimiento social y determina en buena medida la propensión a fomentar organizaciones </w:t>
      </w:r>
      <w:r>
        <w:rPr>
          <w:rFonts w:ascii="Arial" w:hAnsi="Arial" w:cs="Arial"/>
          <w:sz w:val="24"/>
          <w:szCs w:val="24"/>
          <w:lang w:val="es-ES"/>
        </w:rPr>
        <w:t>cooperativas</w:t>
      </w:r>
      <w:r w:rsidRPr="004A4858">
        <w:rPr>
          <w:rFonts w:ascii="Arial" w:hAnsi="Arial" w:cs="Arial"/>
          <w:sz w:val="24"/>
          <w:szCs w:val="24"/>
          <w:lang w:val="es-ES"/>
        </w:rPr>
        <w:t>. Ello guarda coherencia con la tesis de Fukuyama</w:t>
      </w:r>
      <w:r w:rsidR="00B3507B">
        <w:rPr>
          <w:rFonts w:ascii="Arial" w:hAnsi="Arial" w:cs="Arial"/>
          <w:sz w:val="24"/>
          <w:szCs w:val="24"/>
          <w:lang w:val="es-ES"/>
        </w:rPr>
        <w:t>,</w:t>
      </w:r>
      <w:r w:rsidRPr="004A4858">
        <w:rPr>
          <w:rFonts w:ascii="Arial" w:hAnsi="Arial" w:cs="Arial"/>
          <w:sz w:val="24"/>
          <w:szCs w:val="24"/>
          <w:lang w:val="es-ES"/>
        </w:rPr>
        <w:t xml:space="preserve"> quien afirma que las normas y valores compartidos facilitan la confianza y la cooperación y que aquellas sociedades donde hay ausencia de capital social</w:t>
      </w:r>
      <w:r w:rsidR="008D538D">
        <w:rPr>
          <w:rFonts w:ascii="Arial" w:hAnsi="Arial" w:cs="Arial"/>
          <w:sz w:val="24"/>
          <w:szCs w:val="24"/>
          <w:lang w:val="es-ES"/>
        </w:rPr>
        <w:t>,</w:t>
      </w:r>
      <w:r w:rsidRPr="004A4858">
        <w:rPr>
          <w:rFonts w:ascii="Arial" w:hAnsi="Arial" w:cs="Arial"/>
          <w:sz w:val="24"/>
          <w:szCs w:val="24"/>
          <w:lang w:val="es-ES"/>
        </w:rPr>
        <w:t xml:space="preserve"> se reducen los niveles de solidaridad y se aumentan los desequilibrios sociales. </w:t>
      </w:r>
    </w:p>
    <w:p w:rsidR="003D498A" w:rsidRPr="007F25FE" w:rsidRDefault="003D498A" w:rsidP="007F25FE">
      <w:pPr>
        <w:pStyle w:val="SemEspaamento"/>
        <w:spacing w:before="100" w:beforeAutospacing="1" w:after="100" w:afterAutospacing="1" w:line="360" w:lineRule="auto"/>
        <w:jc w:val="both"/>
        <w:rPr>
          <w:lang w:val="es-CO"/>
        </w:rPr>
      </w:pPr>
      <w:r w:rsidRPr="004A4858">
        <w:rPr>
          <w:rFonts w:ascii="Arial" w:hAnsi="Arial" w:cs="Arial"/>
          <w:sz w:val="24"/>
          <w:szCs w:val="24"/>
          <w:lang w:val="es-ES"/>
        </w:rPr>
        <w:t xml:space="preserve">Cuando se plantea la aplicación de esta teoría en </w:t>
      </w:r>
      <w:r>
        <w:rPr>
          <w:rFonts w:ascii="Arial" w:hAnsi="Arial" w:cs="Arial"/>
          <w:sz w:val="24"/>
          <w:szCs w:val="24"/>
          <w:lang w:val="es-ES"/>
        </w:rPr>
        <w:t>contextos donde prima la violencia y reglas impuestos por grupos armados</w:t>
      </w:r>
      <w:r w:rsidRPr="004A4858">
        <w:rPr>
          <w:rFonts w:ascii="Arial" w:hAnsi="Arial" w:cs="Arial"/>
          <w:sz w:val="24"/>
          <w:szCs w:val="24"/>
          <w:lang w:val="es-ES"/>
        </w:rPr>
        <w:t>, podría intuirse que</w:t>
      </w:r>
      <w:r>
        <w:rPr>
          <w:rFonts w:ascii="Arial" w:hAnsi="Arial" w:cs="Arial"/>
          <w:sz w:val="24"/>
          <w:szCs w:val="24"/>
          <w:lang w:val="es-ES"/>
        </w:rPr>
        <w:t xml:space="preserve"> donde</w:t>
      </w:r>
      <w:r w:rsidRPr="004A4858">
        <w:rPr>
          <w:rFonts w:ascii="Arial" w:hAnsi="Arial" w:cs="Arial"/>
          <w:sz w:val="24"/>
          <w:szCs w:val="24"/>
          <w:lang w:val="es-ES"/>
        </w:rPr>
        <w:t xml:space="preserve"> el contrabando y el narcotráfico tengan más presencia, existirán </w:t>
      </w:r>
      <w:r>
        <w:rPr>
          <w:rFonts w:ascii="Arial" w:hAnsi="Arial" w:cs="Arial"/>
          <w:sz w:val="24"/>
          <w:szCs w:val="24"/>
          <w:lang w:val="es-ES"/>
        </w:rPr>
        <w:t>mayores</w:t>
      </w:r>
      <w:r w:rsidRPr="004A4858">
        <w:rPr>
          <w:rFonts w:ascii="Arial" w:hAnsi="Arial" w:cs="Arial"/>
          <w:sz w:val="24"/>
          <w:szCs w:val="24"/>
          <w:lang w:val="es-ES"/>
        </w:rPr>
        <w:t xml:space="preserve"> grados de corrupción y una sociedad civil desarticulada, con individuos acostumbrados a la dependencia </w:t>
      </w:r>
      <w:r>
        <w:rPr>
          <w:rFonts w:ascii="Arial" w:hAnsi="Arial" w:cs="Arial"/>
          <w:sz w:val="24"/>
          <w:szCs w:val="24"/>
          <w:lang w:val="es-ES"/>
        </w:rPr>
        <w:t>rentista,</w:t>
      </w:r>
      <w:r w:rsidRPr="004A4858">
        <w:rPr>
          <w:rFonts w:ascii="Arial" w:hAnsi="Arial" w:cs="Arial"/>
          <w:sz w:val="24"/>
          <w:szCs w:val="24"/>
          <w:lang w:val="es-ES"/>
        </w:rPr>
        <w:t xml:space="preserve"> que poco interés tienen en realizar esfuerzos de emprendimiento organizacional y menos aún de naturaleza cooperativa que exigirá un alto grado de cooperación y confianza.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Enjolras (2001) analiza cómo </w:t>
      </w:r>
      <w:r>
        <w:rPr>
          <w:rFonts w:ascii="Arial" w:hAnsi="Arial" w:cs="Arial"/>
          <w:sz w:val="24"/>
          <w:szCs w:val="24"/>
        </w:rPr>
        <w:t>las asociaciones</w:t>
      </w:r>
      <w:r w:rsidRPr="00141A13">
        <w:rPr>
          <w:rFonts w:ascii="Arial" w:hAnsi="Arial" w:cs="Arial"/>
          <w:sz w:val="24"/>
          <w:szCs w:val="24"/>
        </w:rPr>
        <w:t xml:space="preserve"> producen un mayor compromiso social. Pero también c</w:t>
      </w:r>
      <w:r>
        <w:rPr>
          <w:rFonts w:ascii="Arial" w:hAnsi="Arial" w:cs="Arial"/>
          <w:sz w:val="24"/>
          <w:szCs w:val="24"/>
        </w:rPr>
        <w:t>ó</w:t>
      </w:r>
      <w:r w:rsidRPr="00141A13">
        <w:rPr>
          <w:rFonts w:ascii="Arial" w:hAnsi="Arial" w:cs="Arial"/>
          <w:sz w:val="24"/>
          <w:szCs w:val="24"/>
        </w:rPr>
        <w:t xml:space="preserve">mo existen dentro de las organizaciones prácticas </w:t>
      </w:r>
      <w:r>
        <w:rPr>
          <w:rFonts w:ascii="Arial" w:hAnsi="Arial" w:cs="Arial"/>
          <w:sz w:val="24"/>
          <w:szCs w:val="24"/>
        </w:rPr>
        <w:t xml:space="preserve">que obstaculizan el desempeño </w:t>
      </w:r>
      <w:r w:rsidRPr="00141A13">
        <w:rPr>
          <w:rFonts w:ascii="Arial" w:hAnsi="Arial" w:cs="Arial"/>
          <w:sz w:val="24"/>
          <w:szCs w:val="24"/>
        </w:rPr>
        <w:t>democrátic</w:t>
      </w:r>
      <w:r>
        <w:rPr>
          <w:rFonts w:ascii="Arial" w:hAnsi="Arial" w:cs="Arial"/>
          <w:sz w:val="24"/>
          <w:szCs w:val="24"/>
        </w:rPr>
        <w:t>o.</w:t>
      </w:r>
      <w:r w:rsidRPr="00141A13">
        <w:rPr>
          <w:rFonts w:ascii="Arial" w:hAnsi="Arial" w:cs="Arial"/>
          <w:sz w:val="24"/>
          <w:szCs w:val="24"/>
        </w:rPr>
        <w:t xml:space="preserve"> </w:t>
      </w:r>
      <w:r w:rsidRPr="004A4858">
        <w:rPr>
          <w:rFonts w:ascii="Arial" w:hAnsi="Arial" w:cs="Arial"/>
          <w:sz w:val="24"/>
          <w:szCs w:val="24"/>
        </w:rPr>
        <w:t>Dinámica contraria</w:t>
      </w:r>
      <w:r>
        <w:rPr>
          <w:rFonts w:ascii="Arial" w:hAnsi="Arial" w:cs="Arial"/>
          <w:sz w:val="24"/>
          <w:szCs w:val="24"/>
        </w:rPr>
        <w:t xml:space="preserve"> ocurre en</w:t>
      </w:r>
      <w:r w:rsidRPr="004A4858">
        <w:rPr>
          <w:rFonts w:ascii="Arial" w:hAnsi="Arial" w:cs="Arial"/>
          <w:sz w:val="24"/>
          <w:szCs w:val="24"/>
        </w:rPr>
        <w:t xml:space="preserve"> zonas donde el grado de asociatividad, confianza, reciprocidad, acción colectiva y cooperación son mayores.</w:t>
      </w:r>
      <w:r>
        <w:rPr>
          <w:rFonts w:ascii="Arial" w:hAnsi="Arial" w:cs="Arial"/>
          <w:sz w:val="24"/>
          <w:szCs w:val="24"/>
        </w:rPr>
        <w:t xml:space="preserve"> A partir de estas</w:t>
      </w:r>
      <w:r w:rsidR="008D538D">
        <w:rPr>
          <w:rFonts w:ascii="Arial" w:hAnsi="Arial" w:cs="Arial"/>
          <w:sz w:val="24"/>
          <w:szCs w:val="24"/>
        </w:rPr>
        <w:t>,</w:t>
      </w:r>
      <w:r>
        <w:rPr>
          <w:rFonts w:ascii="Arial" w:hAnsi="Arial" w:cs="Arial"/>
          <w:sz w:val="24"/>
          <w:szCs w:val="24"/>
        </w:rPr>
        <w:t xml:space="preserve"> probablemente se establecerán reglas de juego que propician el emprendimiento y la acción colectiva bajo reglas de participación y democracia. Esto porque t</w:t>
      </w:r>
      <w:r w:rsidRPr="00141A13">
        <w:rPr>
          <w:rFonts w:ascii="Arial" w:hAnsi="Arial" w:cs="Arial"/>
          <w:sz w:val="24"/>
          <w:szCs w:val="24"/>
        </w:rPr>
        <w:t xml:space="preserve">eóricamente las </w:t>
      </w:r>
      <w:r>
        <w:rPr>
          <w:rFonts w:ascii="Arial" w:hAnsi="Arial" w:cs="Arial"/>
          <w:sz w:val="24"/>
          <w:szCs w:val="24"/>
        </w:rPr>
        <w:t>cooperativas</w:t>
      </w:r>
      <w:r w:rsidRPr="00141A13">
        <w:rPr>
          <w:rFonts w:ascii="Arial" w:hAnsi="Arial" w:cs="Arial"/>
          <w:sz w:val="24"/>
          <w:szCs w:val="24"/>
        </w:rPr>
        <w:t xml:space="preserve"> s</w:t>
      </w:r>
      <w:r>
        <w:rPr>
          <w:rFonts w:ascii="Arial" w:hAnsi="Arial" w:cs="Arial"/>
          <w:sz w:val="24"/>
          <w:szCs w:val="24"/>
        </w:rPr>
        <w:t>e</w:t>
      </w:r>
      <w:r w:rsidRPr="00141A13">
        <w:rPr>
          <w:rFonts w:ascii="Arial" w:hAnsi="Arial" w:cs="Arial"/>
          <w:sz w:val="24"/>
          <w:szCs w:val="24"/>
        </w:rPr>
        <w:t xml:space="preserve"> caracteriza</w:t>
      </w:r>
      <w:r>
        <w:rPr>
          <w:rFonts w:ascii="Arial" w:hAnsi="Arial" w:cs="Arial"/>
          <w:sz w:val="24"/>
          <w:szCs w:val="24"/>
        </w:rPr>
        <w:t>n</w:t>
      </w:r>
      <w:r w:rsidRPr="00141A13">
        <w:rPr>
          <w:rFonts w:ascii="Arial" w:hAnsi="Arial" w:cs="Arial"/>
          <w:sz w:val="24"/>
          <w:szCs w:val="24"/>
        </w:rPr>
        <w:t xml:space="preserve"> por su direccionamiento democrático en todas las funciones que realiza. Ello implica la necesaria participación de sus asociados </w:t>
      </w:r>
      <w:r w:rsidRPr="00141A13">
        <w:rPr>
          <w:rFonts w:ascii="Arial" w:hAnsi="Arial" w:cs="Arial"/>
          <w:sz w:val="24"/>
          <w:szCs w:val="24"/>
        </w:rPr>
        <w:lastRenderedPageBreak/>
        <w:t xml:space="preserve">en la toma de decisiones, en los aportes y en la distribución de excedentes (Ake-Book, 1992). </w:t>
      </w:r>
    </w:p>
    <w:p w:rsidR="003D498A" w:rsidRDefault="003D498A" w:rsidP="006116B3">
      <w:pPr>
        <w:pStyle w:val="SemEspaamento"/>
        <w:spacing w:before="100" w:beforeAutospacing="1" w:after="100" w:afterAutospacing="1" w:line="360" w:lineRule="auto"/>
        <w:jc w:val="both"/>
        <w:rPr>
          <w:rFonts w:ascii="Arial" w:hAnsi="Arial" w:cs="Arial"/>
          <w:sz w:val="24"/>
          <w:szCs w:val="24"/>
          <w:lang w:val="es-ES"/>
        </w:rPr>
      </w:pPr>
      <w:r>
        <w:rPr>
          <w:rFonts w:ascii="Arial" w:hAnsi="Arial" w:cs="Arial"/>
          <w:sz w:val="24"/>
          <w:szCs w:val="24"/>
          <w:lang w:val="es-ES"/>
        </w:rPr>
        <w:t>De manera que s</w:t>
      </w:r>
      <w:r w:rsidRPr="004A4858">
        <w:rPr>
          <w:rFonts w:ascii="Arial" w:hAnsi="Arial" w:cs="Arial"/>
          <w:sz w:val="24"/>
          <w:szCs w:val="24"/>
          <w:lang w:val="es-ES"/>
        </w:rPr>
        <w:t xml:space="preserve">i el capital social inicial es una condición que propicia la organización y la asociatividad, podríamos afirmar que gracias a una dotación determinada de capital social, </w:t>
      </w:r>
      <w:r w:rsidR="00B77106">
        <w:rPr>
          <w:rFonts w:ascii="Arial" w:hAnsi="Arial" w:cs="Arial"/>
          <w:sz w:val="24"/>
          <w:szCs w:val="24"/>
          <w:lang w:val="es-ES"/>
        </w:rPr>
        <w:t>e</w:t>
      </w:r>
      <w:r w:rsidRPr="004A4858">
        <w:rPr>
          <w:rFonts w:ascii="Arial" w:hAnsi="Arial" w:cs="Arial"/>
          <w:sz w:val="24"/>
          <w:szCs w:val="24"/>
          <w:lang w:val="es-ES"/>
        </w:rPr>
        <w:t xml:space="preserve">ste se logra ampliar o reproducir. Al respecto, </w:t>
      </w:r>
      <w:r w:rsidR="00B77106">
        <w:rPr>
          <w:rFonts w:ascii="Arial" w:hAnsi="Arial" w:cs="Arial"/>
          <w:sz w:val="24"/>
          <w:szCs w:val="24"/>
          <w:lang w:val="es-ES"/>
        </w:rPr>
        <w:t>d</w:t>
      </w:r>
      <w:r w:rsidRPr="004A4858">
        <w:rPr>
          <w:rFonts w:ascii="Arial" w:hAnsi="Arial" w:cs="Arial"/>
          <w:sz w:val="24"/>
          <w:szCs w:val="24"/>
          <w:lang w:val="es-ES"/>
        </w:rPr>
        <w:t xml:space="preserve">e Sá (2011) indaga en la necesidad de conocer cuál es la dotación mínima de capital social necesaria para iniciar procesos organizacionales que conlleven emprendimientos. Si existe una dotación mínima de capital social acumulado en una comunidad, </w:t>
      </w:r>
      <w:r w:rsidR="00B77106">
        <w:rPr>
          <w:rFonts w:ascii="Arial" w:hAnsi="Arial" w:cs="Arial"/>
          <w:sz w:val="24"/>
          <w:szCs w:val="24"/>
          <w:lang w:val="es-ES"/>
        </w:rPr>
        <w:t>e</w:t>
      </w:r>
      <w:r w:rsidRPr="004A4858">
        <w:rPr>
          <w:rFonts w:ascii="Arial" w:hAnsi="Arial" w:cs="Arial"/>
          <w:sz w:val="24"/>
          <w:szCs w:val="24"/>
          <w:lang w:val="es-ES"/>
        </w:rPr>
        <w:t>ste se constituye en un dinamizador y condicionante a la vez para el éxito de los proyectos que quieran emprenderse.</w:t>
      </w:r>
    </w:p>
    <w:p w:rsidR="003D498A" w:rsidRPr="00D703B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Dado que </w:t>
      </w:r>
      <w:r w:rsidRPr="00D703BE">
        <w:rPr>
          <w:rFonts w:ascii="Arial" w:hAnsi="Arial" w:cs="Arial"/>
          <w:sz w:val="24"/>
          <w:szCs w:val="24"/>
        </w:rPr>
        <w:t>el capital social es un factor que puede explicar la confiabilidad de los ciudadanos en las instituciones y pactos sociales, en determinados contextos puede leerse el desarrollo humano tras examinar los elementos presentes de asociatividad, reciprocidad, confianza y el establecimiento de redes</w:t>
      </w:r>
      <w:r>
        <w:rPr>
          <w:rFonts w:ascii="Arial" w:hAnsi="Arial" w:cs="Arial"/>
          <w:sz w:val="24"/>
          <w:szCs w:val="24"/>
        </w:rPr>
        <w:t xml:space="preserve"> </w:t>
      </w:r>
      <w:r w:rsidRPr="007C2A5D">
        <w:rPr>
          <w:rFonts w:ascii="Arial" w:hAnsi="Arial" w:cs="Arial"/>
          <w:sz w:val="24"/>
          <w:szCs w:val="24"/>
        </w:rPr>
        <w:t>(de Sá y Pequito, 2015)</w:t>
      </w:r>
      <w:r w:rsidRPr="00D703BE">
        <w:rPr>
          <w:rFonts w:ascii="Arial" w:hAnsi="Arial" w:cs="Arial"/>
          <w:sz w:val="24"/>
          <w:szCs w:val="24"/>
        </w:rPr>
        <w:t xml:space="preserve">. </w:t>
      </w:r>
      <w:r>
        <w:rPr>
          <w:rFonts w:ascii="Arial" w:hAnsi="Arial" w:cs="Arial"/>
          <w:sz w:val="24"/>
          <w:szCs w:val="24"/>
        </w:rPr>
        <w:t>En esa realidad</w:t>
      </w:r>
      <w:r w:rsidR="00B77106">
        <w:rPr>
          <w:rFonts w:ascii="Arial" w:hAnsi="Arial" w:cs="Arial"/>
          <w:sz w:val="24"/>
          <w:szCs w:val="24"/>
        </w:rPr>
        <w:t>,</w:t>
      </w:r>
      <w:r>
        <w:rPr>
          <w:rFonts w:ascii="Arial" w:hAnsi="Arial" w:cs="Arial"/>
          <w:sz w:val="24"/>
          <w:szCs w:val="24"/>
        </w:rPr>
        <w:t xml:space="preserve"> las cooperativas </w:t>
      </w:r>
      <w:r w:rsidRPr="00D703BE">
        <w:rPr>
          <w:rFonts w:ascii="Arial" w:hAnsi="Arial" w:cs="Arial"/>
          <w:sz w:val="24"/>
          <w:szCs w:val="24"/>
        </w:rPr>
        <w:t>pueden fortalecer, o no, las dinámicas en los territorios. En ocasiones organizan lo disperso, en otr</w:t>
      </w:r>
      <w:r w:rsidR="000C4BFF">
        <w:rPr>
          <w:rFonts w:ascii="Arial" w:hAnsi="Arial" w:cs="Arial"/>
          <w:sz w:val="24"/>
          <w:szCs w:val="24"/>
        </w:rPr>
        <w:t>a</w:t>
      </w:r>
      <w:r w:rsidRPr="00D703BE">
        <w:rPr>
          <w:rFonts w:ascii="Arial" w:hAnsi="Arial" w:cs="Arial"/>
          <w:sz w:val="24"/>
          <w:szCs w:val="24"/>
        </w:rPr>
        <w:t>s adquieren la identidad de grupos de poder contrarios a la legalidad, en otras formalizan o en otros son instrumentalizadas; pero en todo caso</w:t>
      </w:r>
      <w:r w:rsidR="000C4BFF">
        <w:rPr>
          <w:rFonts w:ascii="Arial" w:hAnsi="Arial" w:cs="Arial"/>
          <w:sz w:val="24"/>
          <w:szCs w:val="24"/>
        </w:rPr>
        <w:t>,</w:t>
      </w:r>
      <w:r w:rsidRPr="00D703BE">
        <w:rPr>
          <w:rFonts w:ascii="Arial" w:hAnsi="Arial" w:cs="Arial"/>
          <w:sz w:val="24"/>
          <w:szCs w:val="24"/>
        </w:rPr>
        <w:t xml:space="preserve"> generan dinámicas coincidentes con la teoría del capital social basadas en su especificidad.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La literatura identifica un capital social que se establece a partir de los vínculos entre personas que tienden a ser parte de un conglomerado que excluye a los actores que no coincidan con su identidad</w:t>
      </w:r>
      <w:r w:rsidR="000C4BFF">
        <w:rPr>
          <w:rFonts w:ascii="Arial" w:hAnsi="Arial" w:cs="Arial"/>
          <w:sz w:val="24"/>
          <w:szCs w:val="24"/>
        </w:rPr>
        <w:t>,</w:t>
      </w:r>
      <w:r w:rsidRPr="00D703BE">
        <w:rPr>
          <w:rFonts w:ascii="Arial" w:hAnsi="Arial" w:cs="Arial"/>
          <w:sz w:val="24"/>
          <w:szCs w:val="24"/>
          <w:vertAlign w:val="superscript"/>
        </w:rPr>
        <w:footnoteReference w:id="42"/>
      </w:r>
      <w:r w:rsidRPr="00D703BE">
        <w:rPr>
          <w:rFonts w:ascii="Arial" w:hAnsi="Arial" w:cs="Arial"/>
          <w:sz w:val="24"/>
          <w:szCs w:val="24"/>
        </w:rPr>
        <w:t xml:space="preserve"> y otro capital social que se establece a partir del establecimientos de puentes para el encuentro de identidades que parten de concepciones y acciones diferentes. En un contexto socioeconómico caracterizado por la existencia de brechas de desigualdad, débil acceso a fuentes generadoras de capacidades y una amplia polivalencia </w:t>
      </w:r>
      <w:r w:rsidRPr="00D703BE">
        <w:rPr>
          <w:rFonts w:ascii="Arial" w:hAnsi="Arial" w:cs="Arial"/>
          <w:sz w:val="24"/>
          <w:szCs w:val="24"/>
        </w:rPr>
        <w:lastRenderedPageBreak/>
        <w:t>cultural</w:t>
      </w:r>
      <w:r w:rsidR="000C4BFF">
        <w:rPr>
          <w:rFonts w:ascii="Arial" w:hAnsi="Arial" w:cs="Arial"/>
          <w:sz w:val="24"/>
          <w:szCs w:val="24"/>
        </w:rPr>
        <w:t>,</w:t>
      </w:r>
      <w:r w:rsidRPr="00D703BE">
        <w:rPr>
          <w:rFonts w:ascii="Arial" w:hAnsi="Arial" w:cs="Arial"/>
          <w:sz w:val="24"/>
          <w:szCs w:val="24"/>
        </w:rPr>
        <w:t xml:space="preserve"> el segundo tipo de capital social tiende a ser eficaz para propiciar “pactos sociales por la convivencia en los territorios”.</w:t>
      </w:r>
    </w:p>
    <w:p w:rsidR="003D498A" w:rsidRDefault="003D498A" w:rsidP="007F25FE">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Desde este punto de vista, y suponiendo que el establecimiento de este tipo de capital se realiza en el marco de crecientes acuerdos por la inclusión como respuesta institucional de postconflicto, algunos estudios recientes muestran cómo en aquellos territorios donde hay un elevado capital social de este tipo, las prácticas del contrabando, conflicto armado, pandillismo y narcotráfico tienden a desvanecerse y sus actores a integrarse a nuevas prácticas culturales</w:t>
      </w:r>
      <w:r>
        <w:rPr>
          <w:rFonts w:ascii="Arial" w:hAnsi="Arial" w:cs="Arial"/>
          <w:sz w:val="24"/>
          <w:szCs w:val="24"/>
        </w:rPr>
        <w:t xml:space="preserve">, socioeconómicas y políticas </w:t>
      </w:r>
      <w:r w:rsidRPr="00D703BE">
        <w:rPr>
          <w:rFonts w:ascii="Arial" w:hAnsi="Arial" w:cs="Arial"/>
          <w:sz w:val="24"/>
          <w:szCs w:val="24"/>
        </w:rPr>
        <w:t xml:space="preserve">que desembocan en la generación de condiciones para la inclusión económica (Curbelo, 2004; Córdova, 2007; Izacara, 2013; Consejo Nacional de la Cultura y las Artes, 2013).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9828A7">
        <w:rPr>
          <w:rFonts w:ascii="Arial" w:hAnsi="Arial" w:cs="Arial"/>
          <w:sz w:val="24"/>
          <w:szCs w:val="24"/>
        </w:rPr>
        <w:t xml:space="preserve">Por otra parte, hay evidencia de que las redes solidarias de cooperación y gestión contribuyen a la continuidad de los vínculos institucionales más allá de la gestión personal de sus líderes o de los cambios propios de gestión política local, cuyos ciclos y renovaciones de funcionarios son ya conocidos (Consejo Nacional de la Cultura y las Artes, 2013). </w:t>
      </w:r>
      <w:r w:rsidR="001144EF">
        <w:rPr>
          <w:rFonts w:ascii="Arial" w:hAnsi="Arial" w:cs="Arial"/>
          <w:sz w:val="24"/>
          <w:szCs w:val="24"/>
        </w:rPr>
        <w:t>No obstante,</w:t>
      </w:r>
      <w:r w:rsidRPr="009828A7">
        <w:rPr>
          <w:rFonts w:ascii="Arial" w:hAnsi="Arial" w:cs="Arial"/>
          <w:sz w:val="24"/>
          <w:szCs w:val="24"/>
        </w:rPr>
        <w:t xml:space="preserve"> se requieren decisiones institucionales que propendan a reforzar las capacidades cognitivas de ciudadanos que encuentran en las cooperativas un espacio para autogestionar la diversidad en un ambiente de convivencia pacífica. Las cooperativas guardan una identidad en la que doctrinalmente se acepta la diferencia, </w:t>
      </w:r>
      <w:r w:rsidR="001144EF">
        <w:rPr>
          <w:rFonts w:ascii="Arial" w:hAnsi="Arial" w:cs="Arial"/>
          <w:sz w:val="24"/>
          <w:szCs w:val="24"/>
        </w:rPr>
        <w:t>e</w:t>
      </w:r>
      <w:r w:rsidRPr="009828A7">
        <w:rPr>
          <w:rFonts w:ascii="Arial" w:hAnsi="Arial" w:cs="Arial"/>
          <w:sz w:val="24"/>
          <w:szCs w:val="24"/>
        </w:rPr>
        <w:t>sta no es motivo de exclusión y por el contrario</w:t>
      </w:r>
      <w:r w:rsidR="001144EF">
        <w:rPr>
          <w:rFonts w:ascii="Arial" w:hAnsi="Arial" w:cs="Arial"/>
          <w:sz w:val="24"/>
          <w:szCs w:val="24"/>
        </w:rPr>
        <w:t>,</w:t>
      </w:r>
      <w:r w:rsidRPr="009828A7">
        <w:rPr>
          <w:rFonts w:ascii="Arial" w:hAnsi="Arial" w:cs="Arial"/>
          <w:sz w:val="24"/>
          <w:szCs w:val="24"/>
        </w:rPr>
        <w:t xml:space="preserve"> propende por la resolución participativa de conflictos</w:t>
      </w:r>
      <w:r w:rsidR="001144EF">
        <w:rPr>
          <w:rFonts w:ascii="Arial" w:hAnsi="Arial" w:cs="Arial"/>
          <w:sz w:val="24"/>
          <w:szCs w:val="24"/>
        </w:rPr>
        <w:t>.</w:t>
      </w:r>
      <w:r w:rsidRPr="009828A7">
        <w:rPr>
          <w:rStyle w:val="Refdenotaderodap"/>
          <w:rFonts w:cs="Arial"/>
          <w:sz w:val="24"/>
          <w:szCs w:val="24"/>
        </w:rPr>
        <w:footnoteReference w:id="43"/>
      </w:r>
      <w:r w:rsidRPr="00D703BE">
        <w:rPr>
          <w:rFonts w:ascii="Arial" w:hAnsi="Arial" w:cs="Arial"/>
          <w:sz w:val="24"/>
          <w:szCs w:val="24"/>
        </w:rPr>
        <w:t xml:space="preserve"> En efecto, la solidaridad fortalece la organización, la democracia y la presenc</w:t>
      </w:r>
      <w:r>
        <w:rPr>
          <w:rFonts w:ascii="Arial" w:hAnsi="Arial" w:cs="Arial"/>
          <w:sz w:val="24"/>
          <w:szCs w:val="24"/>
        </w:rPr>
        <w:t>ia de una sociedad civil cohesionada</w:t>
      </w:r>
      <w:r w:rsidRPr="00D703BE">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bCs/>
          <w:sz w:val="24"/>
          <w:szCs w:val="24"/>
        </w:rPr>
      </w:pPr>
    </w:p>
    <w:p w:rsidR="003D498A" w:rsidRDefault="003D498A" w:rsidP="006116B3">
      <w:pPr>
        <w:spacing w:before="100" w:beforeAutospacing="1" w:after="100" w:afterAutospacing="1" w:line="360" w:lineRule="auto"/>
        <w:jc w:val="both"/>
        <w:rPr>
          <w:rFonts w:ascii="Arial" w:hAnsi="Arial" w:cs="Arial"/>
          <w:bCs/>
          <w:sz w:val="24"/>
          <w:szCs w:val="24"/>
        </w:rPr>
      </w:pPr>
      <w:r w:rsidRPr="00591501">
        <w:rPr>
          <w:rFonts w:ascii="Arial" w:hAnsi="Arial" w:cs="Arial"/>
          <w:bCs/>
          <w:sz w:val="24"/>
          <w:szCs w:val="24"/>
        </w:rPr>
        <w:lastRenderedPageBreak/>
        <w:t>Para la RECM/CCACE</w:t>
      </w:r>
      <w:r w:rsidR="00D74B15">
        <w:rPr>
          <w:rFonts w:ascii="Arial" w:hAnsi="Arial" w:cs="Arial"/>
          <w:bCs/>
          <w:sz w:val="24"/>
          <w:szCs w:val="24"/>
        </w:rPr>
        <w:t xml:space="preserve"> (2004, p. 2)</w:t>
      </w:r>
      <w:r w:rsidR="001144EF">
        <w:rPr>
          <w:rFonts w:ascii="Arial" w:hAnsi="Arial" w:cs="Arial"/>
          <w:bCs/>
          <w:sz w:val="24"/>
          <w:szCs w:val="24"/>
        </w:rPr>
        <w:t>,</w:t>
      </w:r>
      <w:r>
        <w:rPr>
          <w:rFonts w:ascii="Arial" w:hAnsi="Arial" w:cs="Arial"/>
          <w:bCs/>
          <w:sz w:val="24"/>
          <w:szCs w:val="24"/>
        </w:rPr>
        <w:t xml:space="preserve"> </w:t>
      </w:r>
      <w:r w:rsidRPr="00591501">
        <w:rPr>
          <w:rFonts w:ascii="Arial" w:hAnsi="Arial" w:cs="Arial"/>
          <w:bCs/>
          <w:sz w:val="24"/>
          <w:szCs w:val="24"/>
        </w:rPr>
        <w:t>la cohesión social se entiende como</w:t>
      </w:r>
      <w:r>
        <w:rPr>
          <w:rFonts w:ascii="Arial" w:hAnsi="Arial" w:cs="Arial"/>
          <w:bCs/>
          <w:sz w:val="24"/>
          <w:szCs w:val="24"/>
        </w:rPr>
        <w:t>:</w:t>
      </w:r>
    </w:p>
    <w:p w:rsidR="003D498A" w:rsidRPr="007F25FE" w:rsidRDefault="001144EF" w:rsidP="007F25FE">
      <w:pPr>
        <w:spacing w:before="100" w:beforeAutospacing="1" w:after="100" w:afterAutospacing="1" w:line="360" w:lineRule="auto"/>
        <w:ind w:left="708"/>
        <w:jc w:val="both"/>
        <w:rPr>
          <w:rFonts w:ascii="Arial" w:hAnsi="Arial" w:cs="Arial"/>
          <w:bCs/>
          <w:sz w:val="24"/>
          <w:szCs w:val="24"/>
        </w:rPr>
      </w:pPr>
      <w:r>
        <w:rPr>
          <w:rFonts w:ascii="Arial" w:hAnsi="Arial" w:cs="Arial"/>
          <w:bCs/>
          <w:sz w:val="24"/>
          <w:szCs w:val="24"/>
        </w:rPr>
        <w:t xml:space="preserve">[…] </w:t>
      </w:r>
      <w:r w:rsidR="003D498A" w:rsidRPr="007F25FE">
        <w:rPr>
          <w:rFonts w:ascii="Arial" w:hAnsi="Arial" w:cs="Arial"/>
          <w:bCs/>
          <w:sz w:val="24"/>
          <w:szCs w:val="24"/>
        </w:rPr>
        <w:t>un proceso integral que atiende a los aspectos económicos, la participación ciudadana, la igualdad de oportunidades, los aspectos culturales y basad</w:t>
      </w:r>
      <w:r>
        <w:rPr>
          <w:rFonts w:ascii="Arial" w:hAnsi="Arial" w:cs="Arial"/>
          <w:bCs/>
          <w:sz w:val="24"/>
          <w:szCs w:val="24"/>
        </w:rPr>
        <w:t>o</w:t>
      </w:r>
      <w:r w:rsidR="003D498A" w:rsidRPr="007F25FE">
        <w:rPr>
          <w:rFonts w:ascii="Arial" w:hAnsi="Arial" w:cs="Arial"/>
          <w:bCs/>
          <w:sz w:val="24"/>
          <w:szCs w:val="24"/>
        </w:rPr>
        <w:t xml:space="preserve"> en valores que pueden resumirse en el respeto a los DDHH, la transparencia y la honestidad; se constituye en prerrequisito indispensable para garantizar la convivencia armónica y las condiciones para el desarrollo sustentable.</w:t>
      </w:r>
    </w:p>
    <w:p w:rsidR="003D498A" w:rsidRPr="004A4858" w:rsidRDefault="003D498A" w:rsidP="006116B3">
      <w:pPr>
        <w:pStyle w:val="SemEspaamento"/>
        <w:spacing w:before="100" w:beforeAutospacing="1" w:after="100" w:afterAutospacing="1" w:line="360" w:lineRule="auto"/>
        <w:jc w:val="both"/>
        <w:rPr>
          <w:rFonts w:ascii="Arial" w:hAnsi="Arial" w:cs="Arial"/>
          <w:sz w:val="24"/>
          <w:szCs w:val="24"/>
          <w:lang w:val="es-ES"/>
        </w:rPr>
      </w:pPr>
      <w:r>
        <w:rPr>
          <w:rFonts w:ascii="Arial" w:hAnsi="Arial" w:cs="Arial"/>
          <w:sz w:val="24"/>
          <w:szCs w:val="24"/>
          <w:lang w:val="es-ES"/>
        </w:rPr>
        <w:t>Según un estudio de las Naciones Unidas</w:t>
      </w:r>
      <w:r w:rsidR="001144EF">
        <w:rPr>
          <w:rFonts w:ascii="Arial" w:hAnsi="Arial" w:cs="Arial"/>
          <w:sz w:val="24"/>
          <w:szCs w:val="24"/>
          <w:lang w:val="es-ES"/>
        </w:rPr>
        <w:t>,</w:t>
      </w:r>
      <w:r>
        <w:rPr>
          <w:rFonts w:ascii="Arial" w:hAnsi="Arial" w:cs="Arial"/>
          <w:sz w:val="24"/>
          <w:szCs w:val="24"/>
          <w:lang w:val="es-ES"/>
        </w:rPr>
        <w:t xml:space="preserve"> e</w:t>
      </w:r>
      <w:r w:rsidRPr="004A4858">
        <w:rPr>
          <w:rFonts w:ascii="Arial" w:hAnsi="Arial" w:cs="Arial"/>
          <w:sz w:val="24"/>
          <w:szCs w:val="24"/>
          <w:lang w:val="es-ES"/>
        </w:rPr>
        <w:t xml:space="preserve">n </w:t>
      </w:r>
      <w:r>
        <w:rPr>
          <w:rFonts w:ascii="Arial" w:hAnsi="Arial" w:cs="Arial"/>
          <w:sz w:val="24"/>
          <w:szCs w:val="24"/>
          <w:lang w:val="es-ES"/>
        </w:rPr>
        <w:t>125 de los 1123</w:t>
      </w:r>
      <w:r w:rsidRPr="004A4858">
        <w:rPr>
          <w:rFonts w:ascii="Arial" w:hAnsi="Arial" w:cs="Arial"/>
          <w:sz w:val="24"/>
          <w:szCs w:val="24"/>
          <w:lang w:val="es-ES"/>
        </w:rPr>
        <w:t xml:space="preserve"> </w:t>
      </w:r>
      <w:r w:rsidR="001144EF">
        <w:rPr>
          <w:rFonts w:ascii="Arial" w:hAnsi="Arial" w:cs="Arial"/>
          <w:sz w:val="24"/>
          <w:szCs w:val="24"/>
          <w:lang w:val="es-ES"/>
        </w:rPr>
        <w:t>m</w:t>
      </w:r>
      <w:r w:rsidRPr="004A4858">
        <w:rPr>
          <w:rFonts w:ascii="Arial" w:hAnsi="Arial" w:cs="Arial"/>
          <w:sz w:val="24"/>
          <w:szCs w:val="24"/>
          <w:lang w:val="es-ES"/>
        </w:rPr>
        <w:t xml:space="preserve">unicipios </w:t>
      </w:r>
      <w:r>
        <w:rPr>
          <w:rFonts w:ascii="Arial" w:hAnsi="Arial" w:cs="Arial"/>
          <w:sz w:val="24"/>
          <w:szCs w:val="24"/>
          <w:lang w:val="es-ES"/>
        </w:rPr>
        <w:t>de Colombia</w:t>
      </w:r>
      <w:r w:rsidR="001144EF">
        <w:rPr>
          <w:rFonts w:ascii="Arial" w:hAnsi="Arial" w:cs="Arial"/>
          <w:sz w:val="24"/>
          <w:szCs w:val="24"/>
          <w:lang w:val="es-ES"/>
        </w:rPr>
        <w:t>,</w:t>
      </w:r>
      <w:r>
        <w:rPr>
          <w:rFonts w:ascii="Arial" w:hAnsi="Arial" w:cs="Arial"/>
          <w:sz w:val="24"/>
          <w:szCs w:val="24"/>
          <w:lang w:val="es-ES"/>
        </w:rPr>
        <w:t xml:space="preserve"> hay condiciones de conflicto que deben ser atendidas</w:t>
      </w:r>
      <w:r w:rsidR="00D74B15">
        <w:rPr>
          <w:rFonts w:ascii="Arial" w:hAnsi="Arial" w:cs="Arial"/>
          <w:sz w:val="24"/>
          <w:szCs w:val="24"/>
          <w:lang w:val="es-ES"/>
        </w:rPr>
        <w:t xml:space="preserve"> (Corporación Nuevo Arco Iris, 2015)</w:t>
      </w:r>
      <w:r>
        <w:rPr>
          <w:rFonts w:ascii="Arial" w:hAnsi="Arial" w:cs="Arial"/>
          <w:sz w:val="24"/>
          <w:szCs w:val="24"/>
          <w:lang w:val="es-ES"/>
        </w:rPr>
        <w:t xml:space="preserve">. Estos </w:t>
      </w:r>
      <w:r w:rsidRPr="004A4858">
        <w:rPr>
          <w:rFonts w:ascii="Arial" w:hAnsi="Arial" w:cs="Arial"/>
          <w:sz w:val="24"/>
          <w:szCs w:val="24"/>
          <w:lang w:val="es-ES"/>
        </w:rPr>
        <w:t>han estados sumidos por muchos años en complejos procesos de desinstitucionalización como resultado d</w:t>
      </w:r>
      <w:r>
        <w:rPr>
          <w:rFonts w:ascii="Arial" w:hAnsi="Arial" w:cs="Arial"/>
          <w:sz w:val="24"/>
          <w:szCs w:val="24"/>
          <w:lang w:val="es-ES"/>
        </w:rPr>
        <w:t>el conflicto armado colombiano</w:t>
      </w:r>
      <w:r w:rsidR="001144EF">
        <w:rPr>
          <w:rFonts w:ascii="Arial" w:hAnsi="Arial" w:cs="Arial"/>
          <w:sz w:val="24"/>
          <w:szCs w:val="24"/>
          <w:lang w:val="es-ES"/>
        </w:rPr>
        <w:t>, por tanto</w:t>
      </w:r>
      <w:r>
        <w:rPr>
          <w:rFonts w:ascii="Arial" w:hAnsi="Arial" w:cs="Arial"/>
          <w:sz w:val="24"/>
          <w:szCs w:val="24"/>
          <w:lang w:val="es-ES"/>
        </w:rPr>
        <w:t xml:space="preserve"> </w:t>
      </w:r>
      <w:r w:rsidRPr="004A4858">
        <w:rPr>
          <w:rFonts w:ascii="Arial" w:hAnsi="Arial" w:cs="Arial"/>
          <w:sz w:val="24"/>
          <w:szCs w:val="24"/>
          <w:lang w:val="es-ES"/>
        </w:rPr>
        <w:t>la confianza no es un valor que prepondere</w:t>
      </w:r>
      <w:r w:rsidR="001144EF">
        <w:rPr>
          <w:rFonts w:ascii="Arial" w:hAnsi="Arial" w:cs="Arial"/>
          <w:sz w:val="24"/>
          <w:szCs w:val="24"/>
          <w:lang w:val="es-ES"/>
        </w:rPr>
        <w:t>,</w:t>
      </w:r>
      <w:r w:rsidRPr="004A4858">
        <w:rPr>
          <w:rFonts w:ascii="Arial" w:hAnsi="Arial" w:cs="Arial"/>
          <w:sz w:val="24"/>
          <w:szCs w:val="24"/>
          <w:lang w:val="es-ES"/>
        </w:rPr>
        <w:t xml:space="preserve"> dada la aplicación de l</w:t>
      </w:r>
      <w:r>
        <w:rPr>
          <w:rFonts w:ascii="Arial" w:hAnsi="Arial" w:cs="Arial"/>
          <w:sz w:val="24"/>
          <w:szCs w:val="24"/>
          <w:lang w:val="es-ES"/>
        </w:rPr>
        <w:t>os estratagemas de la violencia</w:t>
      </w:r>
      <w:r w:rsidR="001144EF">
        <w:rPr>
          <w:rFonts w:ascii="Arial" w:hAnsi="Arial" w:cs="Arial"/>
          <w:sz w:val="24"/>
          <w:szCs w:val="24"/>
          <w:lang w:val="es-ES"/>
        </w:rPr>
        <w:t>,</w:t>
      </w:r>
      <w:r>
        <w:rPr>
          <w:rFonts w:ascii="Arial" w:hAnsi="Arial" w:cs="Arial"/>
          <w:sz w:val="24"/>
          <w:szCs w:val="24"/>
          <w:lang w:val="es-ES"/>
        </w:rPr>
        <w:t xml:space="preserve"> y los niveles de</w:t>
      </w:r>
      <w:r w:rsidRPr="004A4858">
        <w:rPr>
          <w:rFonts w:ascii="Arial" w:hAnsi="Arial" w:cs="Arial"/>
          <w:sz w:val="24"/>
          <w:szCs w:val="24"/>
          <w:lang w:val="es-ES"/>
        </w:rPr>
        <w:t xml:space="preserve"> cooperación</w:t>
      </w:r>
      <w:r>
        <w:rPr>
          <w:rFonts w:ascii="Arial" w:hAnsi="Arial" w:cs="Arial"/>
          <w:sz w:val="24"/>
          <w:szCs w:val="24"/>
          <w:lang w:val="es-ES"/>
        </w:rPr>
        <w:t xml:space="preserve"> formal </w:t>
      </w:r>
      <w:r w:rsidR="001144EF">
        <w:rPr>
          <w:rFonts w:ascii="Arial" w:hAnsi="Arial" w:cs="Arial"/>
          <w:sz w:val="24"/>
          <w:szCs w:val="24"/>
          <w:lang w:val="es-ES"/>
        </w:rPr>
        <w:t xml:space="preserve">no </w:t>
      </w:r>
      <w:r>
        <w:rPr>
          <w:rFonts w:ascii="Arial" w:hAnsi="Arial" w:cs="Arial"/>
          <w:sz w:val="24"/>
          <w:szCs w:val="24"/>
          <w:lang w:val="es-ES"/>
        </w:rPr>
        <w:t>son alentados</w:t>
      </w:r>
      <w:r w:rsidR="001144EF">
        <w:rPr>
          <w:rFonts w:ascii="Arial" w:hAnsi="Arial" w:cs="Arial"/>
          <w:sz w:val="24"/>
          <w:szCs w:val="24"/>
          <w:lang w:val="es-ES"/>
        </w:rPr>
        <w:t>,</w:t>
      </w:r>
      <w:r w:rsidRPr="004A4858">
        <w:rPr>
          <w:rFonts w:ascii="Arial" w:hAnsi="Arial" w:cs="Arial"/>
          <w:sz w:val="24"/>
          <w:szCs w:val="24"/>
          <w:lang w:val="es-ES"/>
        </w:rPr>
        <w:t xml:space="preserve"> y menos aún la unión cívica entre vecinos. </w:t>
      </w:r>
    </w:p>
    <w:p w:rsidR="003D498A" w:rsidRPr="007F25FE" w:rsidRDefault="003D498A" w:rsidP="006116B3">
      <w:pPr>
        <w:spacing w:before="100" w:beforeAutospacing="1" w:after="100" w:afterAutospacing="1" w:line="360" w:lineRule="auto"/>
        <w:ind w:left="708"/>
        <w:jc w:val="both"/>
        <w:rPr>
          <w:rFonts w:ascii="Arial" w:hAnsi="Arial" w:cs="Arial"/>
          <w:bCs/>
          <w:sz w:val="24"/>
          <w:szCs w:val="24"/>
        </w:rPr>
      </w:pPr>
      <w:r w:rsidRPr="007F25FE">
        <w:rPr>
          <w:rFonts w:ascii="Arial" w:hAnsi="Arial" w:cs="Arial"/>
          <w:bCs/>
          <w:sz w:val="24"/>
          <w:szCs w:val="24"/>
        </w:rPr>
        <w:t xml:space="preserve">…esto conlleva a la necesaria definición por parte de los Estados de políticas integrales, que requieren la participación de todos los sectores de la sociedad… promoviendo el desarrollo local, la infraestructura social y productiva y la consolidación de las organizaciones comunitarias y sociales… </w:t>
      </w:r>
      <w:r w:rsidR="001144EF">
        <w:rPr>
          <w:rFonts w:ascii="Arial" w:hAnsi="Arial" w:cs="Arial"/>
          <w:bCs/>
          <w:sz w:val="24"/>
          <w:szCs w:val="24"/>
        </w:rPr>
        <w:t>(</w:t>
      </w:r>
      <w:r w:rsidRPr="001144EF">
        <w:rPr>
          <w:rFonts w:ascii="Arial" w:hAnsi="Arial" w:cs="Arial"/>
          <w:bCs/>
          <w:sz w:val="24"/>
          <w:szCs w:val="24"/>
        </w:rPr>
        <w:t>RECM/CCACE</w:t>
      </w:r>
      <w:r w:rsidR="001144EF">
        <w:rPr>
          <w:rFonts w:ascii="Arial" w:hAnsi="Arial" w:cs="Arial"/>
          <w:bCs/>
          <w:sz w:val="24"/>
          <w:szCs w:val="24"/>
        </w:rPr>
        <w:t>,</w:t>
      </w:r>
      <w:r w:rsidRPr="001144EF">
        <w:rPr>
          <w:rFonts w:ascii="Arial" w:hAnsi="Arial" w:cs="Arial"/>
          <w:bCs/>
          <w:sz w:val="24"/>
          <w:szCs w:val="24"/>
        </w:rPr>
        <w:t xml:space="preserve"> 2004, pp.</w:t>
      </w:r>
      <w:r w:rsidR="001144EF" w:rsidRPr="001144EF">
        <w:rPr>
          <w:rFonts w:ascii="Arial" w:hAnsi="Arial" w:cs="Arial"/>
          <w:bCs/>
          <w:sz w:val="24"/>
          <w:szCs w:val="24"/>
        </w:rPr>
        <w:t xml:space="preserve"> </w:t>
      </w:r>
      <w:r w:rsidRPr="001144EF">
        <w:rPr>
          <w:rFonts w:ascii="Arial" w:hAnsi="Arial" w:cs="Arial"/>
          <w:bCs/>
          <w:sz w:val="24"/>
          <w:szCs w:val="24"/>
        </w:rPr>
        <w:t>2-4).</w:t>
      </w:r>
    </w:p>
    <w:p w:rsidR="003D498A" w:rsidRPr="004A4858" w:rsidRDefault="003D498A" w:rsidP="006116B3">
      <w:pPr>
        <w:pStyle w:val="SemEspaamento"/>
        <w:spacing w:before="100" w:beforeAutospacing="1" w:after="100" w:afterAutospacing="1" w:line="360" w:lineRule="auto"/>
        <w:jc w:val="both"/>
        <w:rPr>
          <w:rFonts w:ascii="Arial" w:hAnsi="Arial" w:cs="Arial"/>
          <w:sz w:val="24"/>
          <w:szCs w:val="24"/>
          <w:lang w:val="es-ES"/>
        </w:rPr>
      </w:pPr>
      <w:r>
        <w:rPr>
          <w:rFonts w:ascii="Arial" w:hAnsi="Arial" w:cs="Arial"/>
          <w:sz w:val="24"/>
          <w:szCs w:val="24"/>
          <w:lang w:val="es-ES"/>
        </w:rPr>
        <w:t>Algunas opiniones advierten que</w:t>
      </w:r>
      <w:r w:rsidRPr="004A4858">
        <w:rPr>
          <w:rFonts w:ascii="Arial" w:hAnsi="Arial" w:cs="Arial"/>
          <w:sz w:val="24"/>
          <w:szCs w:val="24"/>
          <w:lang w:val="es-ES"/>
        </w:rPr>
        <w:t xml:space="preserve"> la estabilización institucional y la paz </w:t>
      </w:r>
      <w:r>
        <w:rPr>
          <w:rFonts w:ascii="Arial" w:hAnsi="Arial" w:cs="Arial"/>
          <w:sz w:val="24"/>
          <w:szCs w:val="24"/>
          <w:lang w:val="es-ES"/>
        </w:rPr>
        <w:t>traerán</w:t>
      </w:r>
      <w:r w:rsidRPr="004A4858">
        <w:rPr>
          <w:rFonts w:ascii="Arial" w:hAnsi="Arial" w:cs="Arial"/>
          <w:sz w:val="24"/>
          <w:szCs w:val="24"/>
          <w:lang w:val="es-ES"/>
        </w:rPr>
        <w:t xml:space="preserve"> consigo crecientes fenómenos reivindicativos por parte de la sociedad civil organizada</w:t>
      </w:r>
      <w:r>
        <w:rPr>
          <w:rFonts w:ascii="Arial" w:hAnsi="Arial" w:cs="Arial"/>
          <w:sz w:val="24"/>
          <w:szCs w:val="24"/>
          <w:lang w:val="es-ES"/>
        </w:rPr>
        <w:t xml:space="preserve"> (Comisión Histórica del Conflicto y sus Víctimas, 2015)</w:t>
      </w:r>
      <w:r w:rsidR="00790F62">
        <w:rPr>
          <w:rFonts w:ascii="Arial" w:hAnsi="Arial" w:cs="Arial"/>
          <w:sz w:val="24"/>
          <w:szCs w:val="24"/>
          <w:lang w:val="es-ES"/>
        </w:rPr>
        <w:t>,</w:t>
      </w:r>
      <w:r w:rsidRPr="004A4858">
        <w:rPr>
          <w:rFonts w:ascii="Arial" w:hAnsi="Arial" w:cs="Arial"/>
          <w:sz w:val="24"/>
          <w:szCs w:val="24"/>
          <w:lang w:val="es-ES"/>
        </w:rPr>
        <w:t xml:space="preserve"> </w:t>
      </w:r>
      <w:r w:rsidR="00790F62">
        <w:rPr>
          <w:rFonts w:ascii="Arial" w:hAnsi="Arial" w:cs="Arial"/>
          <w:sz w:val="24"/>
          <w:szCs w:val="24"/>
          <w:lang w:val="es-ES"/>
        </w:rPr>
        <w:t>d</w:t>
      </w:r>
      <w:r w:rsidRPr="004A4858">
        <w:rPr>
          <w:rFonts w:ascii="Arial" w:hAnsi="Arial" w:cs="Arial"/>
          <w:sz w:val="24"/>
          <w:szCs w:val="24"/>
          <w:lang w:val="es-ES"/>
        </w:rPr>
        <w:t xml:space="preserve">ado que las </w:t>
      </w:r>
      <w:r>
        <w:rPr>
          <w:rFonts w:ascii="Arial" w:hAnsi="Arial" w:cs="Arial"/>
          <w:sz w:val="24"/>
          <w:szCs w:val="24"/>
          <w:lang w:val="es-ES"/>
        </w:rPr>
        <w:t>cooperativas</w:t>
      </w:r>
      <w:r w:rsidRPr="004A4858">
        <w:rPr>
          <w:rFonts w:ascii="Arial" w:hAnsi="Arial" w:cs="Arial"/>
          <w:sz w:val="24"/>
          <w:szCs w:val="24"/>
          <w:lang w:val="es-ES"/>
        </w:rPr>
        <w:t xml:space="preserve"> son parte visible de la sociedad civil y que </w:t>
      </w:r>
      <w:r w:rsidR="00790F62">
        <w:rPr>
          <w:rFonts w:ascii="Arial" w:hAnsi="Arial" w:cs="Arial"/>
          <w:sz w:val="24"/>
          <w:szCs w:val="24"/>
          <w:lang w:val="es-ES"/>
        </w:rPr>
        <w:t>e</w:t>
      </w:r>
      <w:r w:rsidRPr="004A4858">
        <w:rPr>
          <w:rFonts w:ascii="Arial" w:hAnsi="Arial" w:cs="Arial"/>
          <w:sz w:val="24"/>
          <w:szCs w:val="24"/>
          <w:lang w:val="es-ES"/>
        </w:rPr>
        <w:t>stas cuentan entre sus miembros con líderes que buscan espacios de cohesión social bajo el imaginario de que el Estado debe responder por todas sus demandas</w:t>
      </w:r>
      <w:r w:rsidR="00790F62">
        <w:rPr>
          <w:rFonts w:ascii="Arial" w:hAnsi="Arial" w:cs="Arial"/>
          <w:sz w:val="24"/>
          <w:szCs w:val="24"/>
          <w:lang w:val="es-ES"/>
        </w:rPr>
        <w:t>.</w:t>
      </w:r>
      <w:r w:rsidRPr="004A4858">
        <w:rPr>
          <w:rFonts w:ascii="Arial" w:hAnsi="Arial" w:cs="Arial"/>
          <w:sz w:val="24"/>
          <w:szCs w:val="24"/>
          <w:lang w:val="es-ES"/>
        </w:rPr>
        <w:t xml:space="preserve"> </w:t>
      </w:r>
      <w:r w:rsidR="00790F62">
        <w:rPr>
          <w:rFonts w:ascii="Arial" w:hAnsi="Arial" w:cs="Arial"/>
          <w:sz w:val="24"/>
          <w:szCs w:val="24"/>
          <w:lang w:val="es-ES"/>
        </w:rPr>
        <w:t>U</w:t>
      </w:r>
      <w:r w:rsidRPr="004A4858">
        <w:rPr>
          <w:rFonts w:ascii="Arial" w:hAnsi="Arial" w:cs="Arial"/>
          <w:sz w:val="24"/>
          <w:szCs w:val="24"/>
          <w:lang w:val="es-ES"/>
        </w:rPr>
        <w:t>na política orientada al fomento de la autogestión emprendedora puede ser vista de forma hostil si se tiene la percepción de que el Estado apoyará sólo temporalmente.</w:t>
      </w:r>
    </w:p>
    <w:p w:rsidR="003D498A" w:rsidRPr="007F25FE" w:rsidRDefault="003D498A" w:rsidP="007F25FE">
      <w:pPr>
        <w:pStyle w:val="SemEspaamento"/>
        <w:spacing w:before="100" w:beforeAutospacing="1" w:after="100" w:afterAutospacing="1" w:line="360" w:lineRule="auto"/>
        <w:jc w:val="both"/>
        <w:rPr>
          <w:lang w:val="es-CO"/>
        </w:rPr>
      </w:pPr>
      <w:r>
        <w:rPr>
          <w:rFonts w:ascii="Arial" w:hAnsi="Arial" w:cs="Arial"/>
          <w:sz w:val="24"/>
          <w:szCs w:val="24"/>
          <w:lang w:val="es-ES"/>
        </w:rPr>
        <w:lastRenderedPageBreak/>
        <w:t>Podría aseverarse que e</w:t>
      </w:r>
      <w:r w:rsidRPr="004A4858">
        <w:rPr>
          <w:rFonts w:ascii="Arial" w:hAnsi="Arial" w:cs="Arial"/>
          <w:sz w:val="24"/>
          <w:szCs w:val="24"/>
          <w:lang w:val="es-ES"/>
        </w:rPr>
        <w:t xml:space="preserve">l fomento de </w:t>
      </w:r>
      <w:r>
        <w:rPr>
          <w:rFonts w:ascii="Arial" w:hAnsi="Arial" w:cs="Arial"/>
          <w:sz w:val="24"/>
          <w:szCs w:val="24"/>
          <w:lang w:val="es-ES"/>
        </w:rPr>
        <w:t>cooperativas</w:t>
      </w:r>
      <w:r w:rsidRPr="004A4858">
        <w:rPr>
          <w:rFonts w:ascii="Arial" w:hAnsi="Arial" w:cs="Arial"/>
          <w:sz w:val="24"/>
          <w:szCs w:val="24"/>
          <w:lang w:val="es-ES"/>
        </w:rPr>
        <w:t xml:space="preserve"> no debe ser una acción estandarizada, sino debe contemplarse como un proceso en el que previamente deben conocerse las dotaciones comunitarias para emprender este tipo de proyectos y generarse, en consecuencia, distintas estrategias de orientación comunitaria que potencien las condiciones para iniciar proyectos organizacionales que involucran necesariamente altas dosis de cooperación y confianza. </w:t>
      </w:r>
    </w:p>
    <w:p w:rsidR="003D498A" w:rsidRPr="00A84638" w:rsidRDefault="003D498A" w:rsidP="006116B3">
      <w:pPr>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La promoción de la economía solidaria puede tener implicaciones positivas sobre el desarrollo regional, a través de dos mecanismos: a) el fortalecimiento de las redes locales y  b) la creación de tejido productivo. El reconocimiento de que valores como la confianza y la solidaridad promueven la cooperación social en diferentes actividades, principalmente en los as</w:t>
      </w:r>
      <w:r>
        <w:rPr>
          <w:rFonts w:ascii="Arial" w:hAnsi="Arial" w:cs="Arial"/>
          <w:sz w:val="24"/>
          <w:szCs w:val="24"/>
        </w:rPr>
        <w:t>pectos económicos</w:t>
      </w:r>
      <w:r w:rsidRPr="00A84638">
        <w:rPr>
          <w:rFonts w:ascii="Arial" w:hAnsi="Arial" w:cs="Arial"/>
          <w:sz w:val="24"/>
          <w:szCs w:val="24"/>
        </w:rPr>
        <w:t>, origin</w:t>
      </w:r>
      <w:r w:rsidR="00BF3D96">
        <w:rPr>
          <w:rFonts w:ascii="Arial" w:hAnsi="Arial" w:cs="Arial"/>
          <w:sz w:val="24"/>
          <w:szCs w:val="24"/>
        </w:rPr>
        <w:t>ó</w:t>
      </w:r>
      <w:r w:rsidRPr="00A84638">
        <w:rPr>
          <w:rFonts w:ascii="Arial" w:hAnsi="Arial" w:cs="Arial"/>
          <w:sz w:val="24"/>
          <w:szCs w:val="24"/>
        </w:rPr>
        <w:t xml:space="preserve"> una corriente de pensamiento que le atribuye gran importancia a los aspectos culturales para explicar el desarrollo económico, reconocido en los círculos académicos bajo la denominación del capital social. </w:t>
      </w:r>
    </w:p>
    <w:p w:rsidR="003D498A" w:rsidRPr="00A84638" w:rsidRDefault="003D498A" w:rsidP="006116B3">
      <w:pPr>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Los estudios sobre el capital social han permitido un encuentro transdi</w:t>
      </w:r>
      <w:r w:rsidR="00BF3D96">
        <w:rPr>
          <w:rFonts w:ascii="Arial" w:hAnsi="Arial" w:cs="Arial"/>
          <w:sz w:val="24"/>
          <w:szCs w:val="24"/>
        </w:rPr>
        <w:t>s</w:t>
      </w:r>
      <w:r w:rsidRPr="00A84638">
        <w:rPr>
          <w:rFonts w:ascii="Arial" w:hAnsi="Arial" w:cs="Arial"/>
          <w:sz w:val="24"/>
          <w:szCs w:val="24"/>
        </w:rPr>
        <w:t>ciplinario en el cual participan economistas, sociólogos, antropólogos y politólogos, entre otros. Para los estudiosos del desarrollo</w:t>
      </w:r>
      <w:r w:rsidR="00BF3D96">
        <w:rPr>
          <w:rFonts w:ascii="Arial" w:hAnsi="Arial" w:cs="Arial"/>
          <w:sz w:val="24"/>
          <w:szCs w:val="24"/>
        </w:rPr>
        <w:t>,</w:t>
      </w:r>
      <w:r w:rsidRPr="00A84638">
        <w:rPr>
          <w:rFonts w:ascii="Arial" w:hAnsi="Arial" w:cs="Arial"/>
          <w:sz w:val="24"/>
          <w:szCs w:val="24"/>
        </w:rPr>
        <w:t xml:space="preserve"> se ha convertido en una veta que enriquece la búsqueda de nuevos paradigmas sobre el papel del Estado y la reivindicación de las políticas públicas orientadas a corregir fallas de mercado e inoperancias del propio Estado.  </w:t>
      </w:r>
    </w:p>
    <w:p w:rsidR="003D498A" w:rsidRPr="00A84638" w:rsidRDefault="003D498A" w:rsidP="007F25FE">
      <w:pPr>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En el caso colombiano,</w:t>
      </w:r>
      <w:r>
        <w:rPr>
          <w:rFonts w:ascii="Arial" w:hAnsi="Arial" w:cs="Arial"/>
          <w:sz w:val="24"/>
          <w:szCs w:val="24"/>
        </w:rPr>
        <w:t xml:space="preserve"> en el ámbito regional</w:t>
      </w:r>
      <w:r w:rsidRPr="00A84638">
        <w:rPr>
          <w:rFonts w:ascii="Arial" w:hAnsi="Arial" w:cs="Arial"/>
          <w:sz w:val="24"/>
          <w:szCs w:val="24"/>
        </w:rPr>
        <w:t xml:space="preserve"> es donde se concentra</w:t>
      </w:r>
      <w:r w:rsidR="00BF3D96">
        <w:rPr>
          <w:rFonts w:ascii="Arial" w:hAnsi="Arial" w:cs="Arial"/>
          <w:sz w:val="24"/>
          <w:szCs w:val="24"/>
        </w:rPr>
        <w:t>n</w:t>
      </w:r>
      <w:r w:rsidRPr="00A84638">
        <w:rPr>
          <w:rFonts w:ascii="Arial" w:hAnsi="Arial" w:cs="Arial"/>
          <w:sz w:val="24"/>
          <w:szCs w:val="24"/>
        </w:rPr>
        <w:t xml:space="preserve"> los mayores niveles de pobreza, los ingresos más bajos de la población y donde se aprecia con más crudeza la exclusión de amplias capas de la población de los beneficios del progreso económico y social. Desde esta perspectiva, una propuesta que reivindique el fortalecimiento de redes sociales en lo local contribuye a fortalecer la confianza entre los miembros de las comunidades para crear opciones de desarrollo local. Se trata de modificar la situación de anomia en sistemas sociales que han estado expuestos a diferentes </w:t>
      </w:r>
      <w:r w:rsidRPr="00A84638">
        <w:rPr>
          <w:rFonts w:ascii="Arial" w:hAnsi="Arial" w:cs="Arial"/>
          <w:sz w:val="24"/>
          <w:szCs w:val="24"/>
        </w:rPr>
        <w:lastRenderedPageBreak/>
        <w:t xml:space="preserve">modalidades de destrucción del tejido social que minan las relaciones de confianza entre los miembros de dichas comunidades.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Una manera de revertir las condiciones de exclusión y pobreza que han caracterizado a la sociedad colombiana, que han sido afianzadas por  las distintas formas de inseguridad, particularmente aquellas ligadas a la producción de riqueza</w:t>
      </w:r>
      <w:r w:rsidR="00BF3D96">
        <w:rPr>
          <w:rFonts w:ascii="Arial" w:hAnsi="Arial" w:cs="Arial"/>
          <w:sz w:val="24"/>
          <w:szCs w:val="24"/>
        </w:rPr>
        <w:t>,</w:t>
      </w:r>
      <w:r w:rsidRPr="00A84638">
        <w:rPr>
          <w:rFonts w:ascii="Arial" w:hAnsi="Arial" w:cs="Arial"/>
          <w:sz w:val="24"/>
          <w:szCs w:val="24"/>
        </w:rPr>
        <w:t xml:space="preserve"> es a través de la creación de ens</w:t>
      </w:r>
      <w:r>
        <w:rPr>
          <w:rFonts w:ascii="Arial" w:hAnsi="Arial" w:cs="Arial"/>
          <w:sz w:val="24"/>
          <w:szCs w:val="24"/>
        </w:rPr>
        <w:t>ambles productivos de carácter cooperativo</w:t>
      </w:r>
      <w:r w:rsidRPr="00A84638">
        <w:rPr>
          <w:rFonts w:ascii="Arial" w:hAnsi="Arial" w:cs="Arial"/>
          <w:sz w:val="24"/>
          <w:szCs w:val="24"/>
        </w:rPr>
        <w:t>, particularmente en regiones de poco desarrollo económico. ¿Porque esta opción y no otras?</w:t>
      </w:r>
      <w:r>
        <w:rPr>
          <w:rFonts w:ascii="Arial" w:hAnsi="Arial" w:cs="Arial"/>
          <w:sz w:val="24"/>
          <w:szCs w:val="24"/>
        </w:rPr>
        <w:t>,</w:t>
      </w:r>
      <w:r w:rsidRPr="00A84638">
        <w:rPr>
          <w:rFonts w:ascii="Arial" w:hAnsi="Arial" w:cs="Arial"/>
          <w:sz w:val="24"/>
          <w:szCs w:val="24"/>
        </w:rPr>
        <w:t xml:space="preserve">  ¿Qué ventajas tendría frente a formas de organización basadas en el lucro, por ejemplo?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Un primer argumento tiene que ver con la histórica incapacidad de revertir la situación económica y social de comunidades fragmentadas y con bajos niveles de capital en todas sus formas (social, humano, físico, financiero, etc</w:t>
      </w:r>
      <w:r w:rsidR="00BF3D96">
        <w:rPr>
          <w:rFonts w:ascii="Arial" w:hAnsi="Arial" w:cs="Arial"/>
          <w:sz w:val="24"/>
          <w:szCs w:val="24"/>
        </w:rPr>
        <w:t>.</w:t>
      </w:r>
      <w:r w:rsidRPr="00A84638">
        <w:rPr>
          <w:rFonts w:ascii="Arial" w:hAnsi="Arial" w:cs="Arial"/>
          <w:sz w:val="24"/>
          <w:szCs w:val="24"/>
        </w:rPr>
        <w:t>), que enfrentan grandes restricciones para realizar proyectos colectivos.</w:t>
      </w:r>
      <w:r w:rsidR="00BF3D96">
        <w:rPr>
          <w:rFonts w:ascii="Arial" w:hAnsi="Arial" w:cs="Arial"/>
          <w:sz w:val="24"/>
          <w:szCs w:val="24"/>
        </w:rPr>
        <w:t xml:space="preserve"> </w:t>
      </w:r>
      <w:r w:rsidRPr="00A84638">
        <w:rPr>
          <w:rFonts w:ascii="Arial" w:hAnsi="Arial" w:cs="Arial"/>
          <w:sz w:val="24"/>
          <w:szCs w:val="24"/>
        </w:rPr>
        <w:t xml:space="preserve">En muchas de ellas el Estado ya ha hecho un primer aporte con el fortalecimiento del capital humano (educación, salud), y hacia el futuro podría canalizar recursos financieros, técnicos y de dotación física para impulsar la creación de </w:t>
      </w:r>
      <w:r>
        <w:rPr>
          <w:rFonts w:ascii="Arial" w:hAnsi="Arial" w:cs="Arial"/>
          <w:sz w:val="24"/>
          <w:szCs w:val="24"/>
        </w:rPr>
        <w:t>cooperativas</w:t>
      </w:r>
      <w:r w:rsidRPr="00A84638">
        <w:rPr>
          <w:rFonts w:ascii="Arial" w:hAnsi="Arial" w:cs="Arial"/>
          <w:sz w:val="24"/>
          <w:szCs w:val="24"/>
        </w:rPr>
        <w:t>, que potencializan su uso, lo cual no es factible con otras formas de organización que basan su eficacia en la existencia de individuos con elevada formación académica, una acumulación originaria de capital físico (tierra, inmuebles y otras formas de propiedad) y por supuesto</w:t>
      </w:r>
      <w:r w:rsidR="00BF3D96">
        <w:rPr>
          <w:rFonts w:ascii="Arial" w:hAnsi="Arial" w:cs="Arial"/>
          <w:sz w:val="24"/>
          <w:szCs w:val="24"/>
        </w:rPr>
        <w:t>,</w:t>
      </w:r>
      <w:r w:rsidRPr="00A84638">
        <w:rPr>
          <w:rFonts w:ascii="Arial" w:hAnsi="Arial" w:cs="Arial"/>
          <w:sz w:val="24"/>
          <w:szCs w:val="24"/>
        </w:rPr>
        <w:t xml:space="preserve"> el acceso al sistema financiero sin mayores restricciones.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El conocimiento escaso puede ser impulsado en una organización cuyos fines no se limitan a la ganancia. Un</w:t>
      </w:r>
      <w:r w:rsidR="0064482D">
        <w:rPr>
          <w:rFonts w:ascii="Arial" w:hAnsi="Arial" w:cs="Arial"/>
          <w:sz w:val="24"/>
          <w:szCs w:val="24"/>
        </w:rPr>
        <w:t>a</w:t>
      </w:r>
      <w:r w:rsidRPr="00A84638">
        <w:rPr>
          <w:rFonts w:ascii="Arial" w:hAnsi="Arial" w:cs="Arial"/>
          <w:sz w:val="24"/>
          <w:szCs w:val="24"/>
        </w:rPr>
        <w:t xml:space="preserve"> unidad de capital humano o capital físico va a generar excedente neto para ser distribuido entre un número significativo de cooperantes. Las posibilidades de reinversión de excedentes crean una base económica que tendría encadenamientos productivos con otras organizaciones económicas.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 xml:space="preserve">Un segundo argumento para basar una estrategia productiva de carácter local en las </w:t>
      </w:r>
      <w:r>
        <w:rPr>
          <w:rFonts w:ascii="Arial" w:hAnsi="Arial" w:cs="Arial"/>
          <w:sz w:val="24"/>
          <w:szCs w:val="24"/>
        </w:rPr>
        <w:t>cooperativas</w:t>
      </w:r>
      <w:r w:rsidRPr="00A84638">
        <w:rPr>
          <w:rFonts w:ascii="Arial" w:hAnsi="Arial" w:cs="Arial"/>
          <w:sz w:val="24"/>
          <w:szCs w:val="24"/>
        </w:rPr>
        <w:t xml:space="preserve"> tiene que ver con la creación de redes sociales. La </w:t>
      </w:r>
      <w:r w:rsidRPr="00A84638">
        <w:rPr>
          <w:rFonts w:ascii="Arial" w:hAnsi="Arial" w:cs="Arial"/>
          <w:sz w:val="24"/>
          <w:szCs w:val="24"/>
        </w:rPr>
        <w:lastRenderedPageBreak/>
        <w:t xml:space="preserve">situación de partida obliga en un comienzo a utilizar redes familiares, las cuales se extienden con el apoyo estatal a una población más amplia. Un factor clave del éxito </w:t>
      </w:r>
      <w:r w:rsidR="0064482D">
        <w:rPr>
          <w:rFonts w:ascii="Arial" w:hAnsi="Arial" w:cs="Arial"/>
          <w:sz w:val="24"/>
          <w:szCs w:val="24"/>
        </w:rPr>
        <w:t>son</w:t>
      </w:r>
      <w:r w:rsidRPr="00A84638">
        <w:rPr>
          <w:rFonts w:ascii="Arial" w:hAnsi="Arial" w:cs="Arial"/>
          <w:sz w:val="24"/>
          <w:szCs w:val="24"/>
        </w:rPr>
        <w:t xml:space="preserve"> ciertamente las ventajas en la dotación de recursos materiales con que cuenta cada comunidad, pero en muchos casos, las comunidades locales tienen tierra y suficiente agua, pero son incapaces de autosostenerse. Allí las redes dentro y fuera de la comunidad son prácticamente inexistentes. El aprovechamiento de los servicios sociales y la infraestructura provista por el Estado se ve limitada por la carencia de redes sociales y mecanismos de cooperación para sacar adelante proyectos comunitarios, precisamente por la insuficiencia de capital social. En la medida </w:t>
      </w:r>
      <w:r w:rsidR="00CF498A">
        <w:rPr>
          <w:rFonts w:ascii="Arial" w:hAnsi="Arial" w:cs="Arial"/>
          <w:sz w:val="24"/>
          <w:szCs w:val="24"/>
        </w:rPr>
        <w:t xml:space="preserve">en </w:t>
      </w:r>
      <w:r w:rsidRPr="00A84638">
        <w:rPr>
          <w:rFonts w:ascii="Arial" w:hAnsi="Arial" w:cs="Arial"/>
          <w:sz w:val="24"/>
          <w:szCs w:val="24"/>
        </w:rPr>
        <w:t>que estas comunidades puedan acceder a bienes públicos de manera más eficaz</w:t>
      </w:r>
      <w:r w:rsidR="00CF498A">
        <w:rPr>
          <w:rFonts w:ascii="Arial" w:hAnsi="Arial" w:cs="Arial"/>
          <w:sz w:val="24"/>
          <w:szCs w:val="24"/>
        </w:rPr>
        <w:t>,</w:t>
      </w:r>
      <w:r w:rsidRPr="00A84638">
        <w:rPr>
          <w:rFonts w:ascii="Arial" w:hAnsi="Arial" w:cs="Arial"/>
          <w:sz w:val="24"/>
          <w:szCs w:val="24"/>
        </w:rPr>
        <w:t xml:space="preserve"> el impacto de los mismos tendrá mayor alcance.  </w:t>
      </w:r>
    </w:p>
    <w:p w:rsidR="003D498A" w:rsidRPr="00A84638" w:rsidRDefault="003D498A" w:rsidP="007F25FE">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La creación de una institucionalidad pública que promueva la creación de capital social a nivel local debe partir de reconocer las diferencias de niveles en términos de dotaciones de conocimientos, activos y redes sociales. Además, la creación de las entidades de apoyo debe conciliar los interese</w:t>
      </w:r>
      <w:r>
        <w:rPr>
          <w:rFonts w:ascii="Arial" w:hAnsi="Arial" w:cs="Arial"/>
          <w:sz w:val="24"/>
          <w:szCs w:val="24"/>
        </w:rPr>
        <w:t>s</w:t>
      </w:r>
      <w:r w:rsidRPr="00A84638">
        <w:rPr>
          <w:rFonts w:ascii="Arial" w:hAnsi="Arial" w:cs="Arial"/>
          <w:sz w:val="24"/>
          <w:szCs w:val="24"/>
        </w:rPr>
        <w:t xml:space="preserve"> de las organizaciones solidarias existentes con la voluntad del gobernante y las expectativas de las comunidades. Sin ese equilibrio de intereses y esfuerzos la institucionalidad tendrá poca efectividad y se dilapidaran los recursos públicos</w:t>
      </w:r>
      <w:r w:rsidR="00CF498A">
        <w:rPr>
          <w:rFonts w:ascii="Arial" w:hAnsi="Arial" w:cs="Arial"/>
          <w:sz w:val="24"/>
          <w:szCs w:val="24"/>
        </w:rPr>
        <w:t>.</w:t>
      </w:r>
      <w:r w:rsidRPr="00A84638">
        <w:rPr>
          <w:rStyle w:val="Refdenotaderodap"/>
          <w:rFonts w:cs="Arial"/>
          <w:sz w:val="24"/>
          <w:szCs w:val="24"/>
        </w:rPr>
        <w:footnoteReference w:id="44"/>
      </w:r>
      <w:r w:rsidRPr="00A84638">
        <w:rPr>
          <w:rFonts w:ascii="Arial" w:hAnsi="Arial" w:cs="Arial"/>
          <w:sz w:val="24"/>
          <w:szCs w:val="24"/>
        </w:rPr>
        <w:t xml:space="preserve">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Una manera de impulsar la creación de redes locales también puede llevarse a cabo desde la provisión de bienes colectivos. La experiencia española ilustra c</w:t>
      </w:r>
      <w:r w:rsidR="00CF498A">
        <w:rPr>
          <w:rFonts w:ascii="Arial" w:hAnsi="Arial" w:cs="Arial"/>
          <w:sz w:val="24"/>
          <w:szCs w:val="24"/>
        </w:rPr>
        <w:t>ó</w:t>
      </w:r>
      <w:r w:rsidRPr="00A84638">
        <w:rPr>
          <w:rFonts w:ascii="Arial" w:hAnsi="Arial" w:cs="Arial"/>
          <w:sz w:val="24"/>
          <w:szCs w:val="24"/>
        </w:rPr>
        <w:t xml:space="preserve">mo la política de asistencia pública ha descansado en organizaciones sin ánimo de lucro. Las transferencias presuponen la movilización de grandes recursos públicos que son gestionados localmente, en muchos casos, por </w:t>
      </w:r>
      <w:r w:rsidRPr="00A84638">
        <w:rPr>
          <w:rFonts w:ascii="Arial" w:hAnsi="Arial" w:cs="Arial"/>
          <w:sz w:val="24"/>
          <w:szCs w:val="24"/>
        </w:rPr>
        <w:lastRenderedPageBreak/>
        <w:t>entidades públicas débiles y capturadas por las clientelas políticas</w:t>
      </w:r>
      <w:r w:rsidR="00CF498A">
        <w:rPr>
          <w:rFonts w:ascii="Arial" w:hAnsi="Arial" w:cs="Arial"/>
          <w:sz w:val="24"/>
          <w:szCs w:val="24"/>
        </w:rPr>
        <w:t>,</w:t>
      </w:r>
      <w:r w:rsidRPr="00A84638">
        <w:rPr>
          <w:rFonts w:ascii="Arial" w:hAnsi="Arial" w:cs="Arial"/>
          <w:sz w:val="24"/>
          <w:szCs w:val="24"/>
        </w:rPr>
        <w:t xml:space="preserve"> menguando su eficacia con altos costos en términos de bienestar.  </w:t>
      </w:r>
    </w:p>
    <w:p w:rsidR="003D498A" w:rsidRPr="00A84638" w:rsidRDefault="003D498A" w:rsidP="007F25FE">
      <w:pPr>
        <w:autoSpaceDE w:val="0"/>
        <w:autoSpaceDN w:val="0"/>
        <w:adjustRightInd w:val="0"/>
        <w:spacing w:before="100" w:beforeAutospacing="1" w:after="100" w:afterAutospacing="1" w:line="360" w:lineRule="auto"/>
        <w:jc w:val="both"/>
        <w:rPr>
          <w:rFonts w:ascii="Arial" w:hAnsi="Arial" w:cs="Arial"/>
          <w:sz w:val="24"/>
          <w:szCs w:val="24"/>
        </w:rPr>
      </w:pPr>
      <w:r>
        <w:rPr>
          <w:rFonts w:ascii="Arial" w:hAnsi="Arial" w:cs="Arial"/>
          <w:sz w:val="24"/>
          <w:szCs w:val="24"/>
        </w:rPr>
        <w:t>Por otra parte, s</w:t>
      </w:r>
      <w:r w:rsidRPr="00A84638">
        <w:rPr>
          <w:rFonts w:ascii="Arial" w:hAnsi="Arial" w:cs="Arial"/>
          <w:sz w:val="24"/>
          <w:szCs w:val="24"/>
        </w:rPr>
        <w:t>e ha comprobado que en aquellas regiones que registran mayores niveles de bienestar social, la interacción entre emprendedores, universidades, gobierno y grandes empresas es más fluida y más representativa que en regiones con menor grado de desarrollo. A</w:t>
      </w:r>
      <w:r>
        <w:rPr>
          <w:rFonts w:ascii="Arial" w:hAnsi="Arial" w:cs="Arial"/>
          <w:sz w:val="24"/>
          <w:szCs w:val="24"/>
        </w:rPr>
        <w:t>llí donde el capital social está</w:t>
      </w:r>
      <w:r w:rsidRPr="00A84638">
        <w:rPr>
          <w:rFonts w:ascii="Arial" w:hAnsi="Arial" w:cs="Arial"/>
          <w:sz w:val="24"/>
          <w:szCs w:val="24"/>
        </w:rPr>
        <w:t xml:space="preserve"> desigualmente distribuido, las posibilidades de generar riqueza individual y alcanzar mayor bienestar colectivo serán más limitadas. El punto es c</w:t>
      </w:r>
      <w:r>
        <w:rPr>
          <w:rFonts w:ascii="Arial" w:hAnsi="Arial" w:cs="Arial"/>
          <w:sz w:val="24"/>
          <w:szCs w:val="24"/>
        </w:rPr>
        <w:t>ó</w:t>
      </w:r>
      <w:r w:rsidRPr="00A84638">
        <w:rPr>
          <w:rFonts w:ascii="Arial" w:hAnsi="Arial" w:cs="Arial"/>
          <w:sz w:val="24"/>
          <w:szCs w:val="24"/>
        </w:rPr>
        <w:t xml:space="preserve">mo revertir esta situación promoviendo alianzas entre diferentes actores locales.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 xml:space="preserve">En un contexto de desarrollo local, en el cual se activa un sistema de apoyo a </w:t>
      </w:r>
      <w:r>
        <w:rPr>
          <w:rFonts w:ascii="Arial" w:hAnsi="Arial" w:cs="Arial"/>
          <w:sz w:val="24"/>
          <w:szCs w:val="24"/>
        </w:rPr>
        <w:t>las cooperativas</w:t>
      </w:r>
      <w:r w:rsidR="002E3EF6">
        <w:rPr>
          <w:rFonts w:ascii="Arial" w:hAnsi="Arial" w:cs="Arial"/>
          <w:sz w:val="24"/>
          <w:szCs w:val="24"/>
        </w:rPr>
        <w:t>,</w:t>
      </w:r>
      <w:r w:rsidRPr="00A84638">
        <w:rPr>
          <w:rFonts w:ascii="Arial" w:hAnsi="Arial" w:cs="Arial"/>
          <w:sz w:val="24"/>
          <w:szCs w:val="24"/>
        </w:rPr>
        <w:t xml:space="preserve"> se plantea una interacción necesaria entre lo solidario, lo empresarial y lo público local. Esta interacción tiene barreras, desde el mismo lenguaje. Cada uno de estos discursos ha transitado por caminos paralelos. Es la tensión entre la acción individual y colectiva, entre lo privado y lo público, entre el egoísmo y el altruismo, entre los intereses particulares y los generales.    </w:t>
      </w:r>
    </w:p>
    <w:p w:rsidR="003D498A" w:rsidRPr="00A84638" w:rsidRDefault="00264390" w:rsidP="006116B3">
      <w:pPr>
        <w:autoSpaceDE w:val="0"/>
        <w:autoSpaceDN w:val="0"/>
        <w:adjustRightInd w:val="0"/>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Desde los órganos de promoción de cooperativas se considera que el eje central del fomento del capital social parte del ámbito productivo y por ello el én</w:t>
      </w:r>
      <w:r w:rsidRPr="00264390">
        <w:rPr>
          <w:rFonts w:ascii="Arial" w:hAnsi="Arial" w:cs="Arial"/>
          <w:sz w:val="24"/>
          <w:szCs w:val="24"/>
        </w:rPr>
        <w:t>fasis de sus programas actuales</w:t>
      </w:r>
      <w:r w:rsidRPr="007F25FE">
        <w:rPr>
          <w:rFonts w:ascii="Arial" w:hAnsi="Arial" w:cs="Arial"/>
          <w:sz w:val="24"/>
          <w:szCs w:val="24"/>
        </w:rPr>
        <w:t xml:space="preserve"> </w:t>
      </w:r>
      <w:r>
        <w:rPr>
          <w:rFonts w:ascii="Arial" w:hAnsi="Arial" w:cs="Arial"/>
          <w:sz w:val="24"/>
          <w:szCs w:val="24"/>
        </w:rPr>
        <w:t>(</w:t>
      </w:r>
      <w:r w:rsidRPr="007F25FE">
        <w:rPr>
          <w:rFonts w:ascii="Arial" w:hAnsi="Arial" w:cs="Arial"/>
          <w:sz w:val="24"/>
          <w:szCs w:val="24"/>
        </w:rPr>
        <w:t>por ejemplo</w:t>
      </w:r>
      <w:r>
        <w:rPr>
          <w:rFonts w:ascii="Arial" w:hAnsi="Arial" w:cs="Arial"/>
          <w:sz w:val="24"/>
          <w:szCs w:val="24"/>
        </w:rPr>
        <w:t>,</w:t>
      </w:r>
      <w:r w:rsidRPr="00264390">
        <w:rPr>
          <w:rFonts w:ascii="Arial" w:hAnsi="Arial" w:cs="Arial"/>
          <w:sz w:val="24"/>
          <w:szCs w:val="24"/>
        </w:rPr>
        <w:t xml:space="preserve"> microfranqui</w:t>
      </w:r>
      <w:r>
        <w:rPr>
          <w:rFonts w:ascii="Arial" w:hAnsi="Arial" w:cs="Arial"/>
          <w:sz w:val="24"/>
          <w:szCs w:val="24"/>
        </w:rPr>
        <w:t>c</w:t>
      </w:r>
      <w:r w:rsidRPr="00264390">
        <w:rPr>
          <w:rFonts w:ascii="Arial" w:hAnsi="Arial" w:cs="Arial"/>
          <w:sz w:val="24"/>
          <w:szCs w:val="24"/>
        </w:rPr>
        <w:t>ias solidarias</w:t>
      </w:r>
      <w:r>
        <w:rPr>
          <w:rFonts w:ascii="Arial" w:hAnsi="Arial" w:cs="Arial"/>
          <w:sz w:val="24"/>
          <w:szCs w:val="24"/>
        </w:rPr>
        <w:t>,</w:t>
      </w:r>
      <w:r w:rsidRPr="00264390">
        <w:rPr>
          <w:rFonts w:ascii="Arial" w:hAnsi="Arial" w:cs="Arial"/>
          <w:sz w:val="24"/>
          <w:szCs w:val="24"/>
        </w:rPr>
        <w:t xml:space="preserve"> una villa, un producto</w:t>
      </w:r>
      <w:r>
        <w:rPr>
          <w:rFonts w:ascii="Arial" w:hAnsi="Arial" w:cs="Arial"/>
          <w:sz w:val="24"/>
          <w:szCs w:val="24"/>
        </w:rPr>
        <w:t>,</w:t>
      </w:r>
      <w:r w:rsidRPr="007F25FE">
        <w:rPr>
          <w:rFonts w:ascii="Arial" w:hAnsi="Arial" w:cs="Arial"/>
          <w:sz w:val="24"/>
          <w:szCs w:val="24"/>
        </w:rPr>
        <w:t xml:space="preserve"> entre otras</w:t>
      </w:r>
      <w:r>
        <w:rPr>
          <w:rFonts w:ascii="Arial" w:hAnsi="Arial" w:cs="Arial"/>
          <w:sz w:val="24"/>
          <w:szCs w:val="24"/>
        </w:rPr>
        <w:t>)</w:t>
      </w:r>
      <w:r w:rsidRPr="007F25FE">
        <w:rPr>
          <w:rFonts w:ascii="Arial" w:hAnsi="Arial" w:cs="Arial"/>
          <w:sz w:val="24"/>
          <w:szCs w:val="24"/>
        </w:rPr>
        <w:t>.</w:t>
      </w:r>
      <w:r w:rsidR="003D498A" w:rsidRPr="00264390">
        <w:rPr>
          <w:rFonts w:ascii="Arial" w:hAnsi="Arial" w:cs="Arial"/>
          <w:sz w:val="24"/>
          <w:szCs w:val="24"/>
        </w:rPr>
        <w:t xml:space="preserve"> La </w:t>
      </w:r>
      <w:r w:rsidR="003D498A" w:rsidRPr="00A84638">
        <w:rPr>
          <w:rFonts w:ascii="Arial" w:hAnsi="Arial" w:cs="Arial"/>
          <w:sz w:val="24"/>
          <w:szCs w:val="24"/>
        </w:rPr>
        <w:t>descentralización incompleta que se presentó en la primera parte podría ampliarse apalancando recursos que no han tenido mayor trascendencia para la vida de las comunidades, como es el caso de las regalías</w:t>
      </w:r>
      <w:r w:rsidR="003D498A">
        <w:rPr>
          <w:rFonts w:ascii="Arial" w:hAnsi="Arial" w:cs="Arial"/>
          <w:sz w:val="24"/>
          <w:szCs w:val="24"/>
        </w:rPr>
        <w:t xml:space="preserve"> producto de la renta de actividades extractivas como la petrolera</w:t>
      </w:r>
      <w:r w:rsidR="003D498A" w:rsidRPr="00A84638">
        <w:rPr>
          <w:rFonts w:ascii="Arial" w:hAnsi="Arial" w:cs="Arial"/>
          <w:sz w:val="24"/>
          <w:szCs w:val="24"/>
        </w:rPr>
        <w:t xml:space="preserve">. </w:t>
      </w:r>
      <w:r w:rsidR="003D498A">
        <w:rPr>
          <w:rFonts w:ascii="Arial" w:hAnsi="Arial" w:cs="Arial"/>
          <w:sz w:val="24"/>
          <w:szCs w:val="24"/>
        </w:rPr>
        <w:t>En el presente no hay evidencia de</w:t>
      </w:r>
      <w:r w:rsidR="003D498A" w:rsidRPr="00A84638">
        <w:rPr>
          <w:rFonts w:ascii="Arial" w:hAnsi="Arial" w:cs="Arial"/>
          <w:sz w:val="24"/>
          <w:szCs w:val="24"/>
        </w:rPr>
        <w:t xml:space="preserve"> que esos recursos han transformado radicalmente las condiciones económicas de las regiones que se han beneficiado de </w:t>
      </w:r>
      <w:r w:rsidR="003D498A">
        <w:rPr>
          <w:rFonts w:ascii="Arial" w:hAnsi="Arial" w:cs="Arial"/>
          <w:sz w:val="24"/>
          <w:szCs w:val="24"/>
        </w:rPr>
        <w:t>los mismos</w:t>
      </w:r>
      <w:r w:rsidR="003D498A" w:rsidRPr="00A84638">
        <w:rPr>
          <w:rFonts w:ascii="Arial" w:hAnsi="Arial" w:cs="Arial"/>
          <w:sz w:val="24"/>
          <w:szCs w:val="24"/>
        </w:rPr>
        <w:t xml:space="preserve">. La experiencia ha sido más bien traumática por la presencia de corrupción o el uso no planeado de estos recursos.  </w:t>
      </w:r>
    </w:p>
    <w:p w:rsidR="003D498A" w:rsidRPr="00A84638" w:rsidRDefault="003D498A" w:rsidP="006116B3">
      <w:pPr>
        <w:spacing w:before="100" w:beforeAutospacing="1" w:after="100" w:afterAutospacing="1" w:line="360" w:lineRule="auto"/>
        <w:jc w:val="both"/>
        <w:rPr>
          <w:rFonts w:ascii="Arial" w:hAnsi="Arial" w:cs="Arial"/>
          <w:b/>
          <w:sz w:val="24"/>
          <w:szCs w:val="24"/>
        </w:rPr>
      </w:pPr>
      <w:r>
        <w:rPr>
          <w:rFonts w:ascii="Arial" w:hAnsi="Arial" w:cs="Arial"/>
          <w:sz w:val="24"/>
          <w:szCs w:val="24"/>
        </w:rPr>
        <w:t>Finalmente, e</w:t>
      </w:r>
      <w:r w:rsidRPr="00A84638">
        <w:rPr>
          <w:rFonts w:ascii="Arial" w:hAnsi="Arial" w:cs="Arial"/>
          <w:sz w:val="24"/>
          <w:szCs w:val="24"/>
        </w:rPr>
        <w:t>n el marco de una estrategia social, se entiende que el empoderamiento constituye un proceso selectivo, con</w:t>
      </w:r>
      <w:r>
        <w:rPr>
          <w:rFonts w:ascii="Arial" w:hAnsi="Arial" w:cs="Arial"/>
          <w:sz w:val="24"/>
          <w:szCs w:val="24"/>
        </w:rPr>
        <w:t>s</w:t>
      </w:r>
      <w:r w:rsidRPr="00A84638">
        <w:rPr>
          <w:rFonts w:ascii="Arial" w:hAnsi="Arial" w:cs="Arial"/>
          <w:sz w:val="24"/>
          <w:szCs w:val="24"/>
        </w:rPr>
        <w:t>ciente e intencional</w:t>
      </w:r>
      <w:r w:rsidR="00972D7A">
        <w:rPr>
          <w:rFonts w:ascii="Arial" w:hAnsi="Arial" w:cs="Arial"/>
          <w:sz w:val="24"/>
          <w:szCs w:val="24"/>
        </w:rPr>
        <w:t>,</w:t>
      </w:r>
      <w:r w:rsidRPr="00A84638">
        <w:rPr>
          <w:rFonts w:ascii="Arial" w:hAnsi="Arial" w:cs="Arial"/>
          <w:sz w:val="24"/>
          <w:szCs w:val="24"/>
        </w:rPr>
        <w:t xml:space="preserve"> </w:t>
      </w:r>
      <w:r w:rsidRPr="00A84638">
        <w:rPr>
          <w:rFonts w:ascii="Arial" w:hAnsi="Arial" w:cs="Arial"/>
          <w:sz w:val="24"/>
          <w:szCs w:val="24"/>
        </w:rPr>
        <w:lastRenderedPageBreak/>
        <w:t>orientado a igualar la</w:t>
      </w:r>
      <w:r>
        <w:rPr>
          <w:rFonts w:ascii="Arial" w:hAnsi="Arial" w:cs="Arial"/>
          <w:sz w:val="24"/>
          <w:szCs w:val="24"/>
        </w:rPr>
        <w:t>s</w:t>
      </w:r>
      <w:r w:rsidRPr="00A84638">
        <w:rPr>
          <w:rFonts w:ascii="Arial" w:hAnsi="Arial" w:cs="Arial"/>
          <w:sz w:val="24"/>
          <w:szCs w:val="24"/>
        </w:rPr>
        <w:t xml:space="preserve"> oportunidades de los actores sociales (</w:t>
      </w:r>
      <w:r>
        <w:rPr>
          <w:rFonts w:ascii="Arial" w:hAnsi="Arial" w:cs="Arial"/>
          <w:sz w:val="24"/>
          <w:szCs w:val="24"/>
        </w:rPr>
        <w:t>Durston, 2000</w:t>
      </w:r>
      <w:r w:rsidRPr="00A84638">
        <w:rPr>
          <w:rFonts w:ascii="Arial" w:hAnsi="Arial" w:cs="Arial"/>
          <w:sz w:val="24"/>
          <w:szCs w:val="24"/>
        </w:rPr>
        <w:t xml:space="preserve">). La </w:t>
      </w:r>
      <w:r w:rsidR="003A6380" w:rsidRPr="00A84638">
        <w:rPr>
          <w:rFonts w:ascii="Arial" w:hAnsi="Arial" w:cs="Arial"/>
          <w:sz w:val="24"/>
          <w:szCs w:val="24"/>
        </w:rPr>
        <w:t>i</w:t>
      </w:r>
      <w:r w:rsidR="003A6380">
        <w:rPr>
          <w:rFonts w:ascii="Arial" w:hAnsi="Arial" w:cs="Arial"/>
          <w:sz w:val="24"/>
          <w:szCs w:val="24"/>
        </w:rPr>
        <w:t>ntención</w:t>
      </w:r>
      <w:r w:rsidR="003A6380" w:rsidRPr="00A84638">
        <w:rPr>
          <w:rFonts w:ascii="Arial" w:hAnsi="Arial" w:cs="Arial"/>
          <w:sz w:val="24"/>
          <w:szCs w:val="24"/>
        </w:rPr>
        <w:t xml:space="preserve"> </w:t>
      </w:r>
      <w:r w:rsidRPr="00A84638">
        <w:rPr>
          <w:rFonts w:ascii="Arial" w:hAnsi="Arial" w:cs="Arial"/>
          <w:sz w:val="24"/>
          <w:szCs w:val="24"/>
        </w:rPr>
        <w:t xml:space="preserve">es </w:t>
      </w:r>
      <w:r w:rsidR="003A6380">
        <w:rPr>
          <w:rFonts w:ascii="Arial" w:hAnsi="Arial" w:cs="Arial"/>
          <w:sz w:val="24"/>
          <w:szCs w:val="24"/>
        </w:rPr>
        <w:t>la</w:t>
      </w:r>
      <w:r w:rsidR="003A6380" w:rsidRPr="00A84638">
        <w:rPr>
          <w:rFonts w:ascii="Arial" w:hAnsi="Arial" w:cs="Arial"/>
          <w:sz w:val="24"/>
          <w:szCs w:val="24"/>
        </w:rPr>
        <w:t xml:space="preserve"> </w:t>
      </w:r>
      <w:r w:rsidRPr="00A84638">
        <w:rPr>
          <w:rFonts w:ascii="Arial" w:hAnsi="Arial" w:cs="Arial"/>
          <w:sz w:val="24"/>
          <w:szCs w:val="24"/>
        </w:rPr>
        <w:t xml:space="preserve">de transformar los actores excluidos en agentes del cambio, en artífices de la autogestión, para lo cual se requiere potenciar las ventajas preexistentes.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color w:val="0000FF"/>
          <w:sz w:val="24"/>
          <w:szCs w:val="24"/>
        </w:rPr>
      </w:pPr>
      <w:r w:rsidRPr="00A84638">
        <w:rPr>
          <w:rFonts w:ascii="Arial" w:hAnsi="Arial" w:cs="Arial"/>
          <w:sz w:val="24"/>
          <w:szCs w:val="24"/>
        </w:rPr>
        <w:t>Si bien el municipio desempeña en esta iniciativa un papel central en el empoderamiento ciudadano, cabe recalcar que la organización en sus inicios se sustenta en un capital social preexistente</w:t>
      </w:r>
      <w:r w:rsidR="007D7680">
        <w:rPr>
          <w:rFonts w:ascii="Arial" w:hAnsi="Arial" w:cs="Arial"/>
          <w:sz w:val="24"/>
          <w:szCs w:val="24"/>
        </w:rPr>
        <w:t>,</w:t>
      </w:r>
      <w:r w:rsidRPr="00A84638">
        <w:rPr>
          <w:rFonts w:ascii="Arial" w:hAnsi="Arial" w:cs="Arial"/>
          <w:sz w:val="24"/>
          <w:szCs w:val="24"/>
        </w:rPr>
        <w:t xml:space="preserve"> tal</w:t>
      </w:r>
      <w:r w:rsidR="007D7680">
        <w:rPr>
          <w:rFonts w:ascii="Arial" w:hAnsi="Arial" w:cs="Arial"/>
          <w:sz w:val="24"/>
          <w:szCs w:val="24"/>
        </w:rPr>
        <w:t>es</w:t>
      </w:r>
      <w:r w:rsidRPr="00A84638">
        <w:rPr>
          <w:rFonts w:ascii="Arial" w:hAnsi="Arial" w:cs="Arial"/>
          <w:sz w:val="24"/>
          <w:szCs w:val="24"/>
        </w:rPr>
        <w:t xml:space="preserve"> como lazos de parentesco y redes comunitarias. El actor central de la iniciativa es la comunidad organizada alrededor de un objetivo común: la autogestión comunitaria del desarrollo local.</w:t>
      </w:r>
    </w:p>
    <w:p w:rsidR="003D498A" w:rsidRPr="00A84638" w:rsidRDefault="003D498A" w:rsidP="007F25FE">
      <w:pPr>
        <w:autoSpaceDE w:val="0"/>
        <w:autoSpaceDN w:val="0"/>
        <w:adjustRightInd w:val="0"/>
        <w:spacing w:before="100" w:beforeAutospacing="1" w:after="100" w:afterAutospacing="1" w:line="360" w:lineRule="auto"/>
        <w:jc w:val="both"/>
        <w:rPr>
          <w:rFonts w:ascii="Arial" w:hAnsi="Arial" w:cs="Arial"/>
          <w:b/>
          <w:sz w:val="24"/>
          <w:szCs w:val="24"/>
        </w:rPr>
      </w:pPr>
      <w:r w:rsidRPr="00A84638">
        <w:rPr>
          <w:rFonts w:ascii="Arial" w:hAnsi="Arial" w:cs="Arial"/>
          <w:sz w:val="24"/>
          <w:szCs w:val="24"/>
        </w:rPr>
        <w:t>El potencial cooperativo y solidario propio de un contexto local podrá ser activado una vez que la comunidad se articule a un proyecto común que les permita resolver un problema que les atañe a todos. Un ejemplo típico son las cooperativas de crédito</w:t>
      </w:r>
      <w:r w:rsidR="007D7680">
        <w:rPr>
          <w:rFonts w:ascii="Arial" w:hAnsi="Arial" w:cs="Arial"/>
          <w:sz w:val="24"/>
          <w:szCs w:val="24"/>
        </w:rPr>
        <w:t>,</w:t>
      </w:r>
      <w:r w:rsidRPr="00A84638">
        <w:rPr>
          <w:rFonts w:ascii="Arial" w:hAnsi="Arial" w:cs="Arial"/>
          <w:sz w:val="24"/>
          <w:szCs w:val="24"/>
        </w:rPr>
        <w:t xml:space="preserve"> las cuales se han desarrollado dentro de un determinado espacio geográfico y están unidas por lazos de parentesco y amistad.    </w:t>
      </w:r>
    </w:p>
    <w:p w:rsidR="003D498A" w:rsidRPr="00A84638" w:rsidRDefault="003D498A" w:rsidP="007F25FE">
      <w:pPr>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Hay que anotar que no siempre las relaciones sociales existentes en una comunidad son proclives a desarrollar proyectos comunes. También pueden generar resistencia a la integración y a las iniciativas que inducen la innovación. El acceso a innovaciones implica mejoras en los niveles de productividad de los individuos y a la larga en el nivel de ingresos. La existencia de redes o asociaciones facilita la propagación de procesos de innovación. En los casos de comunidades pobres y sin redes</w:t>
      </w:r>
      <w:r w:rsidR="007D7680">
        <w:rPr>
          <w:rFonts w:ascii="Arial" w:hAnsi="Arial" w:cs="Arial"/>
          <w:sz w:val="24"/>
          <w:szCs w:val="24"/>
        </w:rPr>
        <w:t>,</w:t>
      </w:r>
      <w:r w:rsidRPr="00A84638">
        <w:rPr>
          <w:rFonts w:ascii="Arial" w:hAnsi="Arial" w:cs="Arial"/>
          <w:sz w:val="24"/>
          <w:szCs w:val="24"/>
        </w:rPr>
        <w:t xml:space="preserve"> donde difícilmente se tiene acceso a nuevos conocimientos técnicos para producir y comercializar o modificar lo existente, la promoción del capital social por parte de las agencias públicas se convierte en un mecanismo de desarrollo local.  </w:t>
      </w:r>
    </w:p>
    <w:p w:rsidR="003D498A" w:rsidRPr="00A84638" w:rsidRDefault="003D498A" w:rsidP="007F25FE">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En su estudio sobre Italia, Putman sugiere que comunidades con fuertes lazos de interacción basados en la existencia de capital social localizado</w:t>
      </w:r>
      <w:r w:rsidR="007D7680">
        <w:rPr>
          <w:rFonts w:ascii="Arial" w:hAnsi="Arial" w:cs="Arial"/>
          <w:sz w:val="24"/>
          <w:szCs w:val="24"/>
        </w:rPr>
        <w:t>,</w:t>
      </w:r>
      <w:r w:rsidRPr="00A84638">
        <w:rPr>
          <w:rFonts w:ascii="Arial" w:hAnsi="Arial" w:cs="Arial"/>
          <w:sz w:val="24"/>
          <w:szCs w:val="24"/>
        </w:rPr>
        <w:t xml:space="preserve"> tienen mayor probabilidad de contar con gobiernos eficientes, toda vez que las comunidades pueden desarrollar procesos de monitoreo a la actividad </w:t>
      </w:r>
      <w:r w:rsidRPr="00A84638">
        <w:rPr>
          <w:rFonts w:ascii="Arial" w:hAnsi="Arial" w:cs="Arial"/>
          <w:sz w:val="24"/>
          <w:szCs w:val="24"/>
        </w:rPr>
        <w:lastRenderedPageBreak/>
        <w:t>gubernamental, exigiéndole al gobernante mayor eficiencia en cada una de sus acciones. El control puede ser directo cuando las instancias de gobierno se encuentran involucradas con la comunidad, pero también puede ser indirecto cuando es la comunidad la que evalúa periódicamente la provisión de bienes públicos.</w:t>
      </w:r>
    </w:p>
    <w:p w:rsidR="003D498A" w:rsidRPr="00A84638" w:rsidRDefault="003D498A">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En algunos lugares de España</w:t>
      </w:r>
      <w:r w:rsidR="007D7680">
        <w:rPr>
          <w:rFonts w:ascii="Arial" w:hAnsi="Arial" w:cs="Arial"/>
          <w:sz w:val="24"/>
          <w:szCs w:val="24"/>
        </w:rPr>
        <w:t>,</w:t>
      </w:r>
      <w:r w:rsidRPr="00A84638">
        <w:rPr>
          <w:rFonts w:ascii="Arial" w:hAnsi="Arial" w:cs="Arial"/>
          <w:sz w:val="24"/>
          <w:szCs w:val="24"/>
        </w:rPr>
        <w:t xml:space="preserve"> el sector público ha preferido contratar a organizaciones </w:t>
      </w:r>
      <w:r>
        <w:rPr>
          <w:rFonts w:ascii="Arial" w:hAnsi="Arial" w:cs="Arial"/>
          <w:sz w:val="24"/>
          <w:szCs w:val="24"/>
        </w:rPr>
        <w:t>de la economía social</w:t>
      </w:r>
      <w:r w:rsidRPr="00A84638">
        <w:rPr>
          <w:rFonts w:ascii="Arial" w:hAnsi="Arial" w:cs="Arial"/>
          <w:sz w:val="24"/>
          <w:szCs w:val="24"/>
        </w:rPr>
        <w:t xml:space="preserve"> para adelantar políticas sociales y de empleo. La comunidad valenciana cuenta con una Ley de </w:t>
      </w:r>
      <w:r w:rsidR="007D7680">
        <w:rPr>
          <w:rFonts w:ascii="Arial" w:hAnsi="Arial" w:cs="Arial"/>
          <w:sz w:val="24"/>
          <w:szCs w:val="24"/>
        </w:rPr>
        <w:t>C</w:t>
      </w:r>
      <w:r w:rsidRPr="00A84638">
        <w:rPr>
          <w:rFonts w:ascii="Arial" w:hAnsi="Arial" w:cs="Arial"/>
          <w:sz w:val="24"/>
          <w:szCs w:val="24"/>
        </w:rPr>
        <w:t xml:space="preserve">ooperativas que le otorga prioridades a este tipo de organizaciones en la prestación de servicios sociales, los cuales son una respuesta a necesidades sentidas por la comunidad (Chávez, 2001). En este caso, la articulación entre sector público y economía solidaria permite la ampliación de coberturas en la prestación de servicios de asistencia social, como un mecanismo de reconocimiento de derechos sociales que es perdurable en el tiempo. </w:t>
      </w:r>
      <w:r w:rsidR="007D7680">
        <w:rPr>
          <w:rFonts w:ascii="Arial" w:hAnsi="Arial" w:cs="Arial"/>
          <w:sz w:val="24"/>
          <w:szCs w:val="24"/>
        </w:rPr>
        <w:t>Sin embargo,</w:t>
      </w:r>
      <w:r w:rsidRPr="00A84638">
        <w:rPr>
          <w:rFonts w:ascii="Arial" w:hAnsi="Arial" w:cs="Arial"/>
          <w:sz w:val="24"/>
          <w:szCs w:val="24"/>
        </w:rPr>
        <w:t xml:space="preserve"> no siempre la interacción entre lo público y lo </w:t>
      </w:r>
      <w:r>
        <w:rPr>
          <w:rFonts w:ascii="Arial" w:hAnsi="Arial" w:cs="Arial"/>
          <w:sz w:val="24"/>
          <w:szCs w:val="24"/>
        </w:rPr>
        <w:t xml:space="preserve">cooperativo </w:t>
      </w:r>
      <w:r w:rsidRPr="00A84638">
        <w:rPr>
          <w:rFonts w:ascii="Arial" w:hAnsi="Arial" w:cs="Arial"/>
          <w:sz w:val="24"/>
          <w:szCs w:val="24"/>
        </w:rPr>
        <w:t>produce buenos frutos. Cuando los intentos de lograr sinergias entre el Estado y las organizaciones de la sociedad civil se realizan en contextos locales caracterizados por una baja asociatividad e integración entre los miembros de la comunidad, el resultado más probable es el clientelismo. Este es un riesgo que se debe evitar y sobre el cual deben estar atentos, tanto los responsables del sistema</w:t>
      </w:r>
      <w:r w:rsidR="007D7680">
        <w:rPr>
          <w:rFonts w:ascii="Arial" w:hAnsi="Arial" w:cs="Arial"/>
          <w:sz w:val="24"/>
          <w:szCs w:val="24"/>
        </w:rPr>
        <w:t>,</w:t>
      </w:r>
      <w:r w:rsidRPr="00A84638">
        <w:rPr>
          <w:rFonts w:ascii="Arial" w:hAnsi="Arial" w:cs="Arial"/>
          <w:sz w:val="24"/>
          <w:szCs w:val="24"/>
        </w:rPr>
        <w:t xml:space="preserve"> como las comunidades locales.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La asociatividad comunitaria puede jugar un papel muy importante en la definición de acuerdos sobre aspectos de competitividad regional, por ejemplo, entre el Estado, la empresa privada y organizaciones de la sociedad civil. Este tipo de triangulación beneficia a los consumidores y provee una fuente de progreso para la región en su conjunto</w:t>
      </w:r>
      <w:r w:rsidRPr="00A84638">
        <w:rPr>
          <w:rStyle w:val="Refdenotaderodap"/>
          <w:rFonts w:cs="Arial"/>
          <w:sz w:val="24"/>
          <w:szCs w:val="24"/>
        </w:rPr>
        <w:footnoteReference w:id="45"/>
      </w:r>
      <w:r w:rsidRPr="00A84638">
        <w:rPr>
          <w:rFonts w:ascii="Arial" w:hAnsi="Arial" w:cs="Arial"/>
          <w:sz w:val="24"/>
          <w:szCs w:val="24"/>
        </w:rPr>
        <w:t xml:space="preserve">. La participación ciudadana en los comités de desarrollo empresarial es una manera de fortalecer la sociedad civil. </w:t>
      </w:r>
    </w:p>
    <w:p w:rsidR="003D498A" w:rsidRPr="00A84638" w:rsidRDefault="003D498A" w:rsidP="007F25FE">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lastRenderedPageBreak/>
        <w:t xml:space="preserve">La teoría sobre el capital social indica que las relaciones de confianza, reciprocidad y cooperación permiten no sólo la concreción de ideas de negocio y la constitución de organizaciones estables y sostenibles en el tiempo (Durston 2000), sino también el acceso de los pobres a mercados de crédito informal. Este acceso no está basado en los colaterales que el individuo posee, sino más bien en la confianza y/o reputación que posee. </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La difusión de información es el tercer canal y permite al capital social disminuir la incertidumbre sobre el comportamiento de diferentes actores, facilitando la reducción de costos de transacción y promoviendo la eficiencia en las decisiones. Por ejemplo, puede facilitar información que permita reducir la posibilidad de riesgo moral en actividades relacionadas con los préstamos o puede facilitar un acceso más rápido y con menores costos a ciertos mercados (por ejemplo</w:t>
      </w:r>
      <w:r w:rsidR="00894DA8">
        <w:rPr>
          <w:rFonts w:ascii="Arial" w:hAnsi="Arial" w:cs="Arial"/>
          <w:sz w:val="24"/>
          <w:szCs w:val="24"/>
        </w:rPr>
        <w:t>,</w:t>
      </w:r>
      <w:r w:rsidRPr="00A84638">
        <w:rPr>
          <w:rFonts w:ascii="Arial" w:hAnsi="Arial" w:cs="Arial"/>
          <w:sz w:val="24"/>
          <w:szCs w:val="24"/>
        </w:rPr>
        <w:t xml:space="preserve"> obtener información sobre empleos disponibles).</w:t>
      </w:r>
    </w:p>
    <w:p w:rsidR="003D498A" w:rsidRPr="00A84638"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Por otro lado, si el flujo de información no es eficiente</w:t>
      </w:r>
      <w:r w:rsidR="00894DA8">
        <w:rPr>
          <w:rFonts w:ascii="Arial" w:hAnsi="Arial" w:cs="Arial"/>
          <w:sz w:val="24"/>
          <w:szCs w:val="24"/>
        </w:rPr>
        <w:t>,</w:t>
      </w:r>
      <w:r w:rsidRPr="00A84638">
        <w:rPr>
          <w:rFonts w:ascii="Arial" w:hAnsi="Arial" w:cs="Arial"/>
          <w:sz w:val="24"/>
          <w:szCs w:val="24"/>
        </w:rPr>
        <w:t xml:space="preserve"> ya sea por bajos niveles de capital social o por su debilidad, el capital social permite que se estructure</w:t>
      </w:r>
      <w:r w:rsidR="00894DA8">
        <w:rPr>
          <w:rFonts w:ascii="Arial" w:hAnsi="Arial" w:cs="Arial"/>
          <w:sz w:val="24"/>
          <w:szCs w:val="24"/>
        </w:rPr>
        <w:t>n</w:t>
      </w:r>
      <w:r w:rsidRPr="00A84638">
        <w:rPr>
          <w:rFonts w:ascii="Arial" w:hAnsi="Arial" w:cs="Arial"/>
          <w:sz w:val="24"/>
          <w:szCs w:val="24"/>
        </w:rPr>
        <w:t xml:space="preserve"> conjuntos de normas y reglas que castiguen cierto tipo de comportamientos no deseados, disminuyendo de esa manera la probabilidad de que sucedan. En este último caso, tanto las reglas como las costumbres pueden estar originadas en tradiciones o acuerdos en la comunidad o impuestas por el gobierno a través de sistemas judiciales.</w:t>
      </w:r>
    </w:p>
    <w:p w:rsidR="003D498A" w:rsidRDefault="003D498A" w:rsidP="006116B3">
      <w:pPr>
        <w:autoSpaceDE w:val="0"/>
        <w:autoSpaceDN w:val="0"/>
        <w:adjustRightInd w:val="0"/>
        <w:spacing w:before="100" w:beforeAutospacing="1" w:after="100" w:afterAutospacing="1" w:line="360" w:lineRule="auto"/>
        <w:jc w:val="both"/>
        <w:rPr>
          <w:rFonts w:ascii="Arial" w:hAnsi="Arial" w:cs="Arial"/>
          <w:sz w:val="24"/>
          <w:szCs w:val="24"/>
        </w:rPr>
      </w:pPr>
      <w:r w:rsidRPr="00A84638">
        <w:rPr>
          <w:rFonts w:ascii="Arial" w:hAnsi="Arial" w:cs="Arial"/>
          <w:sz w:val="24"/>
          <w:szCs w:val="24"/>
        </w:rPr>
        <w:t>En los casos en</w:t>
      </w:r>
      <w:r>
        <w:rPr>
          <w:rFonts w:ascii="Arial" w:hAnsi="Arial" w:cs="Arial"/>
          <w:sz w:val="24"/>
          <w:szCs w:val="24"/>
        </w:rPr>
        <w:t xml:space="preserve"> que</w:t>
      </w:r>
      <w:r w:rsidRPr="00A84638">
        <w:rPr>
          <w:rFonts w:ascii="Arial" w:hAnsi="Arial" w:cs="Arial"/>
          <w:sz w:val="24"/>
          <w:szCs w:val="24"/>
        </w:rPr>
        <w:t xml:space="preserve"> exista una base </w:t>
      </w:r>
      <w:r>
        <w:rPr>
          <w:rFonts w:ascii="Arial" w:hAnsi="Arial" w:cs="Arial"/>
          <w:sz w:val="24"/>
          <w:szCs w:val="24"/>
        </w:rPr>
        <w:t>de co-construcción de políticas apreciable</w:t>
      </w:r>
      <w:r w:rsidRPr="00A84638">
        <w:rPr>
          <w:rFonts w:ascii="Arial" w:hAnsi="Arial" w:cs="Arial"/>
          <w:sz w:val="24"/>
          <w:szCs w:val="24"/>
        </w:rPr>
        <w:t xml:space="preserve">, el impulso al capital social permite una más rápida difusión del conocimiento y/o la adopción de innovaciones. En la medida </w:t>
      </w:r>
      <w:r w:rsidR="00BF145D">
        <w:rPr>
          <w:rFonts w:ascii="Arial" w:hAnsi="Arial" w:cs="Arial"/>
          <w:sz w:val="24"/>
          <w:szCs w:val="24"/>
        </w:rPr>
        <w:t xml:space="preserve">en </w:t>
      </w:r>
      <w:r w:rsidRPr="00A84638">
        <w:rPr>
          <w:rFonts w:ascii="Arial" w:hAnsi="Arial" w:cs="Arial"/>
          <w:sz w:val="24"/>
          <w:szCs w:val="24"/>
        </w:rPr>
        <w:t>que se fortalece el capital social comunitario existente</w:t>
      </w:r>
      <w:r w:rsidR="00BF145D">
        <w:rPr>
          <w:rFonts w:ascii="Arial" w:hAnsi="Arial" w:cs="Arial"/>
          <w:sz w:val="24"/>
          <w:szCs w:val="24"/>
        </w:rPr>
        <w:t>,</w:t>
      </w:r>
      <w:r w:rsidRPr="00A84638">
        <w:rPr>
          <w:rFonts w:ascii="Arial" w:hAnsi="Arial" w:cs="Arial"/>
          <w:sz w:val="24"/>
          <w:szCs w:val="24"/>
        </w:rPr>
        <w:t xml:space="preserve"> mejora</w:t>
      </w:r>
      <w:r w:rsidR="00BF145D">
        <w:rPr>
          <w:rFonts w:ascii="Arial" w:hAnsi="Arial" w:cs="Arial"/>
          <w:sz w:val="24"/>
          <w:szCs w:val="24"/>
        </w:rPr>
        <w:t>n</w:t>
      </w:r>
      <w:r w:rsidRPr="00A84638">
        <w:rPr>
          <w:rFonts w:ascii="Arial" w:hAnsi="Arial" w:cs="Arial"/>
          <w:sz w:val="24"/>
          <w:szCs w:val="24"/>
        </w:rPr>
        <w:t xml:space="preserve"> las condiciones y la viabilidad de los emprendimientos colectivos, como por ejemplo</w:t>
      </w:r>
      <w:r w:rsidR="00BF145D">
        <w:rPr>
          <w:rFonts w:ascii="Arial" w:hAnsi="Arial" w:cs="Arial"/>
          <w:sz w:val="24"/>
          <w:szCs w:val="24"/>
        </w:rPr>
        <w:t>,</w:t>
      </w:r>
      <w:r w:rsidRPr="00A84638">
        <w:rPr>
          <w:rFonts w:ascii="Arial" w:hAnsi="Arial" w:cs="Arial"/>
          <w:sz w:val="24"/>
          <w:szCs w:val="24"/>
        </w:rPr>
        <w:t xml:space="preserve"> las cooperativas de productores en el medio rural. </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24" w:name="_Toc452831938"/>
      <w:r w:rsidRPr="00ED364B">
        <w:rPr>
          <w:lang w:val="es-CO"/>
        </w:rPr>
        <w:lastRenderedPageBreak/>
        <w:t>El potencial cooperativo en el desarrollo local e internacionalización</w:t>
      </w:r>
      <w:bookmarkEnd w:id="24"/>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Como se ha mencionado</w:t>
      </w:r>
      <w:r w:rsidR="00BF145D">
        <w:rPr>
          <w:rFonts w:ascii="Arial" w:hAnsi="Arial" w:cs="Arial"/>
          <w:sz w:val="24"/>
          <w:szCs w:val="24"/>
        </w:rPr>
        <w:t>,</w:t>
      </w:r>
      <w:r>
        <w:rPr>
          <w:rFonts w:ascii="Arial" w:hAnsi="Arial" w:cs="Arial"/>
          <w:sz w:val="24"/>
          <w:szCs w:val="24"/>
        </w:rPr>
        <w:t xml:space="preserve"> las cooperativas</w:t>
      </w:r>
      <w:r w:rsidRPr="00017225">
        <w:rPr>
          <w:rFonts w:ascii="Arial" w:hAnsi="Arial" w:cs="Arial"/>
          <w:sz w:val="24"/>
          <w:szCs w:val="24"/>
        </w:rPr>
        <w:t xml:space="preserve"> se caracterizan por actuar bajo polivalentes lógicas organizacionales que desembocan</w:t>
      </w:r>
      <w:r w:rsidR="003F1EA3">
        <w:rPr>
          <w:rFonts w:ascii="Arial" w:hAnsi="Arial" w:cs="Arial"/>
          <w:sz w:val="24"/>
          <w:szCs w:val="24"/>
        </w:rPr>
        <w:t>:</w:t>
      </w:r>
      <w:r w:rsidRPr="00017225">
        <w:rPr>
          <w:rFonts w:ascii="Arial" w:hAnsi="Arial" w:cs="Arial"/>
          <w:sz w:val="24"/>
          <w:szCs w:val="24"/>
        </w:rPr>
        <w:t xml:space="preserve"> en lo económico</w:t>
      </w:r>
      <w:r w:rsidR="003F1EA3">
        <w:rPr>
          <w:rFonts w:ascii="Arial" w:hAnsi="Arial" w:cs="Arial"/>
          <w:sz w:val="24"/>
          <w:szCs w:val="24"/>
        </w:rPr>
        <w:t>,</w:t>
      </w:r>
      <w:r w:rsidRPr="00017225">
        <w:rPr>
          <w:rFonts w:ascii="Arial" w:hAnsi="Arial" w:cs="Arial"/>
          <w:sz w:val="24"/>
          <w:szCs w:val="24"/>
        </w:rPr>
        <w:t xml:space="preserve"> </w:t>
      </w:r>
      <w:r w:rsidR="003F1EA3">
        <w:rPr>
          <w:rFonts w:ascii="Arial" w:hAnsi="Arial" w:cs="Arial"/>
          <w:sz w:val="24"/>
          <w:szCs w:val="24"/>
        </w:rPr>
        <w:t>en</w:t>
      </w:r>
      <w:r w:rsidRPr="00017225">
        <w:rPr>
          <w:rFonts w:ascii="Arial" w:hAnsi="Arial" w:cs="Arial"/>
          <w:sz w:val="24"/>
          <w:szCs w:val="24"/>
        </w:rPr>
        <w:t xml:space="preserve"> maximizar los beneficios netos por asociado mediante los principios de la acción colectiva (explicadas principalmente por la Premio Nobel Elinor Ostrom); en lo socia</w:t>
      </w:r>
      <w:r w:rsidR="003F1EA3">
        <w:rPr>
          <w:rFonts w:ascii="Arial" w:hAnsi="Arial" w:cs="Arial"/>
          <w:sz w:val="24"/>
          <w:szCs w:val="24"/>
        </w:rPr>
        <w:t>l,</w:t>
      </w:r>
      <w:r w:rsidRPr="00017225">
        <w:rPr>
          <w:rFonts w:ascii="Arial" w:hAnsi="Arial" w:cs="Arial"/>
          <w:sz w:val="24"/>
          <w:szCs w:val="24"/>
        </w:rPr>
        <w:t xml:space="preserve"> </w:t>
      </w:r>
      <w:r w:rsidR="003F1EA3">
        <w:rPr>
          <w:rFonts w:ascii="Arial" w:hAnsi="Arial" w:cs="Arial"/>
          <w:sz w:val="24"/>
          <w:szCs w:val="24"/>
        </w:rPr>
        <w:t>en</w:t>
      </w:r>
      <w:r w:rsidRPr="00017225">
        <w:rPr>
          <w:rFonts w:ascii="Arial" w:hAnsi="Arial" w:cs="Arial"/>
          <w:sz w:val="24"/>
          <w:szCs w:val="24"/>
        </w:rPr>
        <w:t xml:space="preserve"> reproducir círculos asociativos (propios de la teoría sociológica del capital social); en lo político</w:t>
      </w:r>
      <w:r w:rsidR="003F1EA3">
        <w:rPr>
          <w:rFonts w:ascii="Arial" w:hAnsi="Arial" w:cs="Arial"/>
          <w:sz w:val="24"/>
          <w:szCs w:val="24"/>
        </w:rPr>
        <w:t>,</w:t>
      </w:r>
      <w:r w:rsidRPr="00017225">
        <w:rPr>
          <w:rFonts w:ascii="Arial" w:hAnsi="Arial" w:cs="Arial"/>
          <w:sz w:val="24"/>
          <w:szCs w:val="24"/>
        </w:rPr>
        <w:t xml:space="preserve"> </w:t>
      </w:r>
      <w:r w:rsidR="003F1EA3">
        <w:rPr>
          <w:rFonts w:ascii="Arial" w:hAnsi="Arial" w:cs="Arial"/>
          <w:sz w:val="24"/>
          <w:szCs w:val="24"/>
        </w:rPr>
        <w:t>en</w:t>
      </w:r>
      <w:r w:rsidRPr="00017225">
        <w:rPr>
          <w:rFonts w:ascii="Arial" w:hAnsi="Arial" w:cs="Arial"/>
          <w:sz w:val="24"/>
          <w:szCs w:val="24"/>
        </w:rPr>
        <w:t xml:space="preserve"> procurar la participación en todas las cosas; en lo ambiental</w:t>
      </w:r>
      <w:r w:rsidR="003F1EA3">
        <w:rPr>
          <w:rFonts w:ascii="Arial" w:hAnsi="Arial" w:cs="Arial"/>
          <w:sz w:val="24"/>
          <w:szCs w:val="24"/>
        </w:rPr>
        <w:t>, en</w:t>
      </w:r>
      <w:r w:rsidRPr="00017225">
        <w:rPr>
          <w:rFonts w:ascii="Arial" w:hAnsi="Arial" w:cs="Arial"/>
          <w:sz w:val="24"/>
          <w:szCs w:val="24"/>
        </w:rPr>
        <w:t xml:space="preserve"> la búsqueda de hábitos de consumo y producción sostenibles (difundidos en organismos como el PNUD)</w:t>
      </w:r>
      <w:r w:rsidR="003F1EA3">
        <w:rPr>
          <w:rFonts w:ascii="Arial" w:hAnsi="Arial" w:cs="Arial"/>
          <w:sz w:val="24"/>
          <w:szCs w:val="24"/>
        </w:rPr>
        <w:t>,</w:t>
      </w:r>
      <w:r w:rsidRPr="00017225">
        <w:rPr>
          <w:rFonts w:ascii="Arial" w:hAnsi="Arial" w:cs="Arial"/>
          <w:sz w:val="24"/>
          <w:szCs w:val="24"/>
        </w:rPr>
        <w:t xml:space="preserve"> y en lo ético</w:t>
      </w:r>
      <w:r w:rsidR="003F1EA3">
        <w:rPr>
          <w:rFonts w:ascii="Arial" w:hAnsi="Arial" w:cs="Arial"/>
          <w:sz w:val="24"/>
          <w:szCs w:val="24"/>
        </w:rPr>
        <w:t>,</w:t>
      </w:r>
      <w:r w:rsidRPr="00017225">
        <w:rPr>
          <w:rFonts w:ascii="Arial" w:hAnsi="Arial" w:cs="Arial"/>
          <w:sz w:val="24"/>
          <w:szCs w:val="24"/>
        </w:rPr>
        <w:t xml:space="preserve"> </w:t>
      </w:r>
      <w:r w:rsidR="003F1EA3">
        <w:rPr>
          <w:rFonts w:ascii="Arial" w:hAnsi="Arial" w:cs="Arial"/>
          <w:sz w:val="24"/>
          <w:szCs w:val="24"/>
        </w:rPr>
        <w:t>en</w:t>
      </w:r>
      <w:r w:rsidRPr="00017225">
        <w:rPr>
          <w:rFonts w:ascii="Arial" w:hAnsi="Arial" w:cs="Arial"/>
          <w:sz w:val="24"/>
          <w:szCs w:val="24"/>
        </w:rPr>
        <w:t xml:space="preserve"> la adhesión a una doctrina propia que les es característica desde hace más de 160 años. Cada una de estas dimensiones está circunscrita a territorios y a reglas locales de configuración de los mercados.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017225">
        <w:rPr>
          <w:rFonts w:ascii="Arial" w:hAnsi="Arial" w:cs="Arial"/>
          <w:sz w:val="24"/>
          <w:szCs w:val="24"/>
        </w:rPr>
        <w:t xml:space="preserve">as </w:t>
      </w:r>
      <w:r>
        <w:rPr>
          <w:rFonts w:ascii="Arial" w:hAnsi="Arial" w:cs="Arial"/>
          <w:sz w:val="24"/>
          <w:szCs w:val="24"/>
        </w:rPr>
        <w:t>cooperativas</w:t>
      </w:r>
      <w:r w:rsidRPr="00017225">
        <w:rPr>
          <w:rFonts w:ascii="Arial" w:hAnsi="Arial" w:cs="Arial"/>
          <w:sz w:val="24"/>
          <w:szCs w:val="24"/>
        </w:rPr>
        <w:t xml:space="preserve"> tienen un lugar privilegiado en el desarrollo territorial por su vocación de trabajo para sus miembros, formación permanente y servicio para la comunidad. Ello es reconocido, entre otros, por las Naciones Unidas (2014), la Organización Internacional de Trabajo (Fonteneau, 2011) y la Comisión Económica de la Unión Europea (Comité Económico y Social, 2015)</w:t>
      </w:r>
      <w:r w:rsidR="006737D2">
        <w:rPr>
          <w:rFonts w:ascii="Arial" w:hAnsi="Arial" w:cs="Arial"/>
          <w:sz w:val="24"/>
          <w:szCs w:val="24"/>
        </w:rPr>
        <w:t>,</w:t>
      </w:r>
      <w:r w:rsidRPr="00017225">
        <w:rPr>
          <w:rFonts w:ascii="Arial" w:hAnsi="Arial" w:cs="Arial"/>
          <w:sz w:val="24"/>
          <w:szCs w:val="24"/>
        </w:rPr>
        <w:t xml:space="preserve"> quienes destacan la incidencia de estas organizaciones en el crecimiento sostenible, cohesión e innovación social.</w:t>
      </w:r>
      <w:r w:rsidRPr="008455FC">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Las organizaciones solidarias atienden a peculiares formas para organizar sus iniciativas locales. Su objetivo enfatiza en maximizar el beneficio de sus miembros medido en mejoramiento de la calidad de vida, bienestar y desarrollo. Para ello</w:t>
      </w:r>
      <w:r w:rsidR="006737D2">
        <w:rPr>
          <w:rFonts w:ascii="Arial" w:hAnsi="Arial" w:cs="Arial"/>
          <w:sz w:val="24"/>
          <w:szCs w:val="24"/>
        </w:rPr>
        <w:t>,</w:t>
      </w:r>
      <w:r w:rsidRPr="00017225">
        <w:rPr>
          <w:rFonts w:ascii="Arial" w:hAnsi="Arial" w:cs="Arial"/>
          <w:sz w:val="24"/>
          <w:szCs w:val="24"/>
        </w:rPr>
        <w:t xml:space="preserve"> utiliza como medio lo que para las empresas capitalistas es un fin: las utilidades. </w:t>
      </w:r>
      <w:r w:rsidRPr="00DB384E">
        <w:rPr>
          <w:rFonts w:ascii="Arial" w:hAnsi="Arial" w:cs="Arial"/>
          <w:sz w:val="24"/>
          <w:szCs w:val="24"/>
        </w:rPr>
        <w:t>La</w:t>
      </w:r>
      <w:r>
        <w:rPr>
          <w:rFonts w:ascii="Arial" w:hAnsi="Arial" w:cs="Arial"/>
          <w:sz w:val="24"/>
          <w:szCs w:val="24"/>
        </w:rPr>
        <w:t xml:space="preserve">s cooperativas tienen </w:t>
      </w:r>
      <w:r w:rsidR="006737D2">
        <w:rPr>
          <w:rFonts w:ascii="Arial" w:hAnsi="Arial" w:cs="Arial"/>
          <w:sz w:val="24"/>
          <w:szCs w:val="24"/>
        </w:rPr>
        <w:t xml:space="preserve">fundamentalmente </w:t>
      </w:r>
      <w:r>
        <w:rPr>
          <w:rFonts w:ascii="Arial" w:hAnsi="Arial" w:cs="Arial"/>
          <w:sz w:val="24"/>
          <w:szCs w:val="24"/>
        </w:rPr>
        <w:t>una acción</w:t>
      </w:r>
      <w:r w:rsidR="003277E0">
        <w:rPr>
          <w:rFonts w:ascii="Arial" w:hAnsi="Arial" w:cs="Arial"/>
          <w:sz w:val="24"/>
          <w:szCs w:val="24"/>
        </w:rPr>
        <w:t xml:space="preserve"> local</w:t>
      </w:r>
      <w:r>
        <w:rPr>
          <w:rFonts w:ascii="Arial" w:hAnsi="Arial" w:cs="Arial"/>
          <w:sz w:val="24"/>
          <w:szCs w:val="24"/>
        </w:rPr>
        <w:t xml:space="preserve"> </w:t>
      </w:r>
      <w:r w:rsidRPr="00DB384E">
        <w:rPr>
          <w:rFonts w:ascii="Arial" w:hAnsi="Arial" w:cs="Arial"/>
          <w:sz w:val="24"/>
          <w:szCs w:val="24"/>
        </w:rPr>
        <w:t>(Prevost, 1996)</w:t>
      </w:r>
      <w:r w:rsidR="006737D2">
        <w:rPr>
          <w:rFonts w:ascii="Arial" w:hAnsi="Arial" w:cs="Arial"/>
          <w:sz w:val="24"/>
          <w:szCs w:val="24"/>
        </w:rPr>
        <w:t>,</w:t>
      </w:r>
      <w:r w:rsidRPr="00DB384E">
        <w:rPr>
          <w:rFonts w:ascii="Arial" w:hAnsi="Arial" w:cs="Arial"/>
          <w:sz w:val="24"/>
          <w:szCs w:val="24"/>
        </w:rPr>
        <w:t xml:space="preserve"> lo que implica necesariamente un enfoque cimentado en las lógicas territoriales. Por otra parte, su perdurabilidad requiere que la presencia de los órganos del Estado se articule con el resto de organizaciones y la sociedad civil sin solaparse (Stiefel </w:t>
      </w:r>
      <w:r w:rsidR="006737D2">
        <w:rPr>
          <w:rFonts w:ascii="Arial" w:hAnsi="Arial" w:cs="Arial"/>
          <w:sz w:val="24"/>
          <w:szCs w:val="24"/>
        </w:rPr>
        <w:t>y</w:t>
      </w:r>
      <w:r w:rsidRPr="00DB384E">
        <w:rPr>
          <w:rFonts w:ascii="Arial" w:hAnsi="Arial" w:cs="Arial"/>
          <w:sz w:val="24"/>
          <w:szCs w:val="24"/>
        </w:rPr>
        <w:t xml:space="preserve"> Marshall, 1994; Cunnil, 1995; Jessop, 1999). </w:t>
      </w:r>
    </w:p>
    <w:p w:rsidR="003D498A" w:rsidRDefault="003D498A" w:rsidP="006116B3">
      <w:pPr>
        <w:spacing w:before="100" w:beforeAutospacing="1" w:after="100" w:afterAutospacing="1" w:line="360" w:lineRule="auto"/>
        <w:jc w:val="both"/>
        <w:rPr>
          <w:rFonts w:ascii="Arial" w:hAnsi="Arial" w:cs="Arial"/>
          <w:sz w:val="24"/>
          <w:szCs w:val="24"/>
        </w:rPr>
      </w:pPr>
      <w:r w:rsidRPr="006E4716">
        <w:rPr>
          <w:rFonts w:ascii="Arial" w:hAnsi="Arial" w:cs="Arial"/>
          <w:sz w:val="24"/>
          <w:szCs w:val="24"/>
        </w:rPr>
        <w:lastRenderedPageBreak/>
        <w:t>Como actúan en el marco de economías de mercado, muchas veces actúan bajo sus reglas</w:t>
      </w:r>
      <w:r w:rsidR="006737D2">
        <w:rPr>
          <w:rFonts w:ascii="Arial" w:hAnsi="Arial" w:cs="Arial"/>
          <w:sz w:val="24"/>
          <w:szCs w:val="24"/>
        </w:rPr>
        <w:t>,</w:t>
      </w:r>
      <w:r w:rsidRPr="006E4716">
        <w:rPr>
          <w:rFonts w:ascii="Arial" w:hAnsi="Arial" w:cs="Arial"/>
          <w:sz w:val="24"/>
          <w:szCs w:val="24"/>
        </w:rPr>
        <w:t xml:space="preserve"> pero con pautas de distribución y operación distintas. También actúan por fuera del mercado bajo criterios propios de asignación. Cualquiera sea el caso, parten de maximizar la satisfacción del beneficio de cada uno de sus miembros en un ámbito común por medio de la aglutinación de demandas (necesidades) y satisfactores como oferta. De manera que hay una estrategia básica de generación de economías de escala.</w:t>
      </w:r>
      <w:r w:rsidRPr="00017225">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Para empoderar a los actores locales, resulta clave visualizar a la comunidad local con todos sus integrantes, públicos y privados. Al respecto, es consenso que el desarrollo local debe tener una perspectiva empresarial, creativa e innovadora</w:t>
      </w:r>
      <w:r w:rsidR="006737D2">
        <w:rPr>
          <w:rFonts w:ascii="Arial" w:hAnsi="Arial" w:cs="Arial"/>
          <w:sz w:val="24"/>
          <w:szCs w:val="24"/>
        </w:rPr>
        <w:t>,</w:t>
      </w:r>
      <w:r w:rsidRPr="00017225">
        <w:rPr>
          <w:rFonts w:ascii="Arial" w:hAnsi="Arial" w:cs="Arial"/>
          <w:sz w:val="24"/>
          <w:szCs w:val="24"/>
        </w:rPr>
        <w:t xml:space="preserve"> aunando los recursos comunitarios, de infraestructura</w:t>
      </w:r>
      <w:r w:rsidR="006737D2">
        <w:rPr>
          <w:rFonts w:ascii="Arial" w:hAnsi="Arial" w:cs="Arial"/>
          <w:sz w:val="24"/>
          <w:szCs w:val="24"/>
        </w:rPr>
        <w:t>,</w:t>
      </w:r>
      <w:r w:rsidRPr="00017225">
        <w:rPr>
          <w:rFonts w:ascii="Arial" w:hAnsi="Arial" w:cs="Arial"/>
          <w:sz w:val="24"/>
          <w:szCs w:val="24"/>
        </w:rPr>
        <w:t xml:space="preserve"> humanos y financieros</w:t>
      </w:r>
      <w:r w:rsidR="006737D2">
        <w:rPr>
          <w:rFonts w:ascii="Arial" w:hAnsi="Arial" w:cs="Arial"/>
          <w:sz w:val="24"/>
          <w:szCs w:val="24"/>
        </w:rPr>
        <w:t>,</w:t>
      </w:r>
      <w:r w:rsidRPr="00017225">
        <w:rPr>
          <w:rFonts w:ascii="Arial" w:hAnsi="Arial" w:cs="Arial"/>
          <w:sz w:val="24"/>
          <w:szCs w:val="24"/>
        </w:rPr>
        <w:t xml:space="preserve"> sin olvidar sus especificidades. De manera que si hay un consenso </w:t>
      </w:r>
      <w:r w:rsidR="006737D2">
        <w:rPr>
          <w:rFonts w:ascii="Arial" w:hAnsi="Arial" w:cs="Arial"/>
          <w:sz w:val="24"/>
          <w:szCs w:val="24"/>
        </w:rPr>
        <w:t>para movilizar</w:t>
      </w:r>
      <w:r w:rsidRPr="00017225">
        <w:rPr>
          <w:rFonts w:ascii="Arial" w:hAnsi="Arial" w:cs="Arial"/>
          <w:sz w:val="24"/>
          <w:szCs w:val="24"/>
        </w:rPr>
        <w:t xml:space="preserve"> programas de intervención para la alternatividad y fundamentar la lógica de otra economía, es que toda acción debe gestarse, desarrollarse y valorarse desde</w:t>
      </w:r>
      <w:r>
        <w:rPr>
          <w:rFonts w:ascii="Arial" w:hAnsi="Arial" w:cs="Arial"/>
          <w:sz w:val="24"/>
          <w:szCs w:val="24"/>
        </w:rPr>
        <w:t xml:space="preserve"> y</w:t>
      </w:r>
      <w:r w:rsidRPr="00017225">
        <w:rPr>
          <w:rFonts w:ascii="Arial" w:hAnsi="Arial" w:cs="Arial"/>
          <w:sz w:val="24"/>
          <w:szCs w:val="24"/>
        </w:rPr>
        <w:t xml:space="preserve"> con los actores originarios del territorio. </w:t>
      </w:r>
    </w:p>
    <w:p w:rsidR="003D498A" w:rsidRPr="00017225"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 xml:space="preserve">Autores como Zubiría y Ducan (Comisión </w:t>
      </w:r>
      <w:r w:rsidR="006737D2">
        <w:rPr>
          <w:rFonts w:ascii="Arial" w:hAnsi="Arial" w:cs="Arial"/>
          <w:sz w:val="24"/>
          <w:szCs w:val="24"/>
        </w:rPr>
        <w:t>H</w:t>
      </w:r>
      <w:r w:rsidRPr="00017225">
        <w:rPr>
          <w:rFonts w:ascii="Arial" w:hAnsi="Arial" w:cs="Arial"/>
          <w:sz w:val="24"/>
          <w:szCs w:val="24"/>
        </w:rPr>
        <w:t xml:space="preserve">istórica del </w:t>
      </w:r>
      <w:r w:rsidR="006737D2">
        <w:rPr>
          <w:rFonts w:ascii="Arial" w:hAnsi="Arial" w:cs="Arial"/>
          <w:sz w:val="24"/>
          <w:szCs w:val="24"/>
        </w:rPr>
        <w:t>C</w:t>
      </w:r>
      <w:r w:rsidRPr="00017225">
        <w:rPr>
          <w:rFonts w:ascii="Arial" w:hAnsi="Arial" w:cs="Arial"/>
          <w:sz w:val="24"/>
          <w:szCs w:val="24"/>
        </w:rPr>
        <w:t xml:space="preserve">onflicto y sus </w:t>
      </w:r>
      <w:r w:rsidR="006737D2">
        <w:rPr>
          <w:rFonts w:ascii="Arial" w:hAnsi="Arial" w:cs="Arial"/>
          <w:sz w:val="24"/>
          <w:szCs w:val="24"/>
        </w:rPr>
        <w:t>V</w:t>
      </w:r>
      <w:r w:rsidRPr="00017225">
        <w:rPr>
          <w:rFonts w:ascii="Arial" w:hAnsi="Arial" w:cs="Arial"/>
          <w:sz w:val="24"/>
          <w:szCs w:val="24"/>
        </w:rPr>
        <w:t>íctimas, 2015)</w:t>
      </w:r>
      <w:r w:rsidR="006737D2">
        <w:rPr>
          <w:rFonts w:ascii="Arial" w:hAnsi="Arial" w:cs="Arial"/>
          <w:sz w:val="24"/>
          <w:szCs w:val="24"/>
        </w:rPr>
        <w:t>,</w:t>
      </w:r>
      <w:r w:rsidRPr="00017225">
        <w:rPr>
          <w:rFonts w:ascii="Arial" w:hAnsi="Arial" w:cs="Arial"/>
          <w:sz w:val="24"/>
          <w:szCs w:val="24"/>
        </w:rPr>
        <w:t xml:space="preserve"> da</w:t>
      </w:r>
      <w:r>
        <w:rPr>
          <w:rFonts w:ascii="Arial" w:hAnsi="Arial" w:cs="Arial"/>
          <w:sz w:val="24"/>
          <w:szCs w:val="24"/>
        </w:rPr>
        <w:t>n</w:t>
      </w:r>
      <w:r w:rsidRPr="00017225">
        <w:rPr>
          <w:rFonts w:ascii="Arial" w:hAnsi="Arial" w:cs="Arial"/>
          <w:sz w:val="24"/>
          <w:szCs w:val="24"/>
        </w:rPr>
        <w:t xml:space="preserve"> cuenta de cómo en los territorios en conflicto se instauró la violencia  como representación de lo político, lo social y como medio de articulación con los mercados, incrementando el autoritarismo y generando difíciles escenarios para el ejercicio de proyectos alternativos. Entre ellos los representados por organizaciones solidarias</w:t>
      </w:r>
      <w:r w:rsidR="00367C86">
        <w:rPr>
          <w:rFonts w:ascii="Arial" w:hAnsi="Arial" w:cs="Arial"/>
          <w:sz w:val="24"/>
          <w:szCs w:val="24"/>
        </w:rPr>
        <w:t>,</w:t>
      </w:r>
      <w:r w:rsidRPr="00017225">
        <w:rPr>
          <w:rFonts w:ascii="Arial" w:hAnsi="Arial" w:cs="Arial"/>
          <w:sz w:val="24"/>
          <w:szCs w:val="24"/>
        </w:rPr>
        <w:t xml:space="preserve"> quienes en algunos casos terminan siendo organizaciones de resistencia civil.</w:t>
      </w:r>
    </w:p>
    <w:p w:rsidR="003D498A" w:rsidRPr="00017225"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En el presente, la apuesta por una agricultura intensiva y la búsqueda de productividad mayor en el campo</w:t>
      </w:r>
      <w:r w:rsidR="00367C86">
        <w:rPr>
          <w:rFonts w:ascii="Arial" w:hAnsi="Arial" w:cs="Arial"/>
          <w:sz w:val="24"/>
          <w:szCs w:val="24"/>
        </w:rPr>
        <w:t>,</w:t>
      </w:r>
      <w:r w:rsidRPr="00017225">
        <w:rPr>
          <w:rFonts w:ascii="Arial" w:hAnsi="Arial" w:cs="Arial"/>
          <w:sz w:val="24"/>
          <w:szCs w:val="24"/>
        </w:rPr>
        <w:t xml:space="preserve"> vuelve a jugar un rol que causa tensión con la orientación de organizaciones solidarias que han generado estrategias de articulación en red para sobrevivir en un medio de orientación económica que no les es afín y que tiende a desplazarlos de sus espacios de actuación en </w:t>
      </w:r>
      <w:r w:rsidRPr="00017225">
        <w:rPr>
          <w:rFonts w:ascii="Arial" w:hAnsi="Arial" w:cs="Arial"/>
          <w:sz w:val="24"/>
          <w:szCs w:val="24"/>
        </w:rPr>
        <w:lastRenderedPageBreak/>
        <w:t>procura de la eficiencia</w:t>
      </w:r>
      <w:r w:rsidRPr="00017225">
        <w:rPr>
          <w:rStyle w:val="Refdenotaderodap"/>
          <w:rFonts w:cs="Arial"/>
          <w:sz w:val="24"/>
          <w:szCs w:val="24"/>
        </w:rPr>
        <w:footnoteReference w:id="46"/>
      </w:r>
      <w:r w:rsidRPr="00017225">
        <w:rPr>
          <w:rFonts w:ascii="Arial" w:hAnsi="Arial" w:cs="Arial"/>
          <w:sz w:val="24"/>
          <w:szCs w:val="24"/>
        </w:rPr>
        <w:t xml:space="preserve">. A esto debe agregarse la herencia del conflicto, escuetamente documentada, de mercados dominados por mafias ligadas a la distribución que apelan a la violencia para determinar inmensas brechas entre los precios de compra al campesino y de venta al consumidor. </w:t>
      </w:r>
    </w:p>
    <w:p w:rsidR="003D498A" w:rsidRPr="00017225"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 xml:space="preserve">Pese a estos escenarios, la especificidad </w:t>
      </w:r>
      <w:r>
        <w:rPr>
          <w:rFonts w:ascii="Arial" w:hAnsi="Arial" w:cs="Arial"/>
          <w:sz w:val="24"/>
          <w:szCs w:val="24"/>
        </w:rPr>
        <w:t>cooperativa</w:t>
      </w:r>
      <w:r w:rsidRPr="00017225">
        <w:rPr>
          <w:rFonts w:ascii="Arial" w:hAnsi="Arial" w:cs="Arial"/>
          <w:sz w:val="24"/>
          <w:szCs w:val="24"/>
        </w:rPr>
        <w:t xml:space="preserve"> puede generar vínculos con el fortalecimiento cívico local y hace factible el retorno de posibles víctimas y combatientes a los territorios enmarcados en el post-acuerdo. Las dificultades que trazan los procesos jurídicos de restitución de tierras pueden mitigarse a partir de la organización de colectivos de explotación bajo formas solidarias</w:t>
      </w:r>
      <w:r w:rsidR="00367C86">
        <w:rPr>
          <w:rFonts w:ascii="Arial" w:hAnsi="Arial" w:cs="Arial"/>
          <w:sz w:val="24"/>
          <w:szCs w:val="24"/>
        </w:rPr>
        <w:t>.</w:t>
      </w:r>
      <w:r w:rsidRPr="00017225">
        <w:rPr>
          <w:rFonts w:ascii="Arial" w:hAnsi="Arial" w:cs="Arial"/>
          <w:sz w:val="24"/>
          <w:szCs w:val="24"/>
        </w:rPr>
        <w:t xml:space="preserve"> </w:t>
      </w:r>
      <w:r w:rsidR="00367C86">
        <w:rPr>
          <w:rFonts w:ascii="Arial" w:hAnsi="Arial" w:cs="Arial"/>
          <w:sz w:val="24"/>
          <w:szCs w:val="24"/>
        </w:rPr>
        <w:t>L</w:t>
      </w:r>
      <w:r w:rsidRPr="00017225">
        <w:rPr>
          <w:rFonts w:ascii="Arial" w:hAnsi="Arial" w:cs="Arial"/>
          <w:sz w:val="24"/>
          <w:szCs w:val="24"/>
        </w:rPr>
        <w:t>a producción puede extenderse a dinamizar los mercados nacionales bajo menores costos de transacción</w:t>
      </w:r>
      <w:r w:rsidR="00367C86">
        <w:rPr>
          <w:rFonts w:ascii="Arial" w:hAnsi="Arial" w:cs="Arial"/>
          <w:sz w:val="24"/>
          <w:szCs w:val="24"/>
        </w:rPr>
        <w:t>.</w:t>
      </w:r>
      <w:r w:rsidRPr="00017225">
        <w:rPr>
          <w:rFonts w:ascii="Arial" w:hAnsi="Arial" w:cs="Arial"/>
          <w:sz w:val="24"/>
          <w:szCs w:val="24"/>
        </w:rPr>
        <w:t xml:space="preserve"> </w:t>
      </w:r>
      <w:r w:rsidR="00367C86">
        <w:rPr>
          <w:rFonts w:ascii="Arial" w:hAnsi="Arial" w:cs="Arial"/>
          <w:sz w:val="24"/>
          <w:szCs w:val="24"/>
        </w:rPr>
        <w:t>L</w:t>
      </w:r>
      <w:r w:rsidRPr="00017225">
        <w:rPr>
          <w:rFonts w:ascii="Arial" w:hAnsi="Arial" w:cs="Arial"/>
          <w:sz w:val="24"/>
          <w:szCs w:val="24"/>
        </w:rPr>
        <w:t>os precios agrícolas pueden reducir los ciclos que se acentúan como efecto de los cambios climáticos</w:t>
      </w:r>
      <w:r w:rsidR="00367C86">
        <w:rPr>
          <w:rFonts w:ascii="Arial" w:hAnsi="Arial" w:cs="Arial"/>
          <w:sz w:val="24"/>
          <w:szCs w:val="24"/>
        </w:rPr>
        <w:t>.</w:t>
      </w:r>
      <w:r w:rsidRPr="00017225">
        <w:rPr>
          <w:rFonts w:ascii="Arial" w:hAnsi="Arial" w:cs="Arial"/>
          <w:sz w:val="24"/>
          <w:szCs w:val="24"/>
        </w:rPr>
        <w:t xml:space="preserve"> </w:t>
      </w:r>
      <w:r w:rsidR="00367C86">
        <w:rPr>
          <w:rFonts w:ascii="Arial" w:hAnsi="Arial" w:cs="Arial"/>
          <w:sz w:val="24"/>
          <w:szCs w:val="24"/>
        </w:rPr>
        <w:t>E</w:t>
      </w:r>
      <w:r w:rsidRPr="00017225">
        <w:rPr>
          <w:rFonts w:ascii="Arial" w:hAnsi="Arial" w:cs="Arial"/>
          <w:sz w:val="24"/>
          <w:szCs w:val="24"/>
        </w:rPr>
        <w:t>l empleo puede aumentar en los territorios de desenvolvimiento de estas organizaciones</w:t>
      </w:r>
      <w:r w:rsidR="00367C86">
        <w:rPr>
          <w:rFonts w:ascii="Arial" w:hAnsi="Arial" w:cs="Arial"/>
          <w:sz w:val="24"/>
          <w:szCs w:val="24"/>
        </w:rPr>
        <w:t>,</w:t>
      </w:r>
      <w:r w:rsidRPr="00017225">
        <w:rPr>
          <w:rFonts w:ascii="Arial" w:hAnsi="Arial" w:cs="Arial"/>
          <w:sz w:val="24"/>
          <w:szCs w:val="24"/>
        </w:rPr>
        <w:t xml:space="preserve"> y la desigualdad y la pobreza tenderá a disminuir como efecto de la inclusión de grupos de pobladores a los circuitos de producción local. </w:t>
      </w:r>
    </w:p>
    <w:p w:rsidR="003D498A" w:rsidRPr="00017225"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Para que la potencialidad de las organizaciones solidarias se despliegue en el territorio</w:t>
      </w:r>
      <w:r w:rsidR="00367C86">
        <w:rPr>
          <w:rFonts w:ascii="Arial" w:hAnsi="Arial" w:cs="Arial"/>
          <w:sz w:val="24"/>
          <w:szCs w:val="24"/>
        </w:rPr>
        <w:t xml:space="preserve">, </w:t>
      </w:r>
      <w:r w:rsidRPr="00017225">
        <w:rPr>
          <w:rFonts w:ascii="Arial" w:hAnsi="Arial" w:cs="Arial"/>
          <w:sz w:val="24"/>
          <w:szCs w:val="24"/>
        </w:rPr>
        <w:t xml:space="preserve">es necesario formular políticas de intervención </w:t>
      </w:r>
      <w:r w:rsidR="00367C86">
        <w:rPr>
          <w:rFonts w:ascii="Arial" w:hAnsi="Arial" w:cs="Arial"/>
          <w:sz w:val="24"/>
          <w:szCs w:val="24"/>
        </w:rPr>
        <w:t xml:space="preserve">en las </w:t>
      </w:r>
      <w:r w:rsidRPr="00017225">
        <w:rPr>
          <w:rFonts w:ascii="Arial" w:hAnsi="Arial" w:cs="Arial"/>
          <w:sz w:val="24"/>
          <w:szCs w:val="24"/>
        </w:rPr>
        <w:t>que:</w:t>
      </w:r>
    </w:p>
    <w:p w:rsidR="003D498A" w:rsidRPr="007F25FE" w:rsidRDefault="003D498A" w:rsidP="007F25FE">
      <w:pPr>
        <w:pStyle w:val="PargrafodaLista"/>
        <w:numPr>
          <w:ilvl w:val="0"/>
          <w:numId w:val="23"/>
        </w:numPr>
        <w:spacing w:before="100" w:beforeAutospacing="1" w:after="100" w:afterAutospacing="1" w:line="360" w:lineRule="auto"/>
        <w:jc w:val="both"/>
        <w:rPr>
          <w:rFonts w:ascii="Arial" w:hAnsi="Arial" w:cs="Arial"/>
          <w:sz w:val="24"/>
          <w:szCs w:val="24"/>
        </w:rPr>
      </w:pPr>
      <w:r>
        <w:rPr>
          <w:rFonts w:ascii="Arial" w:hAnsi="Arial" w:cs="Arial"/>
          <w:sz w:val="24"/>
          <w:szCs w:val="24"/>
        </w:rPr>
        <w:t>Se reconozca</w:t>
      </w:r>
      <w:r w:rsidRPr="006E4716">
        <w:rPr>
          <w:rFonts w:ascii="Arial" w:hAnsi="Arial" w:cs="Arial"/>
          <w:sz w:val="24"/>
          <w:szCs w:val="24"/>
        </w:rPr>
        <w:t xml:space="preserve"> la especificidad diferenciada de estas organizaciones frente a las concepciones del desarrollo rural basada</w:t>
      </w:r>
      <w:r w:rsidR="004B46F4">
        <w:rPr>
          <w:rFonts w:ascii="Arial" w:hAnsi="Arial" w:cs="Arial"/>
          <w:sz w:val="24"/>
          <w:szCs w:val="24"/>
        </w:rPr>
        <w:t>s</w:t>
      </w:r>
      <w:r w:rsidRPr="006E4716">
        <w:rPr>
          <w:rFonts w:ascii="Arial" w:hAnsi="Arial" w:cs="Arial"/>
          <w:sz w:val="24"/>
          <w:szCs w:val="24"/>
        </w:rPr>
        <w:t xml:space="preserve"> en el paradigma único de la explotación a gran escala. En algunos casos</w:t>
      </w:r>
      <w:r w:rsidR="004B46F4">
        <w:rPr>
          <w:rFonts w:ascii="Arial" w:hAnsi="Arial" w:cs="Arial"/>
          <w:sz w:val="24"/>
          <w:szCs w:val="24"/>
        </w:rPr>
        <w:t>,</w:t>
      </w:r>
      <w:r w:rsidRPr="006E4716">
        <w:rPr>
          <w:rFonts w:ascii="Arial" w:hAnsi="Arial" w:cs="Arial"/>
          <w:sz w:val="24"/>
          <w:szCs w:val="24"/>
        </w:rPr>
        <w:t xml:space="preserve"> la cooperativización agrícola supondrá producción a gran escala (como los desarrollados a nivel agroindustrial por Colanta)</w:t>
      </w:r>
      <w:r w:rsidR="004B46F4">
        <w:rPr>
          <w:rFonts w:ascii="Arial" w:hAnsi="Arial" w:cs="Arial"/>
          <w:sz w:val="24"/>
          <w:szCs w:val="24"/>
        </w:rPr>
        <w:t>;</w:t>
      </w:r>
      <w:r w:rsidRPr="006E4716">
        <w:rPr>
          <w:rFonts w:ascii="Arial" w:hAnsi="Arial" w:cs="Arial"/>
          <w:sz w:val="24"/>
          <w:szCs w:val="24"/>
        </w:rPr>
        <w:t xml:space="preserve"> en otros casos con producción orgánica a pequeña escala en red (como los desarrollados a nivel nacional por pequeñas redes asociativas articuladas a la Confederación Agrosolidaria), con agregación de valor artesanal (como los desarrollados en el ámbito local por grupos productivos orientados </w:t>
      </w:r>
      <w:r w:rsidRPr="006E4716">
        <w:rPr>
          <w:rFonts w:ascii="Arial" w:hAnsi="Arial" w:cs="Arial"/>
          <w:sz w:val="24"/>
          <w:szCs w:val="24"/>
        </w:rPr>
        <w:lastRenderedPageBreak/>
        <w:t xml:space="preserve">por el esquema OVOP), reproducción de procesos (como los desarrollados en organizaciones fomentadas desde las microfranquicias) o una combinación de </w:t>
      </w:r>
      <w:r w:rsidR="004B46F4">
        <w:rPr>
          <w:rFonts w:ascii="Arial" w:hAnsi="Arial" w:cs="Arial"/>
          <w:sz w:val="24"/>
          <w:szCs w:val="24"/>
        </w:rPr>
        <w:t>e</w:t>
      </w:r>
      <w:r w:rsidRPr="006E4716">
        <w:rPr>
          <w:rFonts w:ascii="Arial" w:hAnsi="Arial" w:cs="Arial"/>
          <w:sz w:val="24"/>
          <w:szCs w:val="24"/>
        </w:rPr>
        <w:t xml:space="preserve">stas. </w:t>
      </w:r>
    </w:p>
    <w:p w:rsidR="003D498A" w:rsidRPr="007F25FE" w:rsidRDefault="003D498A" w:rsidP="007F25FE">
      <w:pPr>
        <w:pStyle w:val="PargrafodaLista"/>
        <w:numPr>
          <w:ilvl w:val="0"/>
          <w:numId w:val="23"/>
        </w:numPr>
        <w:spacing w:before="100" w:beforeAutospacing="1" w:after="100" w:afterAutospacing="1" w:line="360" w:lineRule="auto"/>
        <w:jc w:val="both"/>
        <w:rPr>
          <w:rFonts w:ascii="Arial" w:hAnsi="Arial" w:cs="Arial"/>
          <w:sz w:val="24"/>
          <w:szCs w:val="24"/>
        </w:rPr>
      </w:pPr>
      <w:r>
        <w:rPr>
          <w:rFonts w:ascii="Arial" w:hAnsi="Arial" w:cs="Arial"/>
          <w:sz w:val="24"/>
          <w:szCs w:val="24"/>
        </w:rPr>
        <w:t>Se p</w:t>
      </w:r>
      <w:r w:rsidRPr="006E4716">
        <w:rPr>
          <w:rFonts w:ascii="Arial" w:hAnsi="Arial" w:cs="Arial"/>
          <w:sz w:val="24"/>
          <w:szCs w:val="24"/>
        </w:rPr>
        <w:t>ropicien espacios para la organización de circuitos económicos, creación de cadenas de comercialización, desarrollo de mercados internos e implementación de procesos de agregación de valor basados en la creación de mercados internos.</w:t>
      </w:r>
    </w:p>
    <w:p w:rsidR="003D498A" w:rsidRPr="007F25FE" w:rsidRDefault="003D498A" w:rsidP="007F25FE">
      <w:pPr>
        <w:pStyle w:val="PargrafodaLista"/>
        <w:numPr>
          <w:ilvl w:val="0"/>
          <w:numId w:val="23"/>
        </w:numPr>
        <w:spacing w:before="100" w:beforeAutospacing="1" w:after="100" w:afterAutospacing="1" w:line="360" w:lineRule="auto"/>
        <w:jc w:val="both"/>
        <w:rPr>
          <w:rFonts w:ascii="Arial" w:hAnsi="Arial" w:cs="Arial"/>
          <w:sz w:val="24"/>
          <w:szCs w:val="24"/>
        </w:rPr>
      </w:pPr>
      <w:r>
        <w:rPr>
          <w:rFonts w:ascii="Arial" w:hAnsi="Arial" w:cs="Arial"/>
          <w:sz w:val="24"/>
          <w:szCs w:val="24"/>
        </w:rPr>
        <w:t>Se f</w:t>
      </w:r>
      <w:r w:rsidRPr="006E4716">
        <w:rPr>
          <w:rFonts w:ascii="Arial" w:hAnsi="Arial" w:cs="Arial"/>
          <w:sz w:val="24"/>
          <w:szCs w:val="24"/>
        </w:rPr>
        <w:t>aciliten alianza</w:t>
      </w:r>
      <w:r>
        <w:rPr>
          <w:rFonts w:ascii="Arial" w:hAnsi="Arial" w:cs="Arial"/>
          <w:sz w:val="24"/>
          <w:szCs w:val="24"/>
        </w:rPr>
        <w:t>s</w:t>
      </w:r>
      <w:r w:rsidRPr="006E4716">
        <w:rPr>
          <w:rFonts w:ascii="Arial" w:hAnsi="Arial" w:cs="Arial"/>
          <w:sz w:val="24"/>
          <w:szCs w:val="24"/>
        </w:rPr>
        <w:t xml:space="preserve"> con organismos públicos y privados para garantizar la democratización de mercados actualmente signados por la presencia de mafias y carteles de formación de precios. </w:t>
      </w:r>
    </w:p>
    <w:p w:rsidR="003D498A" w:rsidRDefault="003D498A" w:rsidP="006116B3">
      <w:pPr>
        <w:spacing w:before="100" w:beforeAutospacing="1" w:after="100" w:afterAutospacing="1" w:line="360" w:lineRule="auto"/>
        <w:jc w:val="both"/>
        <w:rPr>
          <w:rFonts w:ascii="Arial" w:hAnsi="Arial" w:cs="Arial"/>
          <w:sz w:val="24"/>
          <w:szCs w:val="24"/>
        </w:rPr>
      </w:pPr>
      <w:r w:rsidRPr="00017225">
        <w:rPr>
          <w:rFonts w:ascii="Arial" w:hAnsi="Arial" w:cs="Arial"/>
          <w:sz w:val="24"/>
          <w:szCs w:val="24"/>
        </w:rPr>
        <w:t xml:space="preserve">Bajo lo anterior, es claro que no existe unicidad organizacional en lo territorial de las </w:t>
      </w:r>
      <w:r>
        <w:rPr>
          <w:rFonts w:ascii="Arial" w:hAnsi="Arial" w:cs="Arial"/>
          <w:sz w:val="24"/>
          <w:szCs w:val="24"/>
        </w:rPr>
        <w:t>cooperativas</w:t>
      </w:r>
      <w:r w:rsidRPr="00017225">
        <w:rPr>
          <w:rFonts w:ascii="Arial" w:hAnsi="Arial" w:cs="Arial"/>
          <w:sz w:val="24"/>
          <w:szCs w:val="24"/>
        </w:rPr>
        <w:t>. Hay matices que expresan diferentes condiciones para el ejercicio de la asociatividad, pero que en todo caso requieren de condiciones institucionales para reproducir sus lógicas por medio de incentivos y desincentivos para aquellas organizaciones que actúan en pro del bien común.</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un contexto de internacionalización de los mercados, donde la apertura económica afecta a todas las actividades económicas incrementando la competencia comercial y se consolidan procesos de monopolización de los mismos a costa de las fusiones, las cooperativas deben aunar a sus difíciles condiciones comerciales en lo local, las presiones de conglomerados empresariales de capital que buscan expandir sus áreas de influencia a cada rincón del planeta.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ello, la internacionalización no es un escenario posible</w:t>
      </w:r>
      <w:r w:rsidR="004872CF">
        <w:rPr>
          <w:rFonts w:ascii="Arial" w:hAnsi="Arial" w:cs="Arial"/>
          <w:sz w:val="24"/>
          <w:szCs w:val="24"/>
        </w:rPr>
        <w:t>,</w:t>
      </w:r>
      <w:r>
        <w:rPr>
          <w:rFonts w:ascii="Arial" w:hAnsi="Arial" w:cs="Arial"/>
          <w:sz w:val="24"/>
          <w:szCs w:val="24"/>
        </w:rPr>
        <w:t xml:space="preserve"> sino un contexto necesario de atender. Al tenor de lo anterior</w:t>
      </w:r>
      <w:r w:rsidR="004872CF">
        <w:rPr>
          <w:rFonts w:ascii="Arial" w:hAnsi="Arial" w:cs="Arial"/>
          <w:sz w:val="24"/>
          <w:szCs w:val="24"/>
        </w:rPr>
        <w:t>,</w:t>
      </w:r>
      <w:r>
        <w:rPr>
          <w:rFonts w:ascii="Arial" w:hAnsi="Arial" w:cs="Arial"/>
          <w:sz w:val="24"/>
          <w:szCs w:val="24"/>
        </w:rPr>
        <w:t xml:space="preserve"> se entiende como internacionalización los procesos de adaptación de los negocios al contexto global</w:t>
      </w:r>
      <w:r w:rsidR="004872CF">
        <w:rPr>
          <w:rFonts w:ascii="Arial" w:hAnsi="Arial" w:cs="Arial"/>
          <w:sz w:val="24"/>
          <w:szCs w:val="24"/>
        </w:rPr>
        <w:t>,</w:t>
      </w:r>
      <w:r>
        <w:rPr>
          <w:rFonts w:ascii="Arial" w:hAnsi="Arial" w:cs="Arial"/>
          <w:sz w:val="24"/>
          <w:szCs w:val="24"/>
        </w:rPr>
        <w:t xml:space="preserve"> y</w:t>
      </w:r>
      <w:r w:rsidR="004872CF">
        <w:rPr>
          <w:rFonts w:ascii="Arial" w:hAnsi="Arial" w:cs="Arial"/>
          <w:sz w:val="24"/>
          <w:szCs w:val="24"/>
        </w:rPr>
        <w:t xml:space="preserve"> esto</w:t>
      </w:r>
      <w:r>
        <w:rPr>
          <w:rFonts w:ascii="Arial" w:hAnsi="Arial" w:cs="Arial"/>
          <w:sz w:val="24"/>
          <w:szCs w:val="24"/>
        </w:rPr>
        <w:t xml:space="preserve"> abarcaría las condiciones por medio de las cuales se generan posibilidades para asistir a los mercados nacionales o internacionales sin perder la identidad que les caracteriza (Álvarez, 2012, p.</w:t>
      </w:r>
      <w:r w:rsidR="004872CF">
        <w:rPr>
          <w:rFonts w:ascii="Arial" w:hAnsi="Arial" w:cs="Arial"/>
          <w:sz w:val="24"/>
          <w:szCs w:val="24"/>
        </w:rPr>
        <w:t xml:space="preserve"> </w:t>
      </w:r>
      <w:r>
        <w:rPr>
          <w:rFonts w:ascii="Arial" w:hAnsi="Arial" w:cs="Arial"/>
          <w:sz w:val="24"/>
          <w:szCs w:val="24"/>
        </w:rPr>
        <w:t>6).</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Para adelantar procesos de internacionalización</w:t>
      </w:r>
      <w:r w:rsidR="004872CF">
        <w:rPr>
          <w:rFonts w:ascii="Arial" w:hAnsi="Arial" w:cs="Arial"/>
          <w:sz w:val="24"/>
          <w:szCs w:val="24"/>
        </w:rPr>
        <w:t>,</w:t>
      </w:r>
      <w:r w:rsidRPr="00141A13">
        <w:rPr>
          <w:rFonts w:ascii="Arial" w:hAnsi="Arial" w:cs="Arial"/>
          <w:sz w:val="24"/>
          <w:szCs w:val="24"/>
        </w:rPr>
        <w:t xml:space="preserve"> las </w:t>
      </w:r>
      <w:r>
        <w:rPr>
          <w:rFonts w:ascii="Arial" w:hAnsi="Arial" w:cs="Arial"/>
          <w:sz w:val="24"/>
          <w:szCs w:val="24"/>
        </w:rPr>
        <w:t xml:space="preserve">cooperativas requieren optimizar </w:t>
      </w:r>
      <w:r w:rsidRPr="00141A13">
        <w:rPr>
          <w:rFonts w:ascii="Arial" w:hAnsi="Arial" w:cs="Arial"/>
          <w:sz w:val="24"/>
          <w:szCs w:val="24"/>
        </w:rPr>
        <w:t>elementos de gestión: las relaciones de las cooperativas con los agentes, la organización de procesos, la innovación social, sistemas de calidad, los enfoques administrativos que se implementen y la responsabilidad social (Fayos y Calderón, 2013).</w:t>
      </w:r>
      <w:r>
        <w:rPr>
          <w:rFonts w:ascii="Arial" w:hAnsi="Arial" w:cs="Arial"/>
          <w:sz w:val="24"/>
          <w:szCs w:val="24"/>
        </w:rPr>
        <w:t xml:space="preserve"> Pero también se requieren medidas de políticas públicas que no obstaculicen su accionar con medidas discriminatorias en los mercados y por el contrario</w:t>
      </w:r>
      <w:r w:rsidR="004872CF">
        <w:rPr>
          <w:rFonts w:ascii="Arial" w:hAnsi="Arial" w:cs="Arial"/>
          <w:sz w:val="24"/>
          <w:szCs w:val="24"/>
        </w:rPr>
        <w:t>,</w:t>
      </w:r>
      <w:r>
        <w:rPr>
          <w:rFonts w:ascii="Arial" w:hAnsi="Arial" w:cs="Arial"/>
          <w:sz w:val="24"/>
          <w:szCs w:val="24"/>
        </w:rPr>
        <w:t xml:space="preserve"> que, siguiendo la evidencia de la ley portuguesa y los planteamientos de Stiglitz, puedan competir en mercados plurales. </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25" w:name="_Toc452831939"/>
      <w:r w:rsidRPr="00ED364B">
        <w:rPr>
          <w:lang w:val="es-CO"/>
        </w:rPr>
        <w:t>Las cooperativas y la convivencia pacífica</w:t>
      </w:r>
      <w:r>
        <w:rPr>
          <w:rStyle w:val="Refdenotaderodap"/>
          <w:i/>
          <w:szCs w:val="24"/>
        </w:rPr>
        <w:footnoteReference w:id="47"/>
      </w:r>
      <w:bookmarkEnd w:id="25"/>
    </w:p>
    <w:p w:rsidR="003D498A" w:rsidRDefault="003D498A" w:rsidP="006116B3">
      <w:pPr>
        <w:spacing w:before="100" w:beforeAutospacing="1" w:after="100" w:afterAutospacing="1" w:line="360" w:lineRule="auto"/>
        <w:jc w:val="both"/>
        <w:rPr>
          <w:rFonts w:ascii="Arial" w:hAnsi="Arial" w:cs="Arial"/>
          <w:sz w:val="24"/>
          <w:szCs w:val="24"/>
        </w:rPr>
      </w:pPr>
      <w:r w:rsidRPr="00DB384E">
        <w:rPr>
          <w:rFonts w:ascii="Arial" w:hAnsi="Arial" w:cs="Arial"/>
          <w:sz w:val="24"/>
          <w:szCs w:val="24"/>
        </w:rPr>
        <w:t>Hay una amplia literatura que trata el tema de la convivencia pacífica y el conflicto desde distintas miradas</w:t>
      </w:r>
      <w:r>
        <w:rPr>
          <w:rFonts w:ascii="Arial" w:hAnsi="Arial" w:cs="Arial"/>
          <w:sz w:val="24"/>
          <w:szCs w:val="24"/>
        </w:rPr>
        <w:t xml:space="preserve">. </w:t>
      </w:r>
      <w:r w:rsidRPr="00A317C7">
        <w:rPr>
          <w:rFonts w:ascii="Arial" w:hAnsi="Arial" w:cs="Arial"/>
          <w:sz w:val="24"/>
          <w:szCs w:val="24"/>
        </w:rPr>
        <w:t>Se utiliza la expresión convivencia pacífica en vez de paz, en tanto señala con mayor ahínco el efecto de coexistir en un espacio determinado de manera no violenta. La convivencia pacífica se construye desde la confluencia de múltiples actores sin que exista un liderazgo predeterminado como en los procesos de paz</w:t>
      </w:r>
      <w:r w:rsidR="004872CF">
        <w:rPr>
          <w:rFonts w:ascii="Arial" w:hAnsi="Arial" w:cs="Arial"/>
          <w:sz w:val="24"/>
          <w:szCs w:val="24"/>
        </w:rPr>
        <w:t>,</w:t>
      </w:r>
      <w:r w:rsidRPr="00A317C7">
        <w:rPr>
          <w:rFonts w:ascii="Arial" w:hAnsi="Arial" w:cs="Arial"/>
          <w:sz w:val="24"/>
          <w:szCs w:val="24"/>
        </w:rPr>
        <w:t xml:space="preserve"> y no niega el conflicto, sino que logra que su tratamiento se haga bajo mecanismos que no niegan al otro. </w:t>
      </w:r>
    </w:p>
    <w:p w:rsidR="003D498A" w:rsidRDefault="003D498A" w:rsidP="006116B3">
      <w:pPr>
        <w:spacing w:before="100" w:beforeAutospacing="1" w:after="100" w:afterAutospacing="1" w:line="360" w:lineRule="auto"/>
        <w:jc w:val="both"/>
        <w:rPr>
          <w:rFonts w:ascii="Arial" w:hAnsi="Arial" w:cs="Arial"/>
          <w:sz w:val="24"/>
          <w:szCs w:val="24"/>
        </w:rPr>
      </w:pPr>
      <w:r w:rsidRPr="00A317C7">
        <w:rPr>
          <w:rFonts w:ascii="Arial" w:hAnsi="Arial" w:cs="Arial"/>
          <w:sz w:val="24"/>
          <w:szCs w:val="24"/>
        </w:rPr>
        <w:t>Por la característica híbrida de los actores que generan convivencia pacífica, su trazado territorial</w:t>
      </w:r>
      <w:r w:rsidR="004872CF">
        <w:rPr>
          <w:rFonts w:ascii="Arial" w:hAnsi="Arial" w:cs="Arial"/>
          <w:sz w:val="24"/>
          <w:szCs w:val="24"/>
        </w:rPr>
        <w:t>,</w:t>
      </w:r>
      <w:r w:rsidRPr="00A317C7">
        <w:rPr>
          <w:rFonts w:ascii="Arial" w:hAnsi="Arial" w:cs="Arial"/>
          <w:sz w:val="24"/>
          <w:szCs w:val="24"/>
        </w:rPr>
        <w:t xml:space="preserve"> y por la orientación que tiene de no negar el conflicto ni negar al otro, es que se asocia en el presente escrito el concepto de convivencia pacífica a las acciones que realizan las cooperativas. Johan Galtung</w:t>
      </w:r>
      <w:r>
        <w:rPr>
          <w:rFonts w:ascii="Arial" w:hAnsi="Arial" w:cs="Arial"/>
          <w:sz w:val="24"/>
          <w:szCs w:val="24"/>
        </w:rPr>
        <w:t xml:space="preserve"> (2007)</w:t>
      </w:r>
      <w:r w:rsidRPr="00A317C7">
        <w:rPr>
          <w:rFonts w:ascii="Arial" w:hAnsi="Arial" w:cs="Arial"/>
          <w:sz w:val="24"/>
          <w:szCs w:val="24"/>
        </w:rPr>
        <w:t xml:space="preserve"> plantea que el ser humano tiene capacidad de paz</w:t>
      </w:r>
      <w:r w:rsidR="004872CF">
        <w:rPr>
          <w:rFonts w:ascii="Arial" w:hAnsi="Arial" w:cs="Arial"/>
          <w:sz w:val="24"/>
          <w:szCs w:val="24"/>
        </w:rPr>
        <w:t>.</w:t>
      </w:r>
      <w:r w:rsidRPr="00A317C7">
        <w:rPr>
          <w:rFonts w:ascii="Arial" w:hAnsi="Arial" w:cs="Arial"/>
          <w:sz w:val="24"/>
          <w:szCs w:val="24"/>
        </w:rPr>
        <w:t xml:space="preserve"> </w:t>
      </w:r>
      <w:r w:rsidR="004872CF">
        <w:rPr>
          <w:rFonts w:ascii="Arial" w:hAnsi="Arial" w:cs="Arial"/>
          <w:sz w:val="24"/>
          <w:szCs w:val="24"/>
        </w:rPr>
        <w:t>E</w:t>
      </w:r>
      <w:r w:rsidRPr="00A317C7">
        <w:rPr>
          <w:rFonts w:ascii="Arial" w:hAnsi="Arial" w:cs="Arial"/>
          <w:sz w:val="24"/>
          <w:szCs w:val="24"/>
        </w:rPr>
        <w:t>sta capacidad es un tercer elemento que desdibuja la dicotomía entre paz y guerra y da como resultado una convivencia pacífica planeada, racionalizada y estructurada en comu</w:t>
      </w:r>
      <w:r>
        <w:rPr>
          <w:rFonts w:ascii="Arial" w:hAnsi="Arial" w:cs="Arial"/>
          <w:sz w:val="24"/>
          <w:szCs w:val="24"/>
        </w:rPr>
        <w:t>nidades de convivencia pacífica</w:t>
      </w:r>
      <w:r w:rsidRPr="00A317C7">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A317C7">
        <w:rPr>
          <w:rFonts w:ascii="Arial" w:hAnsi="Arial" w:cs="Arial"/>
          <w:sz w:val="24"/>
          <w:szCs w:val="24"/>
        </w:rPr>
        <w:t xml:space="preserve">Por su parte, John Paul Lederach </w:t>
      </w:r>
      <w:r>
        <w:rPr>
          <w:rFonts w:ascii="Arial" w:hAnsi="Arial" w:cs="Arial"/>
          <w:sz w:val="24"/>
          <w:szCs w:val="24"/>
        </w:rPr>
        <w:t xml:space="preserve">(2008) </w:t>
      </w:r>
      <w:r w:rsidRPr="00A317C7">
        <w:rPr>
          <w:rFonts w:ascii="Arial" w:hAnsi="Arial" w:cs="Arial"/>
          <w:sz w:val="24"/>
          <w:szCs w:val="24"/>
        </w:rPr>
        <w:t>nos muestra c</w:t>
      </w:r>
      <w:r w:rsidR="00C57510">
        <w:rPr>
          <w:rFonts w:ascii="Arial" w:hAnsi="Arial" w:cs="Arial"/>
          <w:sz w:val="24"/>
          <w:szCs w:val="24"/>
        </w:rPr>
        <w:t>ó</w:t>
      </w:r>
      <w:r w:rsidRPr="00A317C7">
        <w:rPr>
          <w:rFonts w:ascii="Arial" w:hAnsi="Arial" w:cs="Arial"/>
          <w:sz w:val="24"/>
          <w:szCs w:val="24"/>
        </w:rPr>
        <w:t>mo a partir de la imaginación creativa, los propios pueblos alcanzan a generar soluciones para convivir pacíficamente. Estas soluciones tienen la característica de que est</w:t>
      </w:r>
      <w:r w:rsidR="003277E0">
        <w:rPr>
          <w:rFonts w:ascii="Arial" w:hAnsi="Arial" w:cs="Arial"/>
          <w:sz w:val="24"/>
          <w:szCs w:val="24"/>
        </w:rPr>
        <w:t xml:space="preserve">ar </w:t>
      </w:r>
      <w:r w:rsidR="003277E0">
        <w:rPr>
          <w:rFonts w:ascii="Arial" w:hAnsi="Arial" w:cs="Arial"/>
          <w:sz w:val="24"/>
          <w:szCs w:val="24"/>
        </w:rPr>
        <w:lastRenderedPageBreak/>
        <w:t>orientadas por</w:t>
      </w:r>
      <w:r w:rsidRPr="00A317C7">
        <w:rPr>
          <w:rFonts w:ascii="Arial" w:hAnsi="Arial" w:cs="Arial"/>
          <w:sz w:val="24"/>
          <w:szCs w:val="24"/>
        </w:rPr>
        <w:t xml:space="preserve"> </w:t>
      </w:r>
      <w:r w:rsidR="003277E0">
        <w:rPr>
          <w:rFonts w:ascii="Arial" w:hAnsi="Arial" w:cs="Arial"/>
          <w:sz w:val="24"/>
          <w:szCs w:val="24"/>
        </w:rPr>
        <w:t>vías distintas a</w:t>
      </w:r>
      <w:r w:rsidRPr="00A317C7">
        <w:rPr>
          <w:rFonts w:ascii="Arial" w:hAnsi="Arial" w:cs="Arial"/>
          <w:sz w:val="24"/>
          <w:szCs w:val="24"/>
        </w:rPr>
        <w:t xml:space="preserve"> los acuerdos verticales que toman los actores violentos. Así el Estado comparte su liderazgo natural con los agentes sociales, de los cuales las cooperativas preponderan por su historia, sus prácticas y su creatividad moral.</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La</w:t>
      </w:r>
      <w:r w:rsidRPr="00DB384E">
        <w:rPr>
          <w:rFonts w:ascii="Arial" w:hAnsi="Arial" w:cs="Arial"/>
          <w:sz w:val="24"/>
          <w:szCs w:val="24"/>
        </w:rPr>
        <w:t>s cooperativas tienen una larga data de acciones concretas que históricamente han servido para propiciar condiciones de paz y han tenido un despliegue mayor en materia de postconflictos</w:t>
      </w:r>
      <w:r w:rsidRPr="00DB384E">
        <w:rPr>
          <w:rStyle w:val="Refdenotaderodap"/>
          <w:rFonts w:cs="Arial"/>
          <w:sz w:val="24"/>
          <w:szCs w:val="24"/>
        </w:rPr>
        <w:footnoteReference w:id="48"/>
      </w:r>
      <w:r w:rsidRPr="00DB384E">
        <w:rPr>
          <w:rFonts w:ascii="Arial" w:hAnsi="Arial" w:cs="Arial"/>
          <w:sz w:val="24"/>
          <w:szCs w:val="24"/>
        </w:rPr>
        <w:t>, así como organizaciones que han sido cooptadas para servir de reproductores del conflicto.</w:t>
      </w:r>
    </w:p>
    <w:p w:rsidR="003D498A" w:rsidRPr="00DB384E" w:rsidRDefault="003D498A" w:rsidP="006116B3">
      <w:pPr>
        <w:spacing w:before="100" w:beforeAutospacing="1" w:after="100" w:afterAutospacing="1" w:line="360" w:lineRule="auto"/>
        <w:jc w:val="both"/>
        <w:rPr>
          <w:rFonts w:ascii="Arial" w:hAnsi="Arial" w:cs="Arial"/>
          <w:sz w:val="24"/>
          <w:szCs w:val="24"/>
        </w:rPr>
      </w:pPr>
      <w:r w:rsidRPr="004C1ADE">
        <w:rPr>
          <w:rFonts w:ascii="Arial" w:hAnsi="Arial" w:cs="Arial"/>
          <w:sz w:val="24"/>
          <w:szCs w:val="24"/>
        </w:rPr>
        <w:t>Merece la atención el estudio de la incidencia del sector cooperativo en la generación de condiciones cívicas para hacer sostenible la convivencia pacífica de los países miembros de la antigua Yugoslavia</w:t>
      </w:r>
      <w:r w:rsidR="00912FAA">
        <w:rPr>
          <w:rFonts w:ascii="Arial" w:hAnsi="Arial" w:cs="Arial"/>
          <w:sz w:val="24"/>
          <w:szCs w:val="24"/>
        </w:rPr>
        <w:t>,</w:t>
      </w:r>
      <w:r w:rsidRPr="004C1ADE">
        <w:rPr>
          <w:rFonts w:ascii="Arial" w:hAnsi="Arial" w:cs="Arial"/>
          <w:sz w:val="24"/>
          <w:szCs w:val="24"/>
        </w:rPr>
        <w:t xml:space="preserve"> como Eslovenia, Croacia y Serbia</w:t>
      </w:r>
      <w:r w:rsidR="00912FAA">
        <w:rPr>
          <w:rFonts w:ascii="Arial" w:hAnsi="Arial" w:cs="Arial"/>
          <w:sz w:val="24"/>
          <w:szCs w:val="24"/>
        </w:rPr>
        <w:t>,</w:t>
      </w:r>
      <w:r w:rsidRPr="004C1ADE">
        <w:rPr>
          <w:rFonts w:ascii="Arial" w:hAnsi="Arial" w:cs="Arial"/>
          <w:sz w:val="24"/>
          <w:szCs w:val="24"/>
        </w:rPr>
        <w:t xml:space="preserve"> quienes luego de sufrir una cruenta guerra civil, han logrado generar incentivos de optimización económica que les ubica en posiciones privilegiadas (muy alta) en cuanto a </w:t>
      </w:r>
      <w:r w:rsidR="00912FAA" w:rsidRPr="004C1ADE">
        <w:rPr>
          <w:rFonts w:ascii="Arial" w:hAnsi="Arial" w:cs="Arial"/>
          <w:sz w:val="24"/>
          <w:szCs w:val="24"/>
        </w:rPr>
        <w:t>índices de desarrollo humano</w:t>
      </w:r>
      <w:r w:rsidRPr="004C1ADE">
        <w:rPr>
          <w:rFonts w:ascii="Arial" w:hAnsi="Arial" w:cs="Arial"/>
          <w:sz w:val="24"/>
          <w:szCs w:val="24"/>
        </w:rPr>
        <w:t xml:space="preserve"> (muy alta para los dos primeros con los lugares 25</w:t>
      </w:r>
      <w:r w:rsidR="00912FAA">
        <w:rPr>
          <w:rFonts w:ascii="Arial" w:hAnsi="Arial" w:cs="Arial"/>
          <w:sz w:val="24"/>
          <w:szCs w:val="24"/>
        </w:rPr>
        <w:t xml:space="preserve"> y</w:t>
      </w:r>
      <w:r w:rsidRPr="004C1ADE">
        <w:rPr>
          <w:rFonts w:ascii="Arial" w:hAnsi="Arial" w:cs="Arial"/>
          <w:sz w:val="24"/>
          <w:szCs w:val="24"/>
        </w:rPr>
        <w:t xml:space="preserve"> 47</w:t>
      </w:r>
      <w:r w:rsidR="00912FAA">
        <w:rPr>
          <w:rFonts w:ascii="Arial" w:hAnsi="Arial" w:cs="Arial"/>
          <w:sz w:val="24"/>
          <w:szCs w:val="24"/>
        </w:rPr>
        <w:t>,</w:t>
      </w:r>
      <w:r w:rsidRPr="004C1ADE">
        <w:rPr>
          <w:rFonts w:ascii="Arial" w:hAnsi="Arial" w:cs="Arial"/>
          <w:sz w:val="24"/>
          <w:szCs w:val="24"/>
        </w:rPr>
        <w:t xml:space="preserve"> y alta para el tercero</w:t>
      </w:r>
      <w:r w:rsidR="00912FAA">
        <w:rPr>
          <w:rFonts w:ascii="Arial" w:hAnsi="Arial" w:cs="Arial"/>
          <w:sz w:val="24"/>
          <w:szCs w:val="24"/>
        </w:rPr>
        <w:t>,</w:t>
      </w:r>
      <w:r w:rsidRPr="004C1ADE">
        <w:rPr>
          <w:rFonts w:ascii="Arial" w:hAnsi="Arial" w:cs="Arial"/>
          <w:sz w:val="24"/>
          <w:szCs w:val="24"/>
        </w:rPr>
        <w:t xml:space="preserve"> con el lugar 66). Su experiencia sugiere que sus esfuerzos en educación y salud generaron capacidades de construcción y recuperación estatal sostenibles (y no efímeras</w:t>
      </w:r>
      <w:r w:rsidR="00912FAA">
        <w:rPr>
          <w:rFonts w:ascii="Arial" w:hAnsi="Arial" w:cs="Arial"/>
          <w:sz w:val="24"/>
          <w:szCs w:val="24"/>
        </w:rPr>
        <w:t>,</w:t>
      </w:r>
      <w:r w:rsidRPr="004C1ADE">
        <w:rPr>
          <w:rFonts w:ascii="Arial" w:hAnsi="Arial" w:cs="Arial"/>
          <w:sz w:val="24"/>
          <w:szCs w:val="24"/>
        </w:rPr>
        <w:t xml:space="preserve"> como las ayudas del Estado y los organismos de cooperación) y están </w:t>
      </w:r>
      <w:r w:rsidRPr="004C1ADE">
        <w:rPr>
          <w:rFonts w:ascii="Arial" w:hAnsi="Arial" w:cs="Arial"/>
          <w:sz w:val="24"/>
          <w:szCs w:val="24"/>
        </w:rPr>
        <w:lastRenderedPageBreak/>
        <w:t xml:space="preserve">fuertemente unidas a la estabilidad económica y políticas de los países (Filipov, 2006). </w:t>
      </w:r>
    </w:p>
    <w:p w:rsidR="009B5E05" w:rsidRDefault="003D498A" w:rsidP="006116B3">
      <w:pPr>
        <w:spacing w:before="100" w:beforeAutospacing="1" w:after="100" w:afterAutospacing="1" w:line="360" w:lineRule="auto"/>
        <w:jc w:val="both"/>
        <w:rPr>
          <w:rFonts w:ascii="Arial" w:hAnsi="Arial" w:cs="Arial"/>
          <w:sz w:val="24"/>
          <w:szCs w:val="24"/>
        </w:rPr>
      </w:pPr>
      <w:r w:rsidRPr="00DB384E">
        <w:rPr>
          <w:rFonts w:ascii="Arial" w:hAnsi="Arial" w:cs="Arial"/>
          <w:sz w:val="24"/>
          <w:szCs w:val="24"/>
        </w:rPr>
        <w:t>En los estudios disponibles, los consensos en la materia no son frecuentes</w:t>
      </w:r>
      <w:r w:rsidR="000012E2">
        <w:rPr>
          <w:rFonts w:ascii="Arial" w:hAnsi="Arial" w:cs="Arial"/>
          <w:sz w:val="24"/>
          <w:szCs w:val="24"/>
        </w:rPr>
        <w:t>,</w:t>
      </w:r>
      <w:r w:rsidRPr="00DB384E">
        <w:rPr>
          <w:rFonts w:ascii="Arial" w:hAnsi="Arial" w:cs="Arial"/>
          <w:sz w:val="24"/>
          <w:szCs w:val="24"/>
        </w:rPr>
        <w:t xml:space="preserve"> dado que los resultados del accionar cooperativo no dependen en sí mismos de </w:t>
      </w:r>
      <w:r w:rsidR="000012E2">
        <w:rPr>
          <w:rFonts w:ascii="Arial" w:hAnsi="Arial" w:cs="Arial"/>
          <w:sz w:val="24"/>
          <w:szCs w:val="24"/>
        </w:rPr>
        <w:t>e</w:t>
      </w:r>
      <w:r w:rsidRPr="00DB384E">
        <w:rPr>
          <w:rFonts w:ascii="Arial" w:hAnsi="Arial" w:cs="Arial"/>
          <w:sz w:val="24"/>
          <w:szCs w:val="24"/>
        </w:rPr>
        <w:t>stas organizaciones y sus lógicas constitutivas, sino que están íntimamente ligados al contexto donde se desenvuelven</w:t>
      </w:r>
      <w:r w:rsidR="000012E2">
        <w:rPr>
          <w:rFonts w:ascii="Arial" w:hAnsi="Arial" w:cs="Arial"/>
          <w:sz w:val="24"/>
          <w:szCs w:val="24"/>
        </w:rPr>
        <w:t>,</w:t>
      </w:r>
      <w:r w:rsidRPr="00DB384E">
        <w:rPr>
          <w:rFonts w:ascii="Arial" w:hAnsi="Arial" w:cs="Arial"/>
          <w:sz w:val="24"/>
          <w:szCs w:val="24"/>
        </w:rPr>
        <w:t xml:space="preserve"> generando en ocasiones sentidos contrarios en su incidencia. </w:t>
      </w:r>
    </w:p>
    <w:p w:rsidR="003D498A" w:rsidRPr="00531F3D" w:rsidRDefault="003D498A" w:rsidP="006116B3">
      <w:pPr>
        <w:widowControl w:val="0"/>
        <w:spacing w:before="100" w:beforeAutospacing="1" w:after="100" w:afterAutospacing="1" w:line="360" w:lineRule="auto"/>
        <w:jc w:val="both"/>
        <w:rPr>
          <w:rFonts w:ascii="Arial" w:hAnsi="Arial" w:cs="Arial"/>
          <w:b/>
          <w:i/>
          <w:sz w:val="24"/>
          <w:szCs w:val="24"/>
          <w:lang w:val="es-MX"/>
        </w:rPr>
      </w:pPr>
      <w:r w:rsidRPr="00531F3D">
        <w:rPr>
          <w:rFonts w:ascii="Arial" w:hAnsi="Arial" w:cs="Arial"/>
          <w:b/>
          <w:i/>
          <w:sz w:val="24"/>
          <w:szCs w:val="24"/>
        </w:rPr>
        <w:t>La paz como construcción social e histórica</w:t>
      </w:r>
    </w:p>
    <w:p w:rsidR="003D498A" w:rsidRPr="003C0D81" w:rsidRDefault="003D498A" w:rsidP="007F25FE">
      <w:pPr>
        <w:widowControl w:val="0"/>
        <w:spacing w:before="100" w:beforeAutospacing="1" w:after="100" w:afterAutospacing="1" w:line="360" w:lineRule="auto"/>
        <w:jc w:val="right"/>
        <w:rPr>
          <w:rFonts w:ascii="Arial" w:hAnsi="Arial" w:cs="Arial"/>
          <w:sz w:val="24"/>
          <w:szCs w:val="24"/>
          <w:lang w:val="es-MX"/>
        </w:rPr>
      </w:pPr>
      <w:r w:rsidRPr="00D703BE">
        <w:rPr>
          <w:rFonts w:ascii="Arial" w:hAnsi="Arial" w:cs="Arial"/>
          <w:i/>
          <w:sz w:val="24"/>
          <w:szCs w:val="24"/>
          <w:lang w:val="es-MX"/>
        </w:rPr>
        <w:t xml:space="preserve">Los costos sociales de la desigualdad…se relacionan con la pobreza,                                                                 pero también con la cooperación de diversas maneras </w:t>
      </w:r>
      <w:r w:rsidRPr="007F25FE">
        <w:rPr>
          <w:rFonts w:ascii="Arial" w:hAnsi="Arial" w:cs="Arial"/>
          <w:sz w:val="24"/>
          <w:szCs w:val="24"/>
          <w:lang w:val="es-MX"/>
        </w:rPr>
        <w:t>(Cárdenas, 2011)</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Vicenç Fisas es un reconocido líder mundial en m</w:t>
      </w:r>
      <w:r>
        <w:rPr>
          <w:rFonts w:ascii="Arial" w:hAnsi="Arial" w:cs="Arial"/>
          <w:sz w:val="24"/>
          <w:szCs w:val="24"/>
        </w:rPr>
        <w:t>ateria de convivencia pacífica. Para este autor</w:t>
      </w:r>
      <w:r w:rsidR="00BD1F16">
        <w:rPr>
          <w:rFonts w:ascii="Arial" w:hAnsi="Arial" w:cs="Arial"/>
          <w:sz w:val="24"/>
          <w:szCs w:val="24"/>
        </w:rPr>
        <w:t>,</w:t>
      </w:r>
      <w:r w:rsidRPr="00D703BE">
        <w:rPr>
          <w:rFonts w:ascii="Arial" w:hAnsi="Arial" w:cs="Arial"/>
          <w:sz w:val="24"/>
          <w:szCs w:val="24"/>
        </w:rPr>
        <w:t xml:space="preserve"> la promoción de una cultura de paz supone la identificación de factores estructurales de riesgo, es decir, las causas de los conflictos, como la recesión económica, la desigual distribución de los recursos, los sistemas políticos no democráticos, las desigualdades sociales, los flujos de refugiados, la intolerancia cultural y la prolifera</w:t>
      </w:r>
      <w:r>
        <w:rPr>
          <w:rFonts w:ascii="Arial" w:hAnsi="Arial" w:cs="Arial"/>
          <w:sz w:val="24"/>
          <w:szCs w:val="24"/>
        </w:rPr>
        <w:t>ción del armamento (Fisas, 2002,</w:t>
      </w:r>
      <w:r w:rsidRPr="00D703BE">
        <w:rPr>
          <w:rFonts w:ascii="Arial" w:hAnsi="Arial" w:cs="Arial"/>
          <w:sz w:val="24"/>
          <w:szCs w:val="24"/>
        </w:rPr>
        <w:t xml:space="preserve"> p. 29). </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 xml:space="preserve">Las posibilidades de la reconstrucción de la sociedad que ha padecido una situación de conflicto bélico radican en la necesidad de considerar cómo se han acumulado vivencias de exclusión que afectan a la percepción que tienen de sí mismas las comunidades.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Los conflictos que se presentan e</w:t>
      </w:r>
      <w:r>
        <w:rPr>
          <w:rFonts w:ascii="Arial" w:hAnsi="Arial" w:cs="Arial"/>
          <w:sz w:val="24"/>
          <w:szCs w:val="24"/>
        </w:rPr>
        <w:t>n la actualidad se producen en E</w:t>
      </w:r>
      <w:r w:rsidRPr="00D703BE">
        <w:rPr>
          <w:rFonts w:ascii="Arial" w:hAnsi="Arial" w:cs="Arial"/>
          <w:sz w:val="24"/>
          <w:szCs w:val="24"/>
        </w:rPr>
        <w:t>stados y en sociedad</w:t>
      </w:r>
      <w:r w:rsidR="00BD1F16">
        <w:rPr>
          <w:rFonts w:ascii="Arial" w:hAnsi="Arial" w:cs="Arial"/>
          <w:sz w:val="24"/>
          <w:szCs w:val="24"/>
        </w:rPr>
        <w:t>es</w:t>
      </w:r>
      <w:r w:rsidRPr="00D703BE">
        <w:rPr>
          <w:rFonts w:ascii="Arial" w:hAnsi="Arial" w:cs="Arial"/>
          <w:sz w:val="24"/>
          <w:szCs w:val="24"/>
        </w:rPr>
        <w:t xml:space="preserve"> frágiles y colapsadas por un cúmulo de manifestaciones de violencia (políticas no participativas, imposibilidad de acceder a la tierra, a los bienes y a las oportunidades, prevalencia del militarismo y de la venganza en el marco de la ineficiencia y la inestabilidad de los sistemas de justicia), agravados por una economía de guerra que se basa en la “degradación de las propias comunidades, la extorsión, el mercado negro, el tráfico de armas, etc., </w:t>
      </w:r>
      <w:r w:rsidRPr="00D703BE">
        <w:rPr>
          <w:rFonts w:ascii="Arial" w:hAnsi="Arial" w:cs="Arial"/>
          <w:sz w:val="24"/>
          <w:szCs w:val="24"/>
        </w:rPr>
        <w:lastRenderedPageBreak/>
        <w:t>de manera que la lógica de la guerra se construye sobre el funcionamiento de un tipo de relacionamiento económico” (</w:t>
      </w:r>
      <w:r>
        <w:rPr>
          <w:rFonts w:ascii="Arial" w:hAnsi="Arial" w:cs="Arial"/>
          <w:sz w:val="24"/>
          <w:szCs w:val="24"/>
        </w:rPr>
        <w:t>Fisas, 2002, p.</w:t>
      </w:r>
      <w:r w:rsidR="00BD1F16">
        <w:rPr>
          <w:rFonts w:ascii="Arial" w:hAnsi="Arial" w:cs="Arial"/>
          <w:sz w:val="24"/>
          <w:szCs w:val="24"/>
        </w:rPr>
        <w:t xml:space="preserve"> </w:t>
      </w:r>
      <w:r>
        <w:rPr>
          <w:rFonts w:ascii="Arial" w:hAnsi="Arial" w:cs="Arial"/>
          <w:sz w:val="24"/>
          <w:szCs w:val="24"/>
        </w:rPr>
        <w:t>29</w:t>
      </w:r>
      <w:r w:rsidRPr="00D703BE">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 xml:space="preserve">En este marco, es indispensable situar muy comprensivamente la idea de que la paz no es sólo una decisión política sino una construcción cultural e histórica, que se fomenta desde la educación y hasta la dinámica cotidiana de las relaciones económicas en el interior de las comunidades. </w:t>
      </w:r>
      <w:r>
        <w:rPr>
          <w:rFonts w:ascii="Arial" w:hAnsi="Arial" w:cs="Arial"/>
          <w:sz w:val="24"/>
          <w:szCs w:val="24"/>
        </w:rPr>
        <w:t>Se requiere</w:t>
      </w:r>
      <w:r w:rsidR="00BD1F16">
        <w:rPr>
          <w:rFonts w:ascii="Arial" w:hAnsi="Arial" w:cs="Arial"/>
          <w:sz w:val="24"/>
          <w:szCs w:val="24"/>
        </w:rPr>
        <w:t>,</w:t>
      </w:r>
      <w:r>
        <w:rPr>
          <w:rFonts w:ascii="Arial" w:hAnsi="Arial" w:cs="Arial"/>
          <w:sz w:val="24"/>
          <w:szCs w:val="24"/>
        </w:rPr>
        <w:t xml:space="preserve"> por tanto</w:t>
      </w:r>
      <w:r w:rsidR="00BD1F16">
        <w:rPr>
          <w:rFonts w:ascii="Arial" w:hAnsi="Arial" w:cs="Arial"/>
          <w:sz w:val="24"/>
          <w:szCs w:val="24"/>
        </w:rPr>
        <w:t>,</w:t>
      </w:r>
      <w:r>
        <w:rPr>
          <w:rFonts w:ascii="Arial" w:hAnsi="Arial" w:cs="Arial"/>
          <w:sz w:val="24"/>
          <w:szCs w:val="24"/>
        </w:rPr>
        <w:t xml:space="preserve"> </w:t>
      </w:r>
      <w:r w:rsidRPr="00D703BE">
        <w:rPr>
          <w:rFonts w:ascii="Arial" w:hAnsi="Arial" w:cs="Arial"/>
          <w:sz w:val="24"/>
          <w:szCs w:val="24"/>
        </w:rPr>
        <w:t>promo</w:t>
      </w:r>
      <w:r>
        <w:rPr>
          <w:rFonts w:ascii="Arial" w:hAnsi="Arial" w:cs="Arial"/>
          <w:sz w:val="24"/>
          <w:szCs w:val="24"/>
        </w:rPr>
        <w:t>ver una</w:t>
      </w:r>
      <w:r w:rsidRPr="00D703BE">
        <w:rPr>
          <w:rFonts w:ascii="Arial" w:hAnsi="Arial" w:cs="Arial"/>
          <w:sz w:val="24"/>
          <w:szCs w:val="24"/>
        </w:rPr>
        <w:t xml:space="preserve"> democracia </w:t>
      </w:r>
      <w:r>
        <w:rPr>
          <w:rFonts w:ascii="Arial" w:hAnsi="Arial" w:cs="Arial"/>
          <w:sz w:val="24"/>
          <w:szCs w:val="24"/>
        </w:rPr>
        <w:t xml:space="preserve">económica participativa que fomente </w:t>
      </w:r>
      <w:r w:rsidRPr="00D703BE">
        <w:rPr>
          <w:rFonts w:ascii="Arial" w:hAnsi="Arial" w:cs="Arial"/>
          <w:sz w:val="24"/>
          <w:szCs w:val="24"/>
        </w:rPr>
        <w:t>la activación de circuitos económicos comunitarios</w:t>
      </w:r>
    </w:p>
    <w:p w:rsidR="00EC728F"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 xml:space="preserve">Así, es cada vez más necesario fomentar una cultura de paz por medio de la educación, garantizar el acceso a las mujeres al sistema educativo, revisar los planes de estudio para hacerlos coherentes con las necesidades de aprendizaje en materia de resolución de conflictos sin recurrir a la violencia, capacitar a la gente en la promoción del diálogo. Es preciso acudir al trabajo en redes con base en movimientos populares y sociales, también con participación de otros países, para afianzar estos procesos de fomento de cultura de paz mediante la educación. </w:t>
      </w:r>
      <w:r>
        <w:rPr>
          <w:rFonts w:ascii="Arial" w:hAnsi="Arial" w:cs="Arial"/>
          <w:sz w:val="24"/>
          <w:szCs w:val="24"/>
        </w:rPr>
        <w:t>Si bien</w:t>
      </w:r>
      <w:r w:rsidRPr="00D703BE">
        <w:rPr>
          <w:rFonts w:ascii="Arial" w:hAnsi="Arial" w:cs="Arial"/>
          <w:sz w:val="24"/>
          <w:szCs w:val="24"/>
        </w:rPr>
        <w:t xml:space="preserve"> es crucial promover un desarrollo económico y social sosteni</w:t>
      </w:r>
      <w:r>
        <w:rPr>
          <w:rFonts w:ascii="Arial" w:hAnsi="Arial" w:cs="Arial"/>
          <w:sz w:val="24"/>
          <w:szCs w:val="24"/>
        </w:rPr>
        <w:t>ble</w:t>
      </w:r>
      <w:r w:rsidR="00A61317">
        <w:rPr>
          <w:rFonts w:ascii="Arial" w:hAnsi="Arial" w:cs="Arial"/>
          <w:sz w:val="24"/>
          <w:szCs w:val="24"/>
        </w:rPr>
        <w:t>,</w:t>
      </w:r>
      <w:r>
        <w:rPr>
          <w:rFonts w:ascii="Arial" w:hAnsi="Arial" w:cs="Arial"/>
          <w:sz w:val="24"/>
          <w:szCs w:val="24"/>
        </w:rPr>
        <w:t xml:space="preserve"> se requiere que </w:t>
      </w:r>
      <w:r w:rsidR="00A61317">
        <w:rPr>
          <w:rFonts w:ascii="Arial" w:hAnsi="Arial" w:cs="Arial"/>
          <w:sz w:val="24"/>
          <w:szCs w:val="24"/>
        </w:rPr>
        <w:t>e</w:t>
      </w:r>
      <w:r>
        <w:rPr>
          <w:rFonts w:ascii="Arial" w:hAnsi="Arial" w:cs="Arial"/>
          <w:sz w:val="24"/>
          <w:szCs w:val="24"/>
        </w:rPr>
        <w:t>ste</w:t>
      </w:r>
      <w:r w:rsidRPr="00D703BE">
        <w:rPr>
          <w:rFonts w:ascii="Arial" w:hAnsi="Arial" w:cs="Arial"/>
          <w:sz w:val="24"/>
          <w:szCs w:val="24"/>
        </w:rPr>
        <w:t xml:space="preserve"> persiga la erradicación de la pobreza, la reducción de las desigualdades económicas y sociales y el logro de la seguridad alimentaria. </w:t>
      </w:r>
    </w:p>
    <w:p w:rsidR="003D498A" w:rsidRPr="0067344E" w:rsidRDefault="003D498A" w:rsidP="00457917">
      <w:pPr>
        <w:widowControl w:val="0"/>
        <w:spacing w:before="100" w:beforeAutospacing="1" w:after="100" w:afterAutospacing="1" w:line="360" w:lineRule="auto"/>
        <w:jc w:val="both"/>
        <w:rPr>
          <w:rFonts w:ascii="Arial" w:hAnsi="Arial" w:cs="Arial"/>
          <w:sz w:val="24"/>
          <w:szCs w:val="24"/>
        </w:rPr>
      </w:pPr>
      <w:r>
        <w:rPr>
          <w:rFonts w:ascii="Arial" w:hAnsi="Arial" w:cs="Arial"/>
          <w:b/>
          <w:i/>
          <w:sz w:val="24"/>
          <w:szCs w:val="24"/>
          <w:lang w:val="es-MX"/>
        </w:rPr>
        <w:t>Experiencias de convivencia pacífica desde el cooperativismo</w:t>
      </w:r>
      <w:r w:rsidR="00457917">
        <w:rPr>
          <w:rFonts w:ascii="Arial" w:hAnsi="Arial" w:cs="Arial"/>
          <w:b/>
          <w:i/>
          <w:sz w:val="24"/>
          <w:szCs w:val="24"/>
          <w:lang w:val="es-MX"/>
        </w:rPr>
        <w:t xml:space="preserve">: </w:t>
      </w:r>
      <w:r w:rsidRPr="0067344E">
        <w:rPr>
          <w:rFonts w:ascii="Arial" w:hAnsi="Arial" w:cs="Arial"/>
          <w:sz w:val="24"/>
          <w:szCs w:val="24"/>
        </w:rPr>
        <w:t xml:space="preserve">Puede ser pertinente ahora considerar las experiencias que en otros países y en otras épocas se han puesto en marcha para organizar procesos de reconstrucción social después del final o durante la culminación de un conflicto armado, mediante la implementación de procesos económicos alternativos.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La tesis central que se esgrime en este apartado es que las </w:t>
      </w:r>
      <w:r>
        <w:rPr>
          <w:rFonts w:ascii="Arial" w:hAnsi="Arial" w:cs="Arial"/>
          <w:sz w:val="24"/>
          <w:szCs w:val="24"/>
        </w:rPr>
        <w:t>cooperativas</w:t>
      </w:r>
      <w:r w:rsidRPr="0067344E">
        <w:rPr>
          <w:rFonts w:ascii="Arial" w:hAnsi="Arial" w:cs="Arial"/>
          <w:sz w:val="24"/>
          <w:szCs w:val="24"/>
        </w:rPr>
        <w:t xml:space="preserve"> auténticas</w:t>
      </w:r>
      <w:r>
        <w:rPr>
          <w:rStyle w:val="Refdenotaderodap"/>
          <w:rFonts w:cs="Arial"/>
          <w:sz w:val="24"/>
          <w:szCs w:val="24"/>
        </w:rPr>
        <w:footnoteReference w:id="49"/>
      </w:r>
      <w:r w:rsidRPr="0067344E">
        <w:rPr>
          <w:rFonts w:ascii="Arial" w:hAnsi="Arial" w:cs="Arial"/>
          <w:sz w:val="24"/>
          <w:szCs w:val="24"/>
        </w:rPr>
        <w:t xml:space="preserve"> son una herramienta indispensable para fomentar la convivencia </w:t>
      </w:r>
      <w:r w:rsidRPr="0067344E">
        <w:rPr>
          <w:rFonts w:ascii="Arial" w:hAnsi="Arial" w:cs="Arial"/>
          <w:sz w:val="24"/>
          <w:szCs w:val="24"/>
        </w:rPr>
        <w:lastRenderedPageBreak/>
        <w:t xml:space="preserve">pacífica luego de procesos institucionales de pacificación. Para demostrar la validez de esta tesis se identificarán una serie de experiencias, sobre todo cooperativas, que sirven de “museo de lo posible”. </w:t>
      </w:r>
    </w:p>
    <w:p w:rsidR="003D498A" w:rsidRPr="0067344E" w:rsidRDefault="003D498A" w:rsidP="007F25FE">
      <w:pPr>
        <w:spacing w:before="100" w:beforeAutospacing="1" w:after="100" w:afterAutospacing="1" w:line="360" w:lineRule="auto"/>
        <w:jc w:val="both"/>
        <w:rPr>
          <w:rFonts w:ascii="Arial" w:hAnsi="Arial" w:cs="Arial"/>
          <w:b/>
          <w:sz w:val="24"/>
          <w:szCs w:val="24"/>
        </w:rPr>
      </w:pPr>
      <w:r w:rsidRPr="0067344E">
        <w:rPr>
          <w:rFonts w:ascii="Arial" w:hAnsi="Arial" w:cs="Arial"/>
          <w:sz w:val="24"/>
          <w:szCs w:val="24"/>
        </w:rPr>
        <w:t>Las experiencias que se presentan a continuación exploran diversas formas de comprender la asociatividad cooperativa, la resolución de los conflictos y la construcción de los procesos de paz, en momentos históricos distintos. En estas experiencias se puede encontrar cómo las formas de asociación cooperativa contribuyen a pacificar las relaciones entre las personas que las componían, y también con los demás no asociados.</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Las relaciones entre el movimiento cooperativo y la búsqueda por un mundo en paz tienen manifestaciones en la historia desde aquellas experiencias organizadas entre los últimos años del siglo antepasado y el final de la Primera Guerra Mundial (MacPherson</w:t>
      </w:r>
      <w:r>
        <w:rPr>
          <w:rFonts w:ascii="Arial" w:hAnsi="Arial" w:cs="Arial"/>
          <w:sz w:val="24"/>
          <w:szCs w:val="24"/>
        </w:rPr>
        <w:t>, 2007,</w:t>
      </w:r>
      <w:r w:rsidRPr="0067344E">
        <w:rPr>
          <w:rFonts w:ascii="Arial" w:hAnsi="Arial" w:cs="Arial"/>
          <w:sz w:val="24"/>
          <w:szCs w:val="24"/>
        </w:rPr>
        <w:t xml:space="preserve"> p. 35). </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Los valores cooperativos están particularmente vinculados con el dialogo, la solidaridad y la gestación de la paz, y la proyección del movimiento cooperativo, desde sus más antiguos orígenes, ha estado relacionada con la generación de experiencias hacia la reconstrucción y la prevención de conflictos. La visión del mundo del movimiento cooperativo es una de un mundo en paz, y con desarrollo humano (MacPherson</w:t>
      </w:r>
      <w:r>
        <w:rPr>
          <w:rFonts w:ascii="Arial" w:hAnsi="Arial" w:cs="Arial"/>
          <w:sz w:val="24"/>
          <w:szCs w:val="24"/>
        </w:rPr>
        <w:t>, 2007,</w:t>
      </w:r>
      <w:r w:rsidRPr="0067344E">
        <w:rPr>
          <w:rFonts w:ascii="Arial" w:hAnsi="Arial" w:cs="Arial"/>
          <w:sz w:val="24"/>
          <w:szCs w:val="24"/>
        </w:rPr>
        <w:t xml:space="preserve"> </w:t>
      </w:r>
      <w:r>
        <w:rPr>
          <w:rFonts w:ascii="Arial" w:hAnsi="Arial" w:cs="Arial"/>
          <w:sz w:val="24"/>
          <w:szCs w:val="24"/>
        </w:rPr>
        <w:t>pp.</w:t>
      </w:r>
      <w:r w:rsidRPr="0067344E">
        <w:rPr>
          <w:rFonts w:ascii="Arial" w:hAnsi="Arial" w:cs="Arial"/>
          <w:sz w:val="24"/>
          <w:szCs w:val="24"/>
        </w:rPr>
        <w:t xml:space="preserve"> 50-51).</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Bajo la convicción de que un trabajo alrededor de la construcción de la paz requiere de formas congruentes con la práctica de la democracia y la justicia social, un ejemplo concreto de la estrecha relación entre pacifismo, democracia y cooperativismo son las experiencias asociativas organizadas por las mujeres en Gran Bretaña, durante el periodo de entreguerras, en la década del treinta del siglo pasado. </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lastRenderedPageBreak/>
        <w:t>La asociación cooperativa de mujeres (WCG, por su sigla en inglés) fue organizada en 1883, como un cuerpo auxiliar del movimiento cooperativo de consumidores en Inglaterra, que no solamente se encaminó a la promoción de actividades de comercio justo</w:t>
      </w:r>
      <w:r w:rsidR="003B5702">
        <w:rPr>
          <w:rFonts w:ascii="Arial" w:hAnsi="Arial" w:cs="Arial"/>
          <w:sz w:val="24"/>
          <w:szCs w:val="24"/>
        </w:rPr>
        <w:t>,</w:t>
      </w:r>
      <w:r w:rsidRPr="0067344E">
        <w:rPr>
          <w:rFonts w:ascii="Arial" w:hAnsi="Arial" w:cs="Arial"/>
          <w:sz w:val="24"/>
          <w:szCs w:val="24"/>
        </w:rPr>
        <w:t xml:space="preserve"> sino también al trabajo para la promoción de la ciudadanía (Scott, en Em</w:t>
      </w:r>
      <w:r>
        <w:rPr>
          <w:rFonts w:ascii="Arial" w:hAnsi="Arial" w:cs="Arial"/>
          <w:sz w:val="24"/>
          <w:szCs w:val="24"/>
        </w:rPr>
        <w:t xml:space="preserve">manuel </w:t>
      </w:r>
      <w:r w:rsidR="003B5702">
        <w:rPr>
          <w:rFonts w:ascii="Arial" w:hAnsi="Arial" w:cs="Arial"/>
          <w:sz w:val="24"/>
          <w:szCs w:val="24"/>
        </w:rPr>
        <w:t>y</w:t>
      </w:r>
      <w:r>
        <w:rPr>
          <w:rFonts w:ascii="Arial" w:hAnsi="Arial" w:cs="Arial"/>
          <w:sz w:val="24"/>
          <w:szCs w:val="24"/>
        </w:rPr>
        <w:t xml:space="preserve"> MacPherson, 2007,</w:t>
      </w:r>
      <w:r w:rsidRPr="0067344E">
        <w:rPr>
          <w:rFonts w:ascii="Arial" w:hAnsi="Arial" w:cs="Arial"/>
          <w:sz w:val="24"/>
          <w:szCs w:val="24"/>
        </w:rPr>
        <w:t xml:space="preserve"> p. 74).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La asociación cooperativa de mujeres atrajo a muchas personas a unirse en la persecución colectiva de la cooperación y del fortalecimiento de la ciudadanía, como mecanismos prioritarios en la causa de la paz y de la construcción social de la misma. Su compromiso con los principios cooperativos, principalmente la defensa de los procedimientos democráticos, ha permitido en sus iniciativas la promoción de muy serios debates en contra del fascismo político y del absolutismo económico. Durante la década de</w:t>
      </w:r>
      <w:r w:rsidR="00BB7F06">
        <w:rPr>
          <w:rFonts w:ascii="Arial" w:hAnsi="Arial" w:cs="Arial"/>
          <w:sz w:val="24"/>
          <w:szCs w:val="24"/>
        </w:rPr>
        <w:t>l</w:t>
      </w:r>
      <w:r w:rsidRPr="0067344E">
        <w:rPr>
          <w:rFonts w:ascii="Arial" w:hAnsi="Arial" w:cs="Arial"/>
          <w:sz w:val="24"/>
          <w:szCs w:val="24"/>
        </w:rPr>
        <w:t xml:space="preserve"> treinta del siglo pasado, los liderazgos de la asociación participaron en la generación de una cosmovisión pacifista, en las batallas contra el fascismo y en la promoción de proyectos cooperativos para derrotarlo en el seno de las comunidades. Sus avances tuvieron efectos no solamente en Inglaterra, sino también en España y Alemania, cuyos regímenes fascistas atentaron con destruir la operación y los logros de las organizaciones de trabajadores (Scott, en Emmanuel </w:t>
      </w:r>
      <w:r w:rsidR="00BB7F06">
        <w:rPr>
          <w:rFonts w:ascii="Arial" w:hAnsi="Arial" w:cs="Arial"/>
          <w:sz w:val="24"/>
          <w:szCs w:val="24"/>
        </w:rPr>
        <w:t>y</w:t>
      </w:r>
      <w:r w:rsidRPr="0067344E">
        <w:rPr>
          <w:rFonts w:ascii="Arial" w:hAnsi="Arial" w:cs="Arial"/>
          <w:sz w:val="24"/>
          <w:szCs w:val="24"/>
        </w:rPr>
        <w:t xml:space="preserve"> MacPherson, 2007</w:t>
      </w:r>
      <w:r w:rsidR="00BB7F06">
        <w:rPr>
          <w:rFonts w:ascii="Arial" w:hAnsi="Arial" w:cs="Arial"/>
          <w:sz w:val="24"/>
          <w:szCs w:val="24"/>
        </w:rPr>
        <w:t>,</w:t>
      </w:r>
      <w:r w:rsidRPr="0067344E">
        <w:rPr>
          <w:rFonts w:ascii="Arial" w:hAnsi="Arial" w:cs="Arial"/>
          <w:sz w:val="24"/>
          <w:szCs w:val="24"/>
        </w:rPr>
        <w:t xml:space="preserve"> p. 84).</w:t>
      </w:r>
    </w:p>
    <w:p w:rsidR="003D498A" w:rsidRPr="0067344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otra parte, los inicios de l</w:t>
      </w:r>
      <w:r w:rsidRPr="0067344E">
        <w:rPr>
          <w:rFonts w:ascii="Arial" w:hAnsi="Arial" w:cs="Arial"/>
          <w:sz w:val="24"/>
          <w:szCs w:val="24"/>
        </w:rPr>
        <w:t xml:space="preserve">a Corporación Cooperativa Mondragón se realizaron en un contexto de postguerra en los que la devastación, el hambre y el desempleo eran los problemas más acuciantes. Ello en un </w:t>
      </w:r>
      <w:r w:rsidR="00A05949">
        <w:rPr>
          <w:rFonts w:ascii="Arial" w:hAnsi="Arial" w:cs="Arial"/>
          <w:sz w:val="24"/>
          <w:szCs w:val="24"/>
        </w:rPr>
        <w:t>escenario</w:t>
      </w:r>
      <w:r w:rsidR="00A05949" w:rsidRPr="0067344E">
        <w:rPr>
          <w:rFonts w:ascii="Arial" w:hAnsi="Arial" w:cs="Arial"/>
          <w:sz w:val="24"/>
          <w:szCs w:val="24"/>
        </w:rPr>
        <w:t xml:space="preserve"> </w:t>
      </w:r>
      <w:r w:rsidRPr="0067344E">
        <w:rPr>
          <w:rFonts w:ascii="Arial" w:hAnsi="Arial" w:cs="Arial"/>
          <w:sz w:val="24"/>
          <w:szCs w:val="24"/>
        </w:rPr>
        <w:t>donde la propaganda del bando ganador aplastaba las tradiciones locales, su cultura</w:t>
      </w:r>
      <w:r w:rsidR="00A05949">
        <w:rPr>
          <w:rFonts w:ascii="Arial" w:hAnsi="Arial" w:cs="Arial"/>
          <w:sz w:val="24"/>
          <w:szCs w:val="24"/>
        </w:rPr>
        <w:t>,</w:t>
      </w:r>
      <w:r w:rsidRPr="0067344E">
        <w:rPr>
          <w:rFonts w:ascii="Arial" w:hAnsi="Arial" w:cs="Arial"/>
          <w:sz w:val="24"/>
          <w:szCs w:val="24"/>
        </w:rPr>
        <w:t xml:space="preserve"> y no facilitaba diálogos democráticos por la paz (Altuna, 2011). En este contexto, se inician labores de formación para el trabajo basadas en una férrea disciplina dirigida a implicar a los jóvenes educandos en el desarrollo empresarial del pueblo. </w:t>
      </w:r>
      <w:r w:rsidR="00A05949">
        <w:rPr>
          <w:rFonts w:ascii="Arial" w:hAnsi="Arial" w:cs="Arial"/>
          <w:sz w:val="24"/>
          <w:szCs w:val="24"/>
        </w:rPr>
        <w:t>Sumado a lo anterior</w:t>
      </w:r>
      <w:r w:rsidRPr="0067344E">
        <w:rPr>
          <w:rFonts w:ascii="Arial" w:hAnsi="Arial" w:cs="Arial"/>
          <w:sz w:val="24"/>
          <w:szCs w:val="24"/>
        </w:rPr>
        <w:t>, se creó una asociación de padres para buscar su compromiso frente a la implicación de los hijos en el proyecto de reconstrucción económica, cívica y política del pueblo. En ello fue fundamental el rol de un líder</w:t>
      </w:r>
      <w:r w:rsidR="00FE7AF0">
        <w:rPr>
          <w:rFonts w:ascii="Arial" w:hAnsi="Arial" w:cs="Arial"/>
          <w:sz w:val="24"/>
          <w:szCs w:val="24"/>
        </w:rPr>
        <w:t>,</w:t>
      </w:r>
      <w:r w:rsidRPr="0067344E">
        <w:rPr>
          <w:rFonts w:ascii="Arial" w:hAnsi="Arial" w:cs="Arial"/>
          <w:sz w:val="24"/>
          <w:szCs w:val="24"/>
        </w:rPr>
        <w:t xml:space="preserve"> el padre Arizmendiarrieta</w:t>
      </w:r>
      <w:r w:rsidR="00FE7AF0">
        <w:rPr>
          <w:rFonts w:ascii="Arial" w:hAnsi="Arial" w:cs="Arial"/>
          <w:sz w:val="24"/>
          <w:szCs w:val="24"/>
        </w:rPr>
        <w:t>,</w:t>
      </w:r>
      <w:r w:rsidRPr="0067344E">
        <w:rPr>
          <w:rFonts w:ascii="Arial" w:hAnsi="Arial" w:cs="Arial"/>
          <w:sz w:val="24"/>
          <w:szCs w:val="24"/>
        </w:rPr>
        <w:t xml:space="preserve"> y la creación de </w:t>
      </w:r>
      <w:r w:rsidRPr="0067344E">
        <w:rPr>
          <w:rFonts w:ascii="Arial" w:hAnsi="Arial" w:cs="Arial"/>
          <w:sz w:val="24"/>
          <w:szCs w:val="24"/>
        </w:rPr>
        <w:lastRenderedPageBreak/>
        <w:t>organizaciones auto-dirigidas bajo principios democráticos (que no existían desde el punto de vista de las instituciones del Estado): la</w:t>
      </w:r>
      <w:r w:rsidR="00FE7AF0">
        <w:rPr>
          <w:rFonts w:ascii="Arial" w:hAnsi="Arial" w:cs="Arial"/>
          <w:sz w:val="24"/>
          <w:szCs w:val="24"/>
        </w:rPr>
        <w:t>s</w:t>
      </w:r>
      <w:r w:rsidRPr="0067344E">
        <w:rPr>
          <w:rFonts w:ascii="Arial" w:hAnsi="Arial" w:cs="Arial"/>
          <w:sz w:val="24"/>
          <w:szCs w:val="24"/>
        </w:rPr>
        <w:t xml:space="preserve"> cooperativa</w:t>
      </w:r>
      <w:r w:rsidR="00FE7AF0">
        <w:rPr>
          <w:rFonts w:ascii="Arial" w:hAnsi="Arial" w:cs="Arial"/>
          <w:sz w:val="24"/>
          <w:szCs w:val="24"/>
        </w:rPr>
        <w:t>s</w:t>
      </w:r>
      <w:r w:rsidRPr="0067344E">
        <w:rPr>
          <w:rFonts w:ascii="Arial" w:hAnsi="Arial" w:cs="Arial"/>
          <w:sz w:val="24"/>
          <w:szCs w:val="24"/>
        </w:rPr>
        <w:t>. De manera que la suma de un decidido liderazgo y la identificación de la cooperativa como un instrumento</w:t>
      </w:r>
      <w:r w:rsidR="00FE7AF0">
        <w:rPr>
          <w:rFonts w:ascii="Arial" w:hAnsi="Arial" w:cs="Arial"/>
          <w:sz w:val="24"/>
          <w:szCs w:val="24"/>
        </w:rPr>
        <w:t>,</w:t>
      </w:r>
      <w:r w:rsidRPr="0067344E">
        <w:rPr>
          <w:rFonts w:ascii="Arial" w:hAnsi="Arial" w:cs="Arial"/>
          <w:sz w:val="24"/>
          <w:szCs w:val="24"/>
        </w:rPr>
        <w:t xml:space="preserve"> iniciaron un proyecto que no ponía acento en la forma cooperativa, ni en su desarrollo, sino en el desarrollo de su territorio y la búsqueda de condiciones para la paz, el re-establecimiento democrático y cultural de sus tradiciones.</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En Japón, incluso antes de 1945, los luchadores cooperativos por la paz ya encontraban en dificultades para la satisfacción de sus búsquedas en el marco de una enorme presión nacionalista y militarista; por supuesto, estas dificultades se incrementaron enormemente después de que cientos de miles de personas sufrieran las consecuencias de las bombas atómicas de Hiroshima y Nagasaki. La experiencia de los pacifistas miembros de experiencias cooperativas y solidarias en el marco de su énfasis para el desarme nuclear tienen muchas lecciones que presentar al movimiento cooperativo internacional en busca de la paz (Tsuzuki, en Emmanuel </w:t>
      </w:r>
      <w:r w:rsidR="004C327F">
        <w:rPr>
          <w:rFonts w:ascii="Arial" w:hAnsi="Arial" w:cs="Arial"/>
          <w:sz w:val="24"/>
          <w:szCs w:val="24"/>
        </w:rPr>
        <w:t>y</w:t>
      </w:r>
      <w:r w:rsidRPr="0067344E">
        <w:rPr>
          <w:rFonts w:ascii="Arial" w:hAnsi="Arial" w:cs="Arial"/>
          <w:sz w:val="24"/>
          <w:szCs w:val="24"/>
        </w:rPr>
        <w:t xml:space="preserve"> MacPherson, 2007</w:t>
      </w:r>
      <w:r w:rsidR="004C327F">
        <w:rPr>
          <w:rFonts w:ascii="Arial" w:hAnsi="Arial" w:cs="Arial"/>
          <w:sz w:val="24"/>
          <w:szCs w:val="24"/>
        </w:rPr>
        <w:t>,</w:t>
      </w:r>
      <w:r w:rsidRPr="0067344E">
        <w:rPr>
          <w:rFonts w:ascii="Arial" w:hAnsi="Arial" w:cs="Arial"/>
          <w:sz w:val="24"/>
          <w:szCs w:val="24"/>
        </w:rPr>
        <w:t xml:space="preserve"> p. 166).</w:t>
      </w:r>
      <w:r w:rsidR="004C327F">
        <w:rPr>
          <w:rFonts w:ascii="Arial" w:hAnsi="Arial" w:cs="Arial"/>
          <w:sz w:val="24"/>
          <w:szCs w:val="24"/>
        </w:rPr>
        <w:t xml:space="preserve"> </w:t>
      </w:r>
      <w:r w:rsidRPr="0067344E">
        <w:rPr>
          <w:rFonts w:ascii="Arial" w:hAnsi="Arial" w:cs="Arial"/>
          <w:sz w:val="24"/>
          <w:szCs w:val="24"/>
        </w:rPr>
        <w:t xml:space="preserve">Los esfuerzos de los pioneros japoneses de la cooperación y del pacifismo han tenido que enfrentarse a muy duras circunstancias en que el ultra nacionalismo y el militarismo han dominado </w:t>
      </w:r>
      <w:r>
        <w:rPr>
          <w:rFonts w:ascii="Arial" w:hAnsi="Arial" w:cs="Arial"/>
          <w:sz w:val="24"/>
          <w:szCs w:val="24"/>
        </w:rPr>
        <w:t>las decisiones de las grandes potencias</w:t>
      </w:r>
      <w:r w:rsidRPr="0067344E">
        <w:rPr>
          <w:rFonts w:ascii="Arial" w:hAnsi="Arial" w:cs="Arial"/>
          <w:sz w:val="24"/>
          <w:szCs w:val="24"/>
        </w:rPr>
        <w:t xml:space="preserve">.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Más allá de la exposición de principios para que el movimiento cooperativo pueda aportar a la pacificación y al restablecimiento de sociedades severamente afectadas por conflictos bélicos, como el caso de Japón, también puede verse la contribución del cooperativismo a la prevención de los conflictos en un país tan diverso cultural, étnica y religiosamente como es Indonesia, en el que ni las diferencias en las creencias ni los conflictos étnicos se han presentado en el interior de sus experiencias cooperativas, blindadas de este tipo de problemáticas por el principio de voluntaria y abierta adhesión en un marco de neutralidad religiosa y de no discriminación étnica (Soedjono, en Emmanuel </w:t>
      </w:r>
      <w:r w:rsidR="00F046DF">
        <w:rPr>
          <w:rFonts w:ascii="Arial" w:hAnsi="Arial" w:cs="Arial"/>
          <w:sz w:val="24"/>
          <w:szCs w:val="24"/>
        </w:rPr>
        <w:t>y</w:t>
      </w:r>
      <w:r w:rsidRPr="0067344E">
        <w:rPr>
          <w:rFonts w:ascii="Arial" w:hAnsi="Arial" w:cs="Arial"/>
          <w:sz w:val="24"/>
          <w:szCs w:val="24"/>
        </w:rPr>
        <w:t xml:space="preserve"> MacPherson, 2007</w:t>
      </w:r>
      <w:r w:rsidR="00F046DF">
        <w:rPr>
          <w:rFonts w:ascii="Arial" w:hAnsi="Arial" w:cs="Arial"/>
          <w:sz w:val="24"/>
          <w:szCs w:val="24"/>
        </w:rPr>
        <w:t>,</w:t>
      </w:r>
      <w:r w:rsidRPr="0067344E">
        <w:rPr>
          <w:rFonts w:ascii="Arial" w:hAnsi="Arial" w:cs="Arial"/>
          <w:sz w:val="24"/>
          <w:szCs w:val="24"/>
        </w:rPr>
        <w:t xml:space="preserve"> p</w:t>
      </w:r>
      <w:r w:rsidR="00F046DF">
        <w:rPr>
          <w:rFonts w:ascii="Arial" w:hAnsi="Arial" w:cs="Arial"/>
          <w:sz w:val="24"/>
          <w:szCs w:val="24"/>
        </w:rPr>
        <w:t>p</w:t>
      </w:r>
      <w:r w:rsidRPr="0067344E">
        <w:rPr>
          <w:rFonts w:ascii="Arial" w:hAnsi="Arial" w:cs="Arial"/>
          <w:sz w:val="24"/>
          <w:szCs w:val="24"/>
        </w:rPr>
        <w:t>. 200-202).</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lastRenderedPageBreak/>
        <w:t xml:space="preserve">Recientemente, las cooperativas para la reconstrucción vuelven a jugar un rol central. Luego de la devastación que causara el terremoto y tsunami en la </w:t>
      </w:r>
      <w:r w:rsidR="00E42573">
        <w:rPr>
          <w:rFonts w:ascii="Arial" w:hAnsi="Arial" w:cs="Arial"/>
          <w:sz w:val="24"/>
          <w:szCs w:val="24"/>
        </w:rPr>
        <w:t>c</w:t>
      </w:r>
      <w:r w:rsidRPr="0067344E">
        <w:rPr>
          <w:rFonts w:ascii="Arial" w:hAnsi="Arial" w:cs="Arial"/>
          <w:sz w:val="24"/>
          <w:szCs w:val="24"/>
        </w:rPr>
        <w:t>osta de Honshu en Japón</w:t>
      </w:r>
      <w:r w:rsidR="00E42573">
        <w:rPr>
          <w:rFonts w:ascii="Arial" w:hAnsi="Arial" w:cs="Arial"/>
          <w:sz w:val="24"/>
          <w:szCs w:val="24"/>
        </w:rPr>
        <w:t>,</w:t>
      </w:r>
      <w:r w:rsidRPr="0067344E">
        <w:rPr>
          <w:rFonts w:ascii="Arial" w:hAnsi="Arial" w:cs="Arial"/>
          <w:sz w:val="24"/>
          <w:szCs w:val="24"/>
        </w:rPr>
        <w:t xml:space="preserve"> el 11 de marzo de 2011, comenzaron a organizarse grupos de autoayuda que realizaban visitas turísticas de apoyo que posteriormente tomaron la figura de cooperativas.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Ante los desastres humanitarios</w:t>
      </w:r>
      <w:r w:rsidR="00E42573">
        <w:rPr>
          <w:rFonts w:ascii="Arial" w:hAnsi="Arial" w:cs="Arial"/>
          <w:sz w:val="24"/>
          <w:szCs w:val="24"/>
        </w:rPr>
        <w:t>,</w:t>
      </w:r>
      <w:r w:rsidRPr="0067344E">
        <w:rPr>
          <w:rFonts w:ascii="Arial" w:hAnsi="Arial" w:cs="Arial"/>
          <w:sz w:val="24"/>
          <w:szCs w:val="24"/>
        </w:rPr>
        <w:t xml:space="preserve"> el sentido de pertenencia étnica se incrementa por el espíritu humano de sobreponerse a los eventos adversos. Bajo este impulso se entablan lazos de solidaridad simbólicos que funcionan como puentes a la confianza y a la certidumbre. Las cooperativas sirven por su estructura organizacional para organizar la acción a la que se conduce por los impulsos en reseña.</w:t>
      </w:r>
      <w:r w:rsidR="006E3279">
        <w:rPr>
          <w:rFonts w:ascii="Arial" w:hAnsi="Arial" w:cs="Arial"/>
          <w:sz w:val="24"/>
          <w:szCs w:val="24"/>
        </w:rPr>
        <w:t xml:space="preserve"> En este sentido, e</w:t>
      </w:r>
      <w:r w:rsidRPr="0067344E">
        <w:rPr>
          <w:rFonts w:ascii="Arial" w:hAnsi="Arial" w:cs="Arial"/>
          <w:sz w:val="24"/>
          <w:szCs w:val="24"/>
        </w:rPr>
        <w:t xml:space="preserve">l gremio cooperativo japonés inició sus actividades apoyando a las cooperativas que habían sufrido daños en la zona del desastre y a partir de </w:t>
      </w:r>
      <w:r w:rsidR="006E3279">
        <w:rPr>
          <w:rFonts w:ascii="Arial" w:hAnsi="Arial" w:cs="Arial"/>
          <w:sz w:val="24"/>
          <w:szCs w:val="24"/>
        </w:rPr>
        <w:t>ello</w:t>
      </w:r>
      <w:r w:rsidR="006E3279" w:rsidRPr="0067344E">
        <w:rPr>
          <w:rFonts w:ascii="Arial" w:hAnsi="Arial" w:cs="Arial"/>
          <w:sz w:val="24"/>
          <w:szCs w:val="24"/>
        </w:rPr>
        <w:t xml:space="preserve"> </w:t>
      </w:r>
      <w:r w:rsidRPr="0067344E">
        <w:rPr>
          <w:rFonts w:ascii="Arial" w:hAnsi="Arial" w:cs="Arial"/>
          <w:sz w:val="24"/>
          <w:szCs w:val="24"/>
        </w:rPr>
        <w:t>se extendieron los servicios a la comunidad</w:t>
      </w:r>
      <w:r w:rsidR="006E3279">
        <w:rPr>
          <w:rFonts w:ascii="Arial" w:hAnsi="Arial" w:cs="Arial"/>
          <w:sz w:val="24"/>
          <w:szCs w:val="24"/>
        </w:rPr>
        <w:t>,</w:t>
      </w:r>
      <w:r w:rsidRPr="0067344E">
        <w:rPr>
          <w:rFonts w:ascii="Arial" w:hAnsi="Arial" w:cs="Arial"/>
          <w:sz w:val="24"/>
          <w:szCs w:val="24"/>
        </w:rPr>
        <w:t xml:space="preserve"> siguiendo los principios cooperativos.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Entre la enorme complejidad que suponen los retos que África tiene para el mundo, los esfuerzos de las personas organizadas en asociaciones cooperativas de ese continente sirven para inspirar el trabajo que en nuestro país nos espera en la reconstrucción de nuestra sociedad</w:t>
      </w:r>
      <w:r w:rsidR="00ED413B">
        <w:rPr>
          <w:rFonts w:ascii="Arial" w:hAnsi="Arial" w:cs="Arial"/>
          <w:sz w:val="24"/>
          <w:szCs w:val="24"/>
        </w:rPr>
        <w:t>,</w:t>
      </w:r>
      <w:r w:rsidRPr="0067344E">
        <w:rPr>
          <w:rFonts w:ascii="Arial" w:hAnsi="Arial" w:cs="Arial"/>
          <w:sz w:val="24"/>
          <w:szCs w:val="24"/>
        </w:rPr>
        <w:t xml:space="preserve"> aún colonizada y tan vastamente inequitativa.</w:t>
      </w:r>
      <w:r w:rsidR="00ED413B">
        <w:rPr>
          <w:rFonts w:ascii="Arial" w:hAnsi="Arial" w:cs="Arial"/>
          <w:sz w:val="24"/>
          <w:szCs w:val="24"/>
        </w:rPr>
        <w:t xml:space="preserve"> </w:t>
      </w:r>
      <w:r w:rsidRPr="0067344E">
        <w:rPr>
          <w:rFonts w:ascii="Arial" w:hAnsi="Arial" w:cs="Arial"/>
          <w:sz w:val="24"/>
          <w:szCs w:val="24"/>
        </w:rPr>
        <w:t xml:space="preserve">En contextos en los que las sociedades están siendo golpeadas por condiciones económicas, sociales, políticas y climáticas adversas, las cooperativas de pequeños agricultores o las que ponen en marcha estrategias de salvación financiera para personas de bajos ingresos, o las que asocian productores y consumidores de pequeña escala, son las que más crudamente enfrentan la enorme diversidad de competencia y que requieren de mayor nivel de creatividad, adaptabilidad y profesionalismo. </w:t>
      </w:r>
      <w:r>
        <w:rPr>
          <w:rFonts w:ascii="Arial" w:hAnsi="Arial" w:cs="Arial"/>
          <w:sz w:val="24"/>
          <w:szCs w:val="24"/>
        </w:rPr>
        <w:t xml:space="preserve">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La posibilidad que han tenido organizaciones de esta naturaleza de consolidarse como una alternativa real ante la pobreza y la miseria que deja la violencia en las comunidades civiles rurales en África, ha dependido de la capacidad que tuvieron de conocer las necesidades reales de sus miembros y </w:t>
      </w:r>
      <w:r w:rsidRPr="0067344E">
        <w:rPr>
          <w:rFonts w:ascii="Arial" w:hAnsi="Arial" w:cs="Arial"/>
          <w:sz w:val="24"/>
          <w:szCs w:val="24"/>
        </w:rPr>
        <w:lastRenderedPageBreak/>
        <w:t xml:space="preserve">de sus asociados, mientras simultáneamente ajustaban sus actividades a la competencia del mercado (Kibora, en Emmanuel </w:t>
      </w:r>
      <w:r w:rsidR="001F082C">
        <w:rPr>
          <w:rFonts w:ascii="Arial" w:hAnsi="Arial" w:cs="Arial"/>
          <w:sz w:val="24"/>
          <w:szCs w:val="24"/>
        </w:rPr>
        <w:t>y</w:t>
      </w:r>
      <w:r w:rsidRPr="0067344E">
        <w:rPr>
          <w:rFonts w:ascii="Arial" w:hAnsi="Arial" w:cs="Arial"/>
          <w:sz w:val="24"/>
          <w:szCs w:val="24"/>
        </w:rPr>
        <w:t xml:space="preserve"> MacPherson, 2007</w:t>
      </w:r>
      <w:r w:rsidR="001F082C">
        <w:rPr>
          <w:rFonts w:ascii="Arial" w:hAnsi="Arial" w:cs="Arial"/>
          <w:sz w:val="24"/>
          <w:szCs w:val="24"/>
        </w:rPr>
        <w:t>,</w:t>
      </w:r>
      <w:r w:rsidRPr="0067344E">
        <w:rPr>
          <w:rFonts w:ascii="Arial" w:hAnsi="Arial" w:cs="Arial"/>
          <w:sz w:val="24"/>
          <w:szCs w:val="24"/>
        </w:rPr>
        <w:t xml:space="preserve"> p. 225).</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Al parecer, como lo atestigua de manera específica la experiencia de la pobreza, la miseria y el hambre en Etiopía, el impacto concreto de las transformaciones sociales debe tener lugar en el marco de las experiencias concretas de las comunidades locales, en las que, a pesar de las difíciles condiciones de sobrevida, la gente debe encontrar la manera de sobrevivir.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En este contexto adverso, especialmente entre las comunidades populares más pobres que viven la violencia y la miseria, la cooperación tiende a convertirse en un aspecto de altísima prioridad; la experiencia muestra que las actividades de las cooperativas rurales informales tienen un enorme valor para el fortalecimiento de comunidades locales de personas en las regiones más pobres de Etiopía, en las que el entendimiento mutuo no se presenta de manera espontánea en poblaciones en las que las diferencias étnicas son la característica predominante (Tenaw,</w:t>
      </w:r>
      <w:r w:rsidR="00C55BDF">
        <w:rPr>
          <w:rFonts w:ascii="Arial" w:hAnsi="Arial" w:cs="Arial"/>
          <w:sz w:val="24"/>
          <w:szCs w:val="24"/>
        </w:rPr>
        <w:t xml:space="preserve"> citado</w:t>
      </w:r>
      <w:r w:rsidRPr="0067344E">
        <w:rPr>
          <w:rFonts w:ascii="Arial" w:hAnsi="Arial" w:cs="Arial"/>
          <w:sz w:val="24"/>
          <w:szCs w:val="24"/>
        </w:rPr>
        <w:t xml:space="preserve"> en Kibora, en Emmanuel </w:t>
      </w:r>
      <w:r w:rsidR="00C55BDF">
        <w:rPr>
          <w:rFonts w:ascii="Arial" w:hAnsi="Arial" w:cs="Arial"/>
          <w:sz w:val="24"/>
          <w:szCs w:val="24"/>
        </w:rPr>
        <w:t>y</w:t>
      </w:r>
      <w:r w:rsidRPr="0067344E">
        <w:rPr>
          <w:rFonts w:ascii="Arial" w:hAnsi="Arial" w:cs="Arial"/>
          <w:sz w:val="24"/>
          <w:szCs w:val="24"/>
        </w:rPr>
        <w:t xml:space="preserve"> MacPherson, 2007</w:t>
      </w:r>
      <w:r w:rsidR="00C55BDF">
        <w:rPr>
          <w:rFonts w:ascii="Arial" w:hAnsi="Arial" w:cs="Arial"/>
          <w:sz w:val="24"/>
          <w:szCs w:val="24"/>
        </w:rPr>
        <w:t>,</w:t>
      </w:r>
      <w:r w:rsidRPr="0067344E">
        <w:rPr>
          <w:rFonts w:ascii="Arial" w:hAnsi="Arial" w:cs="Arial"/>
          <w:sz w:val="24"/>
          <w:szCs w:val="24"/>
        </w:rPr>
        <w:t xml:space="preserve"> p</w:t>
      </w:r>
      <w:r w:rsidR="00C55BDF">
        <w:rPr>
          <w:rFonts w:ascii="Arial" w:hAnsi="Arial" w:cs="Arial"/>
          <w:sz w:val="24"/>
          <w:szCs w:val="24"/>
        </w:rPr>
        <w:t>p</w:t>
      </w:r>
      <w:r w:rsidRPr="0067344E">
        <w:rPr>
          <w:rFonts w:ascii="Arial" w:hAnsi="Arial" w:cs="Arial"/>
          <w:sz w:val="24"/>
          <w:szCs w:val="24"/>
        </w:rPr>
        <w:t>. 247-248).</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Sin embargo, la participación de las cooperativas en la construcción o en el mantenimiento de la paz no se reduce únicamente a la activación de estrategias para enfrentar las condiciones económicas adversas que viven sus miembros y asociados.</w:t>
      </w:r>
      <w:r w:rsidR="000A6089">
        <w:rPr>
          <w:rFonts w:ascii="Arial" w:hAnsi="Arial" w:cs="Arial"/>
          <w:sz w:val="24"/>
          <w:szCs w:val="24"/>
        </w:rPr>
        <w:t xml:space="preserve"> </w:t>
      </w:r>
      <w:r w:rsidRPr="0067344E">
        <w:rPr>
          <w:rFonts w:ascii="Arial" w:hAnsi="Arial" w:cs="Arial"/>
          <w:sz w:val="24"/>
          <w:szCs w:val="24"/>
        </w:rPr>
        <w:t>De hecho, una de los aprendizajes en esta materia que deja la experiencia cooperativa en la región del Oeste africano ha sido la generación de nuevas estructuras de tipo asociativo, federativo o inter</w:t>
      </w:r>
      <w:r w:rsidR="000A6089">
        <w:rPr>
          <w:rFonts w:ascii="Arial" w:hAnsi="Arial" w:cs="Arial"/>
          <w:sz w:val="24"/>
          <w:szCs w:val="24"/>
        </w:rPr>
        <w:t xml:space="preserve"> </w:t>
      </w:r>
      <w:r w:rsidRPr="0067344E">
        <w:rPr>
          <w:rFonts w:ascii="Arial" w:hAnsi="Arial" w:cs="Arial"/>
          <w:sz w:val="24"/>
          <w:szCs w:val="24"/>
        </w:rPr>
        <w:t xml:space="preserve">cooperativo. Estas organizaciones integradas por asociaciones cooperativas han contribuido a la generación de procesos sociales de paz, mediante el empoderamiento de comunidades ignoradas, dando voz a la gente que no la tiene, para que tengan la oportunidad de defender sus intereses y de hacer oír sus necesidades.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Ejemplos de ello han sido el Consejo Nacional de Consulta Rural (CNCR, por su sigla en inglés), en Senegal; la Federación de Cooperativas de Ahorro y </w:t>
      </w:r>
      <w:r w:rsidRPr="0067344E">
        <w:rPr>
          <w:rFonts w:ascii="Arial" w:hAnsi="Arial" w:cs="Arial"/>
          <w:sz w:val="24"/>
          <w:szCs w:val="24"/>
        </w:rPr>
        <w:lastRenderedPageBreak/>
        <w:t xml:space="preserve">Crédito y Mutuales Agrícolas, en Benín; la Unión Nacional de Cooperativas Agrícolas, también en Senegal; la Unión Regional de Cooperativas, en Burkina Faso; la Red de Organizaciones Agrícolas en el Oeste africano; y, como una experiencia de nivel continental, la Asociación Africana de Productores de Algodón (Kibora, en Emmanuel </w:t>
      </w:r>
      <w:r w:rsidR="000A6089">
        <w:rPr>
          <w:rFonts w:ascii="Arial" w:hAnsi="Arial" w:cs="Arial"/>
          <w:sz w:val="24"/>
          <w:szCs w:val="24"/>
        </w:rPr>
        <w:t>y</w:t>
      </w:r>
      <w:r w:rsidRPr="0067344E">
        <w:rPr>
          <w:rFonts w:ascii="Arial" w:hAnsi="Arial" w:cs="Arial"/>
          <w:sz w:val="24"/>
          <w:szCs w:val="24"/>
        </w:rPr>
        <w:t xml:space="preserve"> MacPherson, 2007</w:t>
      </w:r>
      <w:r w:rsidR="000A6089">
        <w:rPr>
          <w:rFonts w:ascii="Arial" w:hAnsi="Arial" w:cs="Arial"/>
          <w:sz w:val="24"/>
          <w:szCs w:val="24"/>
        </w:rPr>
        <w:t>,</w:t>
      </w:r>
      <w:r w:rsidRPr="0067344E">
        <w:rPr>
          <w:rFonts w:ascii="Arial" w:hAnsi="Arial" w:cs="Arial"/>
          <w:sz w:val="24"/>
          <w:szCs w:val="24"/>
        </w:rPr>
        <w:t xml:space="preserve"> p</w:t>
      </w:r>
      <w:r w:rsidR="000A6089">
        <w:rPr>
          <w:rFonts w:ascii="Arial" w:hAnsi="Arial" w:cs="Arial"/>
          <w:sz w:val="24"/>
          <w:szCs w:val="24"/>
        </w:rPr>
        <w:t>p</w:t>
      </w:r>
      <w:r w:rsidRPr="0067344E">
        <w:rPr>
          <w:rFonts w:ascii="Arial" w:hAnsi="Arial" w:cs="Arial"/>
          <w:sz w:val="24"/>
          <w:szCs w:val="24"/>
        </w:rPr>
        <w:t xml:space="preserve">. 230-232). </w:t>
      </w:r>
      <w:r w:rsidRPr="0067344E">
        <w:rPr>
          <w:rFonts w:ascii="Arial" w:hAnsi="Arial" w:cs="Arial"/>
          <w:i/>
          <w:sz w:val="24"/>
          <w:szCs w:val="24"/>
        </w:rPr>
        <w:br/>
      </w:r>
      <w:r>
        <w:rPr>
          <w:rFonts w:ascii="Arial" w:hAnsi="Arial" w:cs="Arial"/>
          <w:sz w:val="24"/>
          <w:szCs w:val="24"/>
        </w:rPr>
        <w:t>Latinoam</w:t>
      </w:r>
      <w:r w:rsidR="000A6089">
        <w:rPr>
          <w:rFonts w:ascii="Arial" w:hAnsi="Arial" w:cs="Arial"/>
          <w:sz w:val="24"/>
          <w:szCs w:val="24"/>
        </w:rPr>
        <w:t>é</w:t>
      </w:r>
      <w:r>
        <w:rPr>
          <w:rFonts w:ascii="Arial" w:hAnsi="Arial" w:cs="Arial"/>
          <w:sz w:val="24"/>
          <w:szCs w:val="24"/>
        </w:rPr>
        <w:t>rica</w:t>
      </w:r>
      <w:r w:rsidRPr="0067344E">
        <w:rPr>
          <w:rFonts w:ascii="Arial" w:hAnsi="Arial" w:cs="Arial"/>
          <w:sz w:val="24"/>
          <w:szCs w:val="24"/>
        </w:rPr>
        <w:t xml:space="preserve"> ha tenido varias experiencias de paz configuradas desde la acción colectiva, generadas por grupos cooperativos en diferentes territorios. Algunas veces estas iniciativas han sido fomentadas por el Estado, otras veces surgen por iniciativa propia de líderes sociales y en otras por la acción de iglesias y ONG, entre otras. </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La guerra civil que se vivió en El Salvador durante más de una década, al final del siglo pasado, entre las organizaciones de izquierda y la oligarquía salvadoreña, fue una consecuencia del desequilibrio social generado por el sistema social y político que se impuso en ese país durante el siglo </w:t>
      </w:r>
      <w:r w:rsidR="00663992" w:rsidRPr="00663992">
        <w:rPr>
          <w:rFonts w:ascii="Arial" w:hAnsi="Arial" w:cs="Arial"/>
          <w:smallCaps/>
          <w:sz w:val="24"/>
          <w:szCs w:val="24"/>
        </w:rPr>
        <w:t>xx</w:t>
      </w:r>
      <w:r w:rsidRPr="0067344E">
        <w:rPr>
          <w:rFonts w:ascii="Arial" w:hAnsi="Arial" w:cs="Arial"/>
          <w:sz w:val="24"/>
          <w:szCs w:val="24"/>
        </w:rPr>
        <w:t xml:space="preserve">, que produjo, entre otras consecuencias, la generación de organizaciones sociales, sindicales, solidarias y comunales, que acompañaron durante la guerra los esfuerzos por generar condiciones de sobrevida para las poblaciones afectadas, y también esfuerzos por encontrar salidas negociadas al conflicto político y la estabilización de la vida después </w:t>
      </w:r>
      <w:r w:rsidR="00663992">
        <w:rPr>
          <w:rFonts w:ascii="Arial" w:hAnsi="Arial" w:cs="Arial"/>
          <w:sz w:val="24"/>
          <w:szCs w:val="24"/>
        </w:rPr>
        <w:t>de este</w:t>
      </w:r>
      <w:r w:rsidRPr="0067344E">
        <w:rPr>
          <w:rFonts w:ascii="Arial" w:hAnsi="Arial" w:cs="Arial"/>
          <w:sz w:val="24"/>
          <w:szCs w:val="24"/>
        </w:rPr>
        <w:t xml:space="preserve"> (Guerrero, en Vuotto, 20</w:t>
      </w:r>
      <w:r>
        <w:rPr>
          <w:rFonts w:ascii="Arial" w:hAnsi="Arial" w:cs="Arial"/>
          <w:sz w:val="24"/>
          <w:szCs w:val="24"/>
        </w:rPr>
        <w:t>12</w:t>
      </w:r>
      <w:r w:rsidR="00542C54">
        <w:rPr>
          <w:rFonts w:ascii="Arial" w:hAnsi="Arial" w:cs="Arial"/>
          <w:sz w:val="24"/>
          <w:szCs w:val="24"/>
        </w:rPr>
        <w:t>,</w:t>
      </w:r>
      <w:r w:rsidRPr="0067344E">
        <w:rPr>
          <w:rFonts w:ascii="Arial" w:hAnsi="Arial" w:cs="Arial"/>
          <w:sz w:val="24"/>
          <w:szCs w:val="24"/>
        </w:rPr>
        <w:t xml:space="preserve"> p. 28).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Una de estas experiencias es el caso de la Cooperativa de Vainillas, ubicada en el departamento de Chalatenago, que fue una de las zonas “en las que la guerra civil se expresó con mayor violencia en cuanto al control de las fuerzas insurgentes” (</w:t>
      </w:r>
      <w:r w:rsidR="00663992">
        <w:rPr>
          <w:rFonts w:ascii="Arial" w:hAnsi="Arial" w:cs="Arial"/>
          <w:sz w:val="24"/>
          <w:szCs w:val="24"/>
        </w:rPr>
        <w:t>p. 28</w:t>
      </w:r>
      <w:r w:rsidRPr="0067344E">
        <w:rPr>
          <w:rFonts w:ascii="Arial" w:hAnsi="Arial" w:cs="Arial"/>
          <w:sz w:val="24"/>
          <w:szCs w:val="24"/>
        </w:rPr>
        <w:t>). De acuerdo con el investigador salvadoreño Fernando Guerrero, la década de</w:t>
      </w:r>
      <w:r w:rsidR="00663992">
        <w:rPr>
          <w:rFonts w:ascii="Arial" w:hAnsi="Arial" w:cs="Arial"/>
          <w:sz w:val="24"/>
          <w:szCs w:val="24"/>
        </w:rPr>
        <w:t xml:space="preserve">l </w:t>
      </w:r>
      <w:r w:rsidRPr="0067344E">
        <w:rPr>
          <w:rFonts w:ascii="Arial" w:hAnsi="Arial" w:cs="Arial"/>
          <w:sz w:val="24"/>
          <w:szCs w:val="24"/>
        </w:rPr>
        <w:t>ochenta del siglo pasado fue el momento en el que la comunidad de Vainillas, con el apoyo y el liderazgo de las organizaciones de la iglesia católica, empezó a considerar la organización campesina para hacer frente a las condiciones de exclusión en el acceso a la tierra y de sobrellevar las consecuencias del conflicto armado, mediante la organización cooperativa</w:t>
      </w:r>
      <w:r w:rsidR="00663992">
        <w:rPr>
          <w:rFonts w:ascii="Arial" w:hAnsi="Arial" w:cs="Arial"/>
          <w:sz w:val="24"/>
          <w:szCs w:val="24"/>
        </w:rPr>
        <w:t>,</w:t>
      </w:r>
      <w:r w:rsidRPr="0067344E">
        <w:rPr>
          <w:rFonts w:ascii="Arial" w:hAnsi="Arial" w:cs="Arial"/>
          <w:sz w:val="24"/>
          <w:szCs w:val="24"/>
        </w:rPr>
        <w:t xml:space="preserve"> para dedicarse a la agricultura y la horticultura para asegurar la alimentación de </w:t>
      </w:r>
      <w:r w:rsidRPr="0067344E">
        <w:rPr>
          <w:rFonts w:ascii="Arial" w:hAnsi="Arial" w:cs="Arial"/>
          <w:sz w:val="24"/>
          <w:szCs w:val="24"/>
        </w:rPr>
        <w:lastRenderedPageBreak/>
        <w:t>las mismas comunidades involucradas en los procesos productivos de la cooperativa.</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Lo decisivo de la estructura organizativa fue su papel en los procesos de negociación con los terratenientes sobre el acceso campesino a la tierra, una lucha reivindicativa en la que la cooperativa mantuvo un rol estratégico, “representando e informando a la población y ganando un alto nivel de credibilidad y liderazgo ante los demás campesinos no organizados” (Ibid: p. 29). Así, las experiencias que se vivieron durante el desenvolvimiento del conflicto bélico perfilaron el proceso de consolidación de estructuras organizativas cooperativas de campesinos en El Salvador, fortaleciendo la organización campesina y posibilitando la generación de relaciones solidarias con otras organizaciones y con la institucionalidad estatal, fomentando la generación de redes sociales para la reconstrucción social durante y después del conflicto. </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La cooperativa de café Mut Vitz, es una organización de indígenas mayas en la región de Chiapas, en el sur de México. De acuerdo con la investigadora Andrea Levin (en Vuotto, 20</w:t>
      </w:r>
      <w:r>
        <w:rPr>
          <w:rFonts w:ascii="Arial" w:hAnsi="Arial" w:cs="Arial"/>
          <w:sz w:val="24"/>
          <w:szCs w:val="24"/>
        </w:rPr>
        <w:t>12</w:t>
      </w:r>
      <w:r w:rsidR="008C39F6">
        <w:rPr>
          <w:rFonts w:ascii="Arial" w:hAnsi="Arial" w:cs="Arial"/>
          <w:sz w:val="24"/>
          <w:szCs w:val="24"/>
        </w:rPr>
        <w:t>,</w:t>
      </w:r>
      <w:r w:rsidRPr="0067344E">
        <w:rPr>
          <w:rFonts w:ascii="Arial" w:hAnsi="Arial" w:cs="Arial"/>
          <w:sz w:val="24"/>
          <w:szCs w:val="24"/>
        </w:rPr>
        <w:t xml:space="preserve"> p</w:t>
      </w:r>
      <w:r w:rsidR="008C39F6">
        <w:rPr>
          <w:rFonts w:ascii="Arial" w:hAnsi="Arial" w:cs="Arial"/>
          <w:sz w:val="24"/>
          <w:szCs w:val="24"/>
        </w:rPr>
        <w:t>p</w:t>
      </w:r>
      <w:r w:rsidRPr="0067344E">
        <w:rPr>
          <w:rFonts w:ascii="Arial" w:hAnsi="Arial" w:cs="Arial"/>
          <w:sz w:val="24"/>
          <w:szCs w:val="24"/>
        </w:rPr>
        <w:t xml:space="preserve">. 31-32), la realidad de la producción del café en México es tremendamente desigual: la gran mayoría de sus productores son indígenas mayas que obtienen ingresos miserables, mientras que la rentabilidad en millones de dólares que se obtienen del procesamiento industrial, la comercialización y la exportación del producto queda en manos del gobierno, de los mafiosos locales y de las grandes compañías exportadoras.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En este escenario adverso, y con el apoyo de organizaciones sociales zapatistas, desde finales de la década de los noventa del siglo pasado, se ha venido llevando a cabo un proceso de desarrollo autogestionado cooperativo mediante una “sociedad solidaria de comercialización” (p. 31)</w:t>
      </w:r>
      <w:r w:rsidR="008C39F6">
        <w:rPr>
          <w:rFonts w:ascii="Arial" w:hAnsi="Arial" w:cs="Arial"/>
          <w:sz w:val="24"/>
          <w:szCs w:val="24"/>
        </w:rPr>
        <w:t xml:space="preserve">. </w:t>
      </w:r>
      <w:r w:rsidRPr="0067344E">
        <w:rPr>
          <w:rFonts w:ascii="Arial" w:hAnsi="Arial" w:cs="Arial"/>
          <w:sz w:val="24"/>
          <w:szCs w:val="24"/>
        </w:rPr>
        <w:t>En un ambiente de militarización y persecución organizada, militar o paramilitar, los productores indígenas asociados cooperativamente han conseguido mercados directos para la venta de su café en Estados Unidos y en los circuitos de mercado justo y solidario en Europa</w:t>
      </w:r>
      <w:r w:rsidR="008C39F6">
        <w:rPr>
          <w:rFonts w:ascii="Arial" w:hAnsi="Arial" w:cs="Arial"/>
          <w:sz w:val="24"/>
          <w:szCs w:val="24"/>
        </w:rPr>
        <w:t>.</w:t>
      </w:r>
      <w:r w:rsidRPr="0067344E">
        <w:rPr>
          <w:rFonts w:ascii="Arial" w:hAnsi="Arial" w:cs="Arial"/>
          <w:sz w:val="24"/>
          <w:szCs w:val="24"/>
        </w:rPr>
        <w:t xml:space="preserve"> “A través del control directo sobre el procesamiento y </w:t>
      </w:r>
      <w:r w:rsidRPr="0067344E">
        <w:rPr>
          <w:rFonts w:ascii="Arial" w:hAnsi="Arial" w:cs="Arial"/>
          <w:sz w:val="24"/>
          <w:szCs w:val="24"/>
        </w:rPr>
        <w:lastRenderedPageBreak/>
        <w:t xml:space="preserve">venta de su café, los campesinos lograron mejorar el bienestar general de su comunidad y fundamentalmente impulsaron un cambio en cuanto al respeto a los derechos indígenas en Chiapas” (p. 32). </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Es así como</w:t>
      </w:r>
      <w:r w:rsidR="008C39F6">
        <w:rPr>
          <w:rFonts w:ascii="Arial" w:hAnsi="Arial" w:cs="Arial"/>
          <w:sz w:val="24"/>
          <w:szCs w:val="24"/>
        </w:rPr>
        <w:t>,</w:t>
      </w:r>
      <w:r w:rsidRPr="0067344E">
        <w:rPr>
          <w:rFonts w:ascii="Arial" w:hAnsi="Arial" w:cs="Arial"/>
          <w:sz w:val="24"/>
          <w:szCs w:val="24"/>
        </w:rPr>
        <w:t xml:space="preserve"> en el marco de la violencia misma, una asociación de campesinos indígenas trabaja en la construcción de la paz y de la sostenibilidad económica de sus comunidades, incluso mediante la articulación con redes solidarias en otros países. La cooperativa produce café ecológico, que se comercializa en circuitos de comercio justo, con la participación de un colectivo de solidaridad con la revolución </w:t>
      </w:r>
      <w:r w:rsidR="008C39F6">
        <w:rPr>
          <w:rFonts w:ascii="Arial" w:hAnsi="Arial" w:cs="Arial"/>
          <w:sz w:val="24"/>
          <w:szCs w:val="24"/>
        </w:rPr>
        <w:t>z</w:t>
      </w:r>
      <w:r w:rsidRPr="0067344E">
        <w:rPr>
          <w:rFonts w:ascii="Arial" w:hAnsi="Arial" w:cs="Arial"/>
          <w:sz w:val="24"/>
          <w:szCs w:val="24"/>
        </w:rPr>
        <w:t xml:space="preserve">apatista, en Barcelona, España, donde se muele y se procesa industrialmente. Como puede verse en esta experiencia, la construcción de la paz mediante iniciativas cooperativas también se consolida mediante la activación de redes solidarias de carácter internacional. </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En la actualidad se desarrolla en la región de la Orinoquía colombiana un proyecto de transformación productiva, social y política que involucra a jóvenes que han sido afectados por la violencia que se vive en Colombia: la Universidad de La Salle cuenta con un laboratorio experimental de paz en su campus rural en la vereda Siribana, cerca del municipio de Yopal, en el departamento de Casanare, en el que se lleva a cabo un proceso educativo incluyente para jóvenes de comunidades rurales afectadas por la violencia, quienes se alojan gratuitamente en el campus, mientras cursan programas académicos en ingeniería agronómica, liderazgo social y en investigación agrícola y ganadera.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El proyecto Utopía, que es como se denomina la iniciativa, integra “la generación de oportunidades educativas y productivas para jóvenes de sectores rurales, de escasos recursos económicos, y que han sido afectados por la violencia” (Universidad de la Salle,</w:t>
      </w:r>
      <w:r w:rsidR="00B33377">
        <w:rPr>
          <w:rFonts w:ascii="Arial" w:hAnsi="Arial" w:cs="Arial"/>
          <w:sz w:val="24"/>
          <w:szCs w:val="24"/>
        </w:rPr>
        <w:t xml:space="preserve"> s. f.</w:t>
      </w:r>
      <w:r w:rsidRPr="0067344E">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El proyecto Utopía se basa en la idea de que el mundo rural está en condiciones de convertirse en la base de la construcción del desarrollo sustentable y del crecimiento económico con equidad y solidaridad, para contribuir a los procesos de reconciliación social y de democratización que se </w:t>
      </w:r>
      <w:r w:rsidRPr="0067344E">
        <w:rPr>
          <w:rFonts w:ascii="Arial" w:hAnsi="Arial" w:cs="Arial"/>
          <w:sz w:val="24"/>
          <w:szCs w:val="24"/>
        </w:rPr>
        <w:lastRenderedPageBreak/>
        <w:t>necesitan en Colombia. Así, los organizadores del proyecto Utopía, declaran que su intención es transformar a los jóvenes que han sido agredidos por la violencia en líderes comunitarios campesinos capaces de reinventar la Colombia agrícola, “y de reinventar la reconversión agropecuaria sustentable a través de la investigación participativa y la transferencia de nuevas tecnologías” (Universidad de La Salle,</w:t>
      </w:r>
      <w:r w:rsidR="00B33377">
        <w:rPr>
          <w:rFonts w:ascii="Arial" w:hAnsi="Arial" w:cs="Arial"/>
          <w:sz w:val="24"/>
          <w:szCs w:val="24"/>
        </w:rPr>
        <w:t xml:space="preserve"> s. f.</w:t>
      </w:r>
      <w:r w:rsidRPr="0067344E">
        <w:rPr>
          <w:rFonts w:ascii="Arial" w:hAnsi="Arial" w:cs="Arial"/>
          <w:sz w:val="24"/>
          <w:szCs w:val="24"/>
        </w:rPr>
        <w:t xml:space="preserve">).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No importando en qué contextos se desarrollan estas experiencias ni su dimensión, notamos c</w:t>
      </w:r>
      <w:r w:rsidR="00B33377">
        <w:rPr>
          <w:rFonts w:ascii="Arial" w:hAnsi="Arial" w:cs="Arial"/>
          <w:sz w:val="24"/>
          <w:szCs w:val="24"/>
        </w:rPr>
        <w:t>ó</w:t>
      </w:r>
      <w:r w:rsidRPr="0067344E">
        <w:rPr>
          <w:rFonts w:ascii="Arial" w:hAnsi="Arial" w:cs="Arial"/>
          <w:sz w:val="24"/>
          <w:szCs w:val="24"/>
        </w:rPr>
        <w:t xml:space="preserve">mo los asociados de estas organizaciones se responsabilizan frente a su realidad y la forma como operan en conjunto para procurar bienestar. En estas experiencias existen dinámicas de mercado y de no mercado que aprovechan y orientan las capacidades sociales sin desconocer las condiciones propias de intercambio recíproco que se establecen en nuestros países a partir de la familia, el compadrazgo y la amistad. No como pautas clientelares, sino desde el rigor de la confianza de redes y objetivos de superación comunes. </w:t>
      </w:r>
    </w:p>
    <w:p w:rsidR="003D498A" w:rsidRPr="0067344E" w:rsidRDefault="003D498A" w:rsidP="006116B3">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Por otra parte, se han generado bienes públicos no estatales, se han creado reglas de intercambio con eficiencia económica y la sociedad civil no sólo se ha fortalecido</w:t>
      </w:r>
      <w:r w:rsidR="00A81778">
        <w:rPr>
          <w:rFonts w:ascii="Arial" w:hAnsi="Arial" w:cs="Arial"/>
          <w:sz w:val="24"/>
          <w:szCs w:val="24"/>
        </w:rPr>
        <w:t>,</w:t>
      </w:r>
      <w:r w:rsidRPr="0067344E">
        <w:rPr>
          <w:rFonts w:ascii="Arial" w:hAnsi="Arial" w:cs="Arial"/>
          <w:sz w:val="24"/>
          <w:szCs w:val="24"/>
        </w:rPr>
        <w:t xml:space="preserve"> sino que participa y co-produce políticas públicas en ambientes tradicionalmente hostiles, muchas veces creados con fines instrumentales. </w:t>
      </w:r>
    </w:p>
    <w:p w:rsidR="003D498A" w:rsidRPr="001001E3" w:rsidRDefault="003D498A" w:rsidP="007F25FE">
      <w:pPr>
        <w:spacing w:before="100" w:beforeAutospacing="1" w:after="100" w:afterAutospacing="1" w:line="360" w:lineRule="auto"/>
        <w:jc w:val="both"/>
        <w:rPr>
          <w:rFonts w:ascii="Arial" w:hAnsi="Arial" w:cs="Arial"/>
          <w:sz w:val="24"/>
          <w:szCs w:val="24"/>
        </w:rPr>
      </w:pPr>
      <w:r w:rsidRPr="0067344E">
        <w:rPr>
          <w:rFonts w:ascii="Arial" w:hAnsi="Arial" w:cs="Arial"/>
          <w:sz w:val="24"/>
          <w:szCs w:val="24"/>
        </w:rPr>
        <w:t xml:space="preserve">La paz es un proceso práctico que se reproduce generando bienestar en la comunidad, aceptándola e imbricándola como elemento generador de soluciones y no como ente receptor de dádivas clientelistas. </w:t>
      </w:r>
    </w:p>
    <w:p w:rsidR="003D498A" w:rsidRPr="00D703BE" w:rsidRDefault="003D498A" w:rsidP="006116B3">
      <w:pPr>
        <w:widowControl w:val="0"/>
        <w:spacing w:before="100" w:beforeAutospacing="1" w:after="100" w:afterAutospacing="1" w:line="360" w:lineRule="auto"/>
        <w:jc w:val="both"/>
        <w:rPr>
          <w:rFonts w:ascii="Arial" w:hAnsi="Arial" w:cs="Arial"/>
          <w:b/>
          <w:i/>
          <w:sz w:val="24"/>
          <w:szCs w:val="24"/>
          <w:lang w:val="es-MX"/>
        </w:rPr>
      </w:pPr>
      <w:r>
        <w:rPr>
          <w:rFonts w:ascii="Arial" w:hAnsi="Arial" w:cs="Arial"/>
          <w:b/>
          <w:i/>
          <w:sz w:val="24"/>
          <w:szCs w:val="24"/>
          <w:lang w:val="es-MX"/>
        </w:rPr>
        <w:t>El otro lado de la moneda: la instrumentalización</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i/>
          <w:sz w:val="24"/>
          <w:szCs w:val="24"/>
        </w:rPr>
        <w:t>Las sociedades tienen más posibilidades de prosperar cuando hay incentivos claros para producir y recoger las ganancias de la cooperación social a través de la especialización y el comercio</w:t>
      </w:r>
      <w:r w:rsidRPr="00D703BE">
        <w:rPr>
          <w:rFonts w:ascii="Arial" w:hAnsi="Arial" w:cs="Arial"/>
          <w:sz w:val="24"/>
          <w:szCs w:val="24"/>
        </w:rPr>
        <w:t xml:space="preserve">. Así reza el inicio de la lógica del poder del profesor Mancur Olson (2000), quien dedicó su vida a conocer los incentivos, motivaciones y condiciones para que una sociedad renunciara al saqueo y a la </w:t>
      </w:r>
      <w:r w:rsidRPr="00D703BE">
        <w:rPr>
          <w:rFonts w:ascii="Arial" w:hAnsi="Arial" w:cs="Arial"/>
          <w:sz w:val="24"/>
          <w:szCs w:val="24"/>
        </w:rPr>
        <w:lastRenderedPageBreak/>
        <w:t xml:space="preserve">predación. Según este autor, los individuos que cooperan lo hacen para obtener beneficios individuales. </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 xml:space="preserve">Ello encuentra eco empírico en organizaciones cooperativas que en Colombia fueron conformadas para filtrar, según el amplio estudio coordinado por Romero (2011), los dineros que financiaron las estructuras paramilitares en la costa atlántica colombiana. </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Según Daren Acemoglu, James Robinson y Santos-Villagran (2009)</w:t>
      </w:r>
      <w:r w:rsidR="00A81778">
        <w:rPr>
          <w:rFonts w:ascii="Arial" w:hAnsi="Arial" w:cs="Arial"/>
          <w:sz w:val="24"/>
          <w:szCs w:val="24"/>
        </w:rPr>
        <w:t>,</w:t>
      </w:r>
      <w:r w:rsidRPr="00D703BE">
        <w:rPr>
          <w:rFonts w:ascii="Arial" w:hAnsi="Arial" w:cs="Arial"/>
          <w:sz w:val="24"/>
          <w:szCs w:val="24"/>
        </w:rPr>
        <w:t xml:space="preserve"> en una democracia actores armados no estatales pueden controlar el comportamiento electoral de los ciudadanos. Esto incide en generar condiciones para una segura autodestrucción basada en brindar más incentivos para ganar que para producir, y en buscar una suerte de cleptocracia en todas las instituciones democráticas y obviamente en la orientación de las políticas. Las organizaciones solidarias no escapan a esto.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D703BE">
        <w:rPr>
          <w:rFonts w:ascii="Arial" w:hAnsi="Arial" w:cs="Arial"/>
          <w:sz w:val="24"/>
          <w:szCs w:val="24"/>
        </w:rPr>
        <w:t>os líderes de estos movimientos crearon</w:t>
      </w:r>
      <w:r w:rsidR="00526947">
        <w:rPr>
          <w:rFonts w:ascii="Arial" w:hAnsi="Arial" w:cs="Arial"/>
          <w:sz w:val="24"/>
          <w:szCs w:val="24"/>
        </w:rPr>
        <w:t>,</w:t>
      </w:r>
      <w:r w:rsidRPr="00D703BE">
        <w:rPr>
          <w:rFonts w:ascii="Arial" w:hAnsi="Arial" w:cs="Arial"/>
          <w:sz w:val="24"/>
          <w:szCs w:val="24"/>
        </w:rPr>
        <w:t xml:space="preserve"> en unos casos</w:t>
      </w:r>
      <w:r w:rsidR="00526947">
        <w:rPr>
          <w:rFonts w:ascii="Arial" w:hAnsi="Arial" w:cs="Arial"/>
          <w:sz w:val="24"/>
          <w:szCs w:val="24"/>
        </w:rPr>
        <w:t>,</w:t>
      </w:r>
      <w:r w:rsidRPr="00D703BE">
        <w:rPr>
          <w:rFonts w:ascii="Arial" w:hAnsi="Arial" w:cs="Arial"/>
          <w:sz w:val="24"/>
          <w:szCs w:val="24"/>
        </w:rPr>
        <w:t xml:space="preserve"> y en otros infiltraron</w:t>
      </w:r>
      <w:r w:rsidR="00526947">
        <w:rPr>
          <w:rFonts w:ascii="Arial" w:hAnsi="Arial" w:cs="Arial"/>
          <w:sz w:val="24"/>
          <w:szCs w:val="24"/>
        </w:rPr>
        <w:t>,</w:t>
      </w:r>
      <w:r w:rsidRPr="00D703BE">
        <w:rPr>
          <w:rFonts w:ascii="Arial" w:hAnsi="Arial" w:cs="Arial"/>
          <w:sz w:val="24"/>
          <w:szCs w:val="24"/>
        </w:rPr>
        <w:t xml:space="preserve"> organizaciones cooperativas que sirvieran de respaldo para “limpiar” dineros provenientes del narcotráfico a partir del depósito de recursos por parte de personas naturales que luego repartían ficticiamente a todos sus asociados. También se utilizaron estas figuras para facilitar la desviación de dineros a las comunidades provenientes de las regalías. La estrategia en todo caso se basa en la triangulación económica y en el engaño a las autoridades frente a sus supuestos beneficios y beneficiarios.</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Así, nos refieren los autores mencionados que en áreas sin actores armados no estatales</w:t>
      </w:r>
      <w:r w:rsidR="00526947">
        <w:rPr>
          <w:rFonts w:ascii="Arial" w:hAnsi="Arial" w:cs="Arial"/>
          <w:sz w:val="24"/>
          <w:szCs w:val="24"/>
        </w:rPr>
        <w:t>,</w:t>
      </w:r>
      <w:r w:rsidRPr="00D703BE">
        <w:rPr>
          <w:rFonts w:ascii="Arial" w:hAnsi="Arial" w:cs="Arial"/>
          <w:sz w:val="24"/>
          <w:szCs w:val="24"/>
        </w:rPr>
        <w:t xml:space="preserve"> las políticas están focalizadas hacia los ciudadanos, mientras que en áreas donde hay actores armados no estatales</w:t>
      </w:r>
      <w:r w:rsidR="00526947">
        <w:rPr>
          <w:rFonts w:ascii="Arial" w:hAnsi="Arial" w:cs="Arial"/>
          <w:sz w:val="24"/>
          <w:szCs w:val="24"/>
        </w:rPr>
        <w:t>,</w:t>
      </w:r>
      <w:r w:rsidRPr="00D703BE">
        <w:rPr>
          <w:rFonts w:ascii="Arial" w:hAnsi="Arial" w:cs="Arial"/>
          <w:sz w:val="24"/>
          <w:szCs w:val="24"/>
        </w:rPr>
        <w:t xml:space="preserve"> las políticas se dirigen hacia las preferencias de </w:t>
      </w:r>
      <w:r w:rsidR="00526947">
        <w:rPr>
          <w:rFonts w:ascii="Arial" w:hAnsi="Arial" w:cs="Arial"/>
          <w:sz w:val="24"/>
          <w:szCs w:val="24"/>
        </w:rPr>
        <w:t>e</w:t>
      </w:r>
      <w:r w:rsidRPr="00D703BE">
        <w:rPr>
          <w:rFonts w:ascii="Arial" w:hAnsi="Arial" w:cs="Arial"/>
          <w:sz w:val="24"/>
          <w:szCs w:val="24"/>
        </w:rPr>
        <w:t>stos. Las organizaciones solidarias, en estos casos, son simplemente figuras jurídicas que han sido instrumentalizadas para beneficios personales, indebidos e ilegales por parte de depredadores en el sentido de Olson.</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lastRenderedPageBreak/>
        <w:t xml:space="preserve">Lo anterior se relaciona con el Estado por la preponderancia de estímulos que se generan a la acción individual desarticulada, en un marco de normas sociales que reproducen conductas de búsqueda de beneficios sin pagar por ellos, de renuncia colectiva al cumplimiento de los marcos éticos y legales que configuran una sociedad abocada al bienestar general y de ausencia sistemática del Estado y de ausencia de provisión pública de bienes estatales.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En estos marcos institucionales</w:t>
      </w:r>
      <w:r w:rsidR="00526947">
        <w:rPr>
          <w:rFonts w:ascii="Arial" w:hAnsi="Arial" w:cs="Arial"/>
          <w:sz w:val="24"/>
          <w:szCs w:val="24"/>
        </w:rPr>
        <w:t>,</w:t>
      </w:r>
      <w:r w:rsidRPr="00D703BE">
        <w:rPr>
          <w:rFonts w:ascii="Arial" w:hAnsi="Arial" w:cs="Arial"/>
          <w:sz w:val="24"/>
          <w:szCs w:val="24"/>
        </w:rPr>
        <w:t xml:space="preserve"> las cooperativas y otras organizaciones solidarias son depositarias de fuertes vínculos creados a partir de la sumisión servil y del miedo</w:t>
      </w:r>
      <w:r w:rsidR="00526947">
        <w:rPr>
          <w:rFonts w:ascii="Arial" w:hAnsi="Arial" w:cs="Arial"/>
          <w:sz w:val="24"/>
          <w:szCs w:val="24"/>
        </w:rPr>
        <w:t>,</w:t>
      </w:r>
      <w:r>
        <w:rPr>
          <w:rFonts w:ascii="Arial" w:hAnsi="Arial" w:cs="Arial"/>
          <w:sz w:val="24"/>
          <w:szCs w:val="24"/>
        </w:rPr>
        <w:t xml:space="preserve"> pero no </w:t>
      </w:r>
      <w:r w:rsidRPr="00D703BE">
        <w:rPr>
          <w:rFonts w:ascii="Arial" w:hAnsi="Arial" w:cs="Arial"/>
          <w:sz w:val="24"/>
          <w:szCs w:val="24"/>
        </w:rPr>
        <w:t>reflej</w:t>
      </w:r>
      <w:r>
        <w:rPr>
          <w:rFonts w:ascii="Arial" w:hAnsi="Arial" w:cs="Arial"/>
          <w:sz w:val="24"/>
          <w:szCs w:val="24"/>
        </w:rPr>
        <w:t>a</w:t>
      </w:r>
      <w:r w:rsidR="00526947">
        <w:rPr>
          <w:rFonts w:ascii="Arial" w:hAnsi="Arial" w:cs="Arial"/>
          <w:sz w:val="24"/>
          <w:szCs w:val="24"/>
        </w:rPr>
        <w:t>n</w:t>
      </w:r>
      <w:r w:rsidRPr="00D703BE">
        <w:rPr>
          <w:rFonts w:ascii="Arial" w:hAnsi="Arial" w:cs="Arial"/>
          <w:sz w:val="24"/>
          <w:szCs w:val="24"/>
        </w:rPr>
        <w:t xml:space="preserve"> el modelo cooperativo</w:t>
      </w:r>
      <w:r>
        <w:rPr>
          <w:rFonts w:ascii="Arial" w:hAnsi="Arial" w:cs="Arial"/>
          <w:sz w:val="24"/>
          <w:szCs w:val="24"/>
        </w:rPr>
        <w:t>, sino las consecuencias de una institucionalidad que brinda incentivos a la cooptación violenta de iniciativas civiles</w:t>
      </w:r>
      <w:r w:rsidRPr="00D703BE">
        <w:rPr>
          <w:rFonts w:ascii="Arial" w:hAnsi="Arial" w:cs="Arial"/>
          <w:sz w:val="24"/>
          <w:szCs w:val="24"/>
        </w:rPr>
        <w:t xml:space="preserve">. Predominan en las organizaciones un capital social </w:t>
      </w:r>
      <w:r w:rsidRPr="00D703BE">
        <w:rPr>
          <w:rFonts w:ascii="Arial" w:hAnsi="Arial" w:cs="Arial"/>
          <w:i/>
          <w:sz w:val="24"/>
          <w:szCs w:val="24"/>
        </w:rPr>
        <w:t>bonding</w:t>
      </w:r>
      <w:r w:rsidRPr="00D703BE">
        <w:rPr>
          <w:rFonts w:ascii="Arial" w:hAnsi="Arial" w:cs="Arial"/>
          <w:sz w:val="24"/>
          <w:szCs w:val="24"/>
        </w:rPr>
        <w:t xml:space="preserve"> basado en la exclusión y desaparición física de todos aquellos que no siguen los dictámenes de los bandidos nómadas</w:t>
      </w:r>
      <w:r w:rsidRPr="00D703BE">
        <w:rPr>
          <w:rStyle w:val="Refdenotaderodap"/>
          <w:rFonts w:cs="Arial"/>
          <w:sz w:val="24"/>
          <w:szCs w:val="24"/>
        </w:rPr>
        <w:footnoteReference w:id="50"/>
      </w:r>
      <w:r w:rsidRPr="00D703BE">
        <w:rPr>
          <w:rFonts w:ascii="Arial" w:hAnsi="Arial" w:cs="Arial"/>
          <w:sz w:val="24"/>
          <w:szCs w:val="24"/>
        </w:rPr>
        <w:t>. Aquí la cooperación es obligatoria, la solidaridad es alcahueta y la actividad económica es ilegal.</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En ese contexto, se busca individualmente la dotación de bienes públicos por cualquier vía. Nos referimos a la búsqueda de satisfacer la autoprovisión de bienes públicos como seguridad y defensa, salud, educación y tantos otros sin ningún tipo de orientación y coordinación con el interés general</w:t>
      </w:r>
      <w:r w:rsidRPr="00D703BE">
        <w:rPr>
          <w:rStyle w:val="Refdenotaderodap"/>
          <w:rFonts w:cs="Arial"/>
          <w:sz w:val="24"/>
          <w:szCs w:val="24"/>
        </w:rPr>
        <w:footnoteReference w:id="51"/>
      </w:r>
      <w:r w:rsidRPr="00D703BE">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Casi al unísono</w:t>
      </w:r>
      <w:r w:rsidR="001E16CD">
        <w:rPr>
          <w:rFonts w:ascii="Arial" w:hAnsi="Arial" w:cs="Arial"/>
          <w:sz w:val="24"/>
          <w:szCs w:val="24"/>
        </w:rPr>
        <w:t>,</w:t>
      </w:r>
      <w:r w:rsidRPr="00D703BE">
        <w:rPr>
          <w:rFonts w:ascii="Arial" w:hAnsi="Arial" w:cs="Arial"/>
          <w:sz w:val="24"/>
          <w:szCs w:val="24"/>
        </w:rPr>
        <w:t xml:space="preserve"> comienza a generarse una cultura global del crimen como sostén del bienestar. </w:t>
      </w:r>
      <w:r w:rsidR="001E16CD">
        <w:rPr>
          <w:rFonts w:ascii="Arial" w:hAnsi="Arial" w:cs="Arial"/>
          <w:sz w:val="24"/>
          <w:szCs w:val="24"/>
        </w:rPr>
        <w:t>C</w:t>
      </w:r>
      <w:r w:rsidRPr="00D703BE">
        <w:rPr>
          <w:rFonts w:ascii="Arial" w:hAnsi="Arial" w:cs="Arial"/>
          <w:sz w:val="24"/>
          <w:szCs w:val="24"/>
        </w:rPr>
        <w:t xml:space="preserve">ada individuo genera en su actuación en los mercados (formales o no) cada vez más divergencia con el interés general. El resultado, siguiendo la lógica de las mafias identificadas por Gambetta (2010), es que las </w:t>
      </w:r>
      <w:r>
        <w:rPr>
          <w:rFonts w:ascii="Arial" w:hAnsi="Arial" w:cs="Arial"/>
          <w:sz w:val="24"/>
          <w:szCs w:val="24"/>
        </w:rPr>
        <w:t>cooperativas</w:t>
      </w:r>
      <w:r w:rsidRPr="00D703BE">
        <w:rPr>
          <w:rFonts w:ascii="Arial" w:hAnsi="Arial" w:cs="Arial"/>
          <w:sz w:val="24"/>
          <w:szCs w:val="24"/>
        </w:rPr>
        <w:t xml:space="preserve"> que han sido instrumentalizadas por la mafia brindan aparentes </w:t>
      </w:r>
      <w:r w:rsidRPr="00D703BE">
        <w:rPr>
          <w:rFonts w:ascii="Arial" w:hAnsi="Arial" w:cs="Arial"/>
          <w:sz w:val="24"/>
          <w:szCs w:val="24"/>
        </w:rPr>
        <w:lastRenderedPageBreak/>
        <w:t>sensaciones de seguridad a los que cobija</w:t>
      </w:r>
      <w:r w:rsidR="001E16CD">
        <w:rPr>
          <w:rFonts w:ascii="Arial" w:hAnsi="Arial" w:cs="Arial"/>
          <w:sz w:val="24"/>
          <w:szCs w:val="24"/>
        </w:rPr>
        <w:t>n</w:t>
      </w:r>
      <w:r w:rsidRPr="00D703BE">
        <w:rPr>
          <w:rFonts w:ascii="Arial" w:hAnsi="Arial" w:cs="Arial"/>
          <w:sz w:val="24"/>
          <w:szCs w:val="24"/>
        </w:rPr>
        <w:t xml:space="preserve"> bajo su manto, pero acaban aumentado los costos de transacción y reforza</w:t>
      </w:r>
      <w:r w:rsidR="001E16CD">
        <w:rPr>
          <w:rFonts w:ascii="Arial" w:hAnsi="Arial" w:cs="Arial"/>
          <w:sz w:val="24"/>
          <w:szCs w:val="24"/>
        </w:rPr>
        <w:t>ndo</w:t>
      </w:r>
      <w:r w:rsidRPr="00D703BE">
        <w:rPr>
          <w:rFonts w:ascii="Arial" w:hAnsi="Arial" w:cs="Arial"/>
          <w:sz w:val="24"/>
          <w:szCs w:val="24"/>
        </w:rPr>
        <w:t xml:space="preserve"> la desconfianza de todos.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Este autor da cuenta de la lógica según la cual las organizaciones depredadoras e ilegales como las acá reseñadas son las que más necesitan protección y por ello</w:t>
      </w:r>
      <w:r w:rsidR="00905379">
        <w:rPr>
          <w:rFonts w:ascii="Arial" w:hAnsi="Arial" w:cs="Arial"/>
          <w:sz w:val="24"/>
          <w:szCs w:val="24"/>
        </w:rPr>
        <w:t>,</w:t>
      </w:r>
      <w:r w:rsidRPr="00D703BE">
        <w:rPr>
          <w:rFonts w:ascii="Arial" w:hAnsi="Arial" w:cs="Arial"/>
          <w:sz w:val="24"/>
          <w:szCs w:val="24"/>
        </w:rPr>
        <w:t xml:space="preserve"> la sincronía entre grupos paramilitares y cooperativas cooptadas por la ilegalidad en ciertos territorios es claramente una relación simbiótica que nada tiene que ver con los modelos organizacionales promovidos por el cooperativismo auténtico.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Esta situación fue implementada como modelo en Colombia (Romero, 2011)</w:t>
      </w:r>
      <w:r w:rsidR="00021C89">
        <w:rPr>
          <w:rFonts w:ascii="Arial" w:hAnsi="Arial" w:cs="Arial"/>
          <w:sz w:val="24"/>
          <w:szCs w:val="24"/>
        </w:rPr>
        <w:t>,</w:t>
      </w:r>
      <w:r w:rsidRPr="00D703BE">
        <w:rPr>
          <w:rFonts w:ascii="Arial" w:hAnsi="Arial" w:cs="Arial"/>
          <w:sz w:val="24"/>
          <w:szCs w:val="24"/>
        </w:rPr>
        <w:t xml:space="preserve"> generando oligopolios del crimen y negociando algunas condiciones mínimas para asegurar productividad</w:t>
      </w:r>
      <w:r w:rsidR="00021C89">
        <w:rPr>
          <w:rFonts w:ascii="Arial" w:hAnsi="Arial" w:cs="Arial"/>
          <w:sz w:val="24"/>
          <w:szCs w:val="24"/>
        </w:rPr>
        <w:t>,</w:t>
      </w:r>
      <w:r w:rsidRPr="00D703BE">
        <w:rPr>
          <w:rFonts w:ascii="Arial" w:hAnsi="Arial" w:cs="Arial"/>
          <w:sz w:val="24"/>
          <w:szCs w:val="24"/>
        </w:rPr>
        <w:t xml:space="preserve"> con el fin de tener de donde saquear. Obviamente, en los territorios que han sufrido esta situación los mercados terminan volviéndose estériles, inocuos al interés general y se constituyen en barreras al desarrollo territorial</w:t>
      </w:r>
      <w:r w:rsidR="00021C89">
        <w:rPr>
          <w:rFonts w:ascii="Arial" w:hAnsi="Arial" w:cs="Arial"/>
          <w:sz w:val="24"/>
          <w:szCs w:val="24"/>
        </w:rPr>
        <w:t>,</w:t>
      </w:r>
      <w:r w:rsidRPr="00D703BE">
        <w:rPr>
          <w:rFonts w:ascii="Arial" w:hAnsi="Arial" w:cs="Arial"/>
          <w:sz w:val="24"/>
          <w:szCs w:val="24"/>
        </w:rPr>
        <w:t xml:space="preserve"> fortaleciendo las relaciones ilegales</w:t>
      </w:r>
      <w:r>
        <w:rPr>
          <w:rFonts w:ascii="Arial" w:hAnsi="Arial" w:cs="Arial"/>
          <w:sz w:val="24"/>
          <w:szCs w:val="24"/>
        </w:rPr>
        <w:t xml:space="preserve"> y la desigualdad</w:t>
      </w:r>
      <w:r w:rsidRPr="00D703BE">
        <w:rPr>
          <w:rFonts w:ascii="Arial" w:hAnsi="Arial" w:cs="Arial"/>
          <w:sz w:val="24"/>
          <w:szCs w:val="24"/>
        </w:rPr>
        <w:t>. Lógicamente</w:t>
      </w:r>
      <w:r w:rsidR="00021C89">
        <w:rPr>
          <w:rFonts w:ascii="Arial" w:hAnsi="Arial" w:cs="Arial"/>
          <w:sz w:val="24"/>
          <w:szCs w:val="24"/>
        </w:rPr>
        <w:t>,</w:t>
      </w:r>
      <w:r w:rsidRPr="00D703BE">
        <w:rPr>
          <w:rFonts w:ascii="Arial" w:hAnsi="Arial" w:cs="Arial"/>
          <w:sz w:val="24"/>
          <w:szCs w:val="24"/>
        </w:rPr>
        <w:t xml:space="preserve"> la sociedad civil queda rezagada con escasas posibilidades de incidir en la configuración de un pacto social por el bienestar general.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En este escenario</w:t>
      </w:r>
      <w:r w:rsidR="00021C89">
        <w:rPr>
          <w:rFonts w:ascii="Arial" w:hAnsi="Arial" w:cs="Arial"/>
          <w:sz w:val="24"/>
          <w:szCs w:val="24"/>
        </w:rPr>
        <w:t>,</w:t>
      </w:r>
      <w:r w:rsidRPr="00D703BE">
        <w:rPr>
          <w:rFonts w:ascii="Arial" w:hAnsi="Arial" w:cs="Arial"/>
          <w:sz w:val="24"/>
          <w:szCs w:val="24"/>
        </w:rPr>
        <w:t xml:space="preserve"> la convivencia pacífica debe transitar de la convivencia pactada con la ilegalidad a una convivencia pactada por la sociedad civil, las instituciones del Estado y las </w:t>
      </w:r>
      <w:r>
        <w:rPr>
          <w:rFonts w:ascii="Arial" w:hAnsi="Arial" w:cs="Arial"/>
          <w:sz w:val="24"/>
          <w:szCs w:val="24"/>
        </w:rPr>
        <w:t>cooperativas</w:t>
      </w:r>
      <w:r w:rsidRPr="00D703BE">
        <w:rPr>
          <w:rFonts w:ascii="Arial" w:hAnsi="Arial" w:cs="Arial"/>
          <w:sz w:val="24"/>
          <w:szCs w:val="24"/>
        </w:rPr>
        <w:t xml:space="preserve"> en un marco que contradice la aseveración contundente de Olson, pero que ha sido ampliamente reseñada por autores como Poteete, Janssen y Ostrom (2012)</w:t>
      </w:r>
      <w:r w:rsidRPr="00D703BE">
        <w:rPr>
          <w:rStyle w:val="Refdenotaderodap"/>
          <w:rFonts w:cs="Arial"/>
          <w:sz w:val="24"/>
          <w:szCs w:val="24"/>
        </w:rPr>
        <w:footnoteReference w:id="52"/>
      </w:r>
      <w:r w:rsidRPr="00D703BE">
        <w:rPr>
          <w:rFonts w:ascii="Arial" w:hAnsi="Arial" w:cs="Arial"/>
          <w:sz w:val="24"/>
          <w:szCs w:val="24"/>
        </w:rPr>
        <w:t>. Se trata en definitiva de dos formas de ver la existencia de la cooperación</w:t>
      </w:r>
      <w:r w:rsidR="00750B7C">
        <w:rPr>
          <w:rFonts w:ascii="Arial" w:hAnsi="Arial" w:cs="Arial"/>
          <w:sz w:val="24"/>
          <w:szCs w:val="24"/>
        </w:rPr>
        <w:t>:</w:t>
      </w:r>
      <w:r w:rsidRPr="00D703BE">
        <w:rPr>
          <w:rFonts w:ascii="Arial" w:hAnsi="Arial" w:cs="Arial"/>
          <w:sz w:val="24"/>
          <w:szCs w:val="24"/>
        </w:rPr>
        <w:t xml:space="preserve"> una impuesta y atada a la ilegalidad y otra como producto de la cohesión social por el desarrollo legal de los territorios.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lastRenderedPageBreak/>
        <w:t>Bajo la cooperación acordada florece la necesidad de cohesionar y solidarizar a la sociedad con causas próximas a la paz</w:t>
      </w:r>
      <w:r w:rsidR="00486675">
        <w:rPr>
          <w:rFonts w:ascii="Arial" w:hAnsi="Arial" w:cs="Arial"/>
          <w:sz w:val="24"/>
          <w:szCs w:val="24"/>
        </w:rPr>
        <w:t>,</w:t>
      </w:r>
      <w:r w:rsidRPr="00D703BE">
        <w:rPr>
          <w:rFonts w:ascii="Arial" w:hAnsi="Arial" w:cs="Arial"/>
          <w:sz w:val="24"/>
          <w:szCs w:val="24"/>
        </w:rPr>
        <w:t xml:space="preserve"> y ello se potencia en la medida en que los lazos relacionales se construyan apelando a la sensibilización frente a lo que le ocurre a nuestros semejantes. De manera que la paz hay que repensarla como un proceso de articulación y emancipación de la sociedad civil y sus organizaciones contra la devastación que genera la existencia de condiciones institucionales favorables a la destrucción. </w:t>
      </w:r>
    </w:p>
    <w:p w:rsidR="003D498A" w:rsidRPr="00D703BE" w:rsidRDefault="003D498A" w:rsidP="006116B3">
      <w:pPr>
        <w:spacing w:before="100" w:beforeAutospacing="1" w:after="100" w:afterAutospacing="1" w:line="360" w:lineRule="auto"/>
        <w:jc w:val="both"/>
        <w:rPr>
          <w:rFonts w:ascii="Arial" w:hAnsi="Arial" w:cs="Arial"/>
          <w:sz w:val="24"/>
          <w:szCs w:val="24"/>
        </w:rPr>
      </w:pPr>
      <w:r w:rsidRPr="00D703BE">
        <w:rPr>
          <w:rFonts w:ascii="Arial" w:hAnsi="Arial" w:cs="Arial"/>
          <w:sz w:val="24"/>
          <w:szCs w:val="24"/>
        </w:rPr>
        <w:t>Está plenamente identificado desde la economía, la sociología, las ciencias políticas y la antropología que</w:t>
      </w:r>
      <w:r w:rsidR="00486675">
        <w:rPr>
          <w:rFonts w:ascii="Arial" w:hAnsi="Arial" w:cs="Arial"/>
          <w:sz w:val="24"/>
          <w:szCs w:val="24"/>
        </w:rPr>
        <w:t>,</w:t>
      </w:r>
      <w:r w:rsidRPr="00D703BE">
        <w:rPr>
          <w:rFonts w:ascii="Arial" w:hAnsi="Arial" w:cs="Arial"/>
          <w:sz w:val="24"/>
          <w:szCs w:val="24"/>
        </w:rPr>
        <w:t xml:space="preserve"> dadas unas condiciones de construcción compartida, concatenada a los fines del interés general y bajo el condicionante de la legalidad, los grupos de interés comienzan a generar lazos de confianza (Cante </w:t>
      </w:r>
      <w:r w:rsidR="00486675">
        <w:rPr>
          <w:rFonts w:ascii="Arial" w:hAnsi="Arial" w:cs="Arial"/>
          <w:sz w:val="24"/>
          <w:szCs w:val="24"/>
        </w:rPr>
        <w:t>y</w:t>
      </w:r>
      <w:r w:rsidRPr="00D703BE">
        <w:rPr>
          <w:rFonts w:ascii="Arial" w:hAnsi="Arial" w:cs="Arial"/>
          <w:sz w:val="24"/>
          <w:szCs w:val="24"/>
        </w:rPr>
        <w:t xml:space="preserve"> Mockus, 2006) y la sociedad civil comienza a encontrar sendas comunes para desincentivar el saqueo. Los individuos se ven reflejados en la sociedad y est</w:t>
      </w:r>
      <w:r w:rsidR="009A4EC1">
        <w:rPr>
          <w:rFonts w:ascii="Arial" w:hAnsi="Arial" w:cs="Arial"/>
          <w:sz w:val="24"/>
          <w:szCs w:val="24"/>
        </w:rPr>
        <w:t>a</w:t>
      </w:r>
      <w:r w:rsidRPr="00D703BE">
        <w:rPr>
          <w:rFonts w:ascii="Arial" w:hAnsi="Arial" w:cs="Arial"/>
          <w:sz w:val="24"/>
          <w:szCs w:val="24"/>
        </w:rPr>
        <w:t xml:space="preserve"> en los individuos, quienes identifican que en su condición humana existen elementos </w:t>
      </w:r>
      <w:r w:rsidR="009A4EC1">
        <w:rPr>
          <w:rFonts w:ascii="Arial" w:hAnsi="Arial" w:cs="Arial"/>
          <w:sz w:val="24"/>
          <w:szCs w:val="24"/>
        </w:rPr>
        <w:t xml:space="preserve">y </w:t>
      </w:r>
      <w:r w:rsidRPr="00D703BE">
        <w:rPr>
          <w:rFonts w:ascii="Arial" w:hAnsi="Arial" w:cs="Arial"/>
          <w:sz w:val="24"/>
          <w:szCs w:val="24"/>
        </w:rPr>
        <w:t xml:space="preserve">momentos en los cuales es necesario activar el rol colectivo de construcción social. </w:t>
      </w:r>
    </w:p>
    <w:p w:rsidR="00ED364B" w:rsidRPr="007F25FE" w:rsidRDefault="003D498A" w:rsidP="007F25FE">
      <w:pPr>
        <w:pStyle w:val="Ttulo3"/>
        <w:numPr>
          <w:ilvl w:val="2"/>
          <w:numId w:val="76"/>
        </w:numPr>
        <w:spacing w:before="100" w:beforeAutospacing="1" w:after="100" w:afterAutospacing="1"/>
        <w:rPr>
          <w:b w:val="0"/>
          <w:bCs w:val="0"/>
          <w:szCs w:val="24"/>
          <w:lang w:val="es-CO"/>
        </w:rPr>
      </w:pPr>
      <w:bookmarkStart w:id="26" w:name="_Toc452831940"/>
      <w:r w:rsidRPr="00ED364B">
        <w:rPr>
          <w:lang w:val="es-CO"/>
        </w:rPr>
        <w:t>Valoración de la incidencia cooperativa</w:t>
      </w:r>
      <w:bookmarkEnd w:id="26"/>
      <w:r w:rsidRPr="00ED364B">
        <w:rPr>
          <w:lang w:val="es-CO"/>
        </w:rPr>
        <w:t xml:space="preserve"> </w:t>
      </w:r>
    </w:p>
    <w:p w:rsidR="003D498A" w:rsidRPr="00CF77CD" w:rsidRDefault="003D498A" w:rsidP="006116B3">
      <w:pPr>
        <w:spacing w:before="100" w:beforeAutospacing="1" w:after="100" w:afterAutospacing="1" w:line="360" w:lineRule="auto"/>
        <w:jc w:val="both"/>
        <w:rPr>
          <w:rFonts w:ascii="Arial" w:hAnsi="Arial" w:cs="Arial"/>
          <w:sz w:val="24"/>
          <w:szCs w:val="24"/>
        </w:rPr>
      </w:pPr>
      <w:r w:rsidRPr="00CF77CD">
        <w:rPr>
          <w:rFonts w:ascii="Arial" w:hAnsi="Arial" w:cs="Arial"/>
          <w:sz w:val="24"/>
          <w:szCs w:val="24"/>
        </w:rPr>
        <w:t xml:space="preserve">Las organizaciones cooperativas promueven su capacidad para incidir en el desarrollo de los territorios, fortalecer la democratización económica, satisfacer acuciantes necesidades sociales, incidir en la dinamización del capital social comunitario y mitigar las fallas de mercado basadas en su particular forma de gestión y el libre compartir de principios socialmente responsables. </w:t>
      </w:r>
    </w:p>
    <w:p w:rsidR="003D498A" w:rsidRDefault="003D498A" w:rsidP="006116B3">
      <w:pPr>
        <w:spacing w:before="100" w:beforeAutospacing="1" w:after="100" w:afterAutospacing="1" w:line="360" w:lineRule="auto"/>
        <w:jc w:val="both"/>
        <w:rPr>
          <w:rFonts w:ascii="Arial" w:hAnsi="Arial" w:cs="Arial"/>
          <w:bCs/>
          <w:sz w:val="24"/>
          <w:szCs w:val="24"/>
        </w:rPr>
      </w:pPr>
      <w:r w:rsidRPr="00CF77CD">
        <w:rPr>
          <w:rFonts w:ascii="Arial" w:hAnsi="Arial" w:cs="Arial"/>
          <w:sz w:val="24"/>
          <w:szCs w:val="24"/>
        </w:rPr>
        <w:t>No obstante, tener la capacidad para generar cambios, agregar valor o mejorar condiciones no implica necesariamente una acción en la materia. Las prácticas cotidianas, el cumplimiento de la identidad y la generación de satisfactores son factores que deben verificarse en las organizaciones.</w:t>
      </w:r>
    </w:p>
    <w:p w:rsidR="003D498A" w:rsidRDefault="003D498A" w:rsidP="007F25FE">
      <w:pPr>
        <w:spacing w:before="100" w:beforeAutospacing="1" w:after="100" w:afterAutospacing="1" w:line="360" w:lineRule="auto"/>
        <w:jc w:val="both"/>
        <w:rPr>
          <w:rFonts w:ascii="Arial" w:hAnsi="Arial" w:cs="Arial"/>
          <w:b/>
          <w:sz w:val="24"/>
          <w:szCs w:val="24"/>
        </w:rPr>
      </w:pPr>
      <w:r w:rsidRPr="002706CE">
        <w:rPr>
          <w:rFonts w:ascii="Arial" w:hAnsi="Arial" w:cs="Arial"/>
          <w:bCs/>
          <w:sz w:val="24"/>
          <w:szCs w:val="24"/>
        </w:rPr>
        <w:t xml:space="preserve">Una </w:t>
      </w:r>
      <w:r>
        <w:rPr>
          <w:rFonts w:ascii="Arial" w:hAnsi="Arial" w:cs="Arial"/>
          <w:bCs/>
          <w:sz w:val="24"/>
          <w:szCs w:val="24"/>
        </w:rPr>
        <w:t>vez explorada</w:t>
      </w:r>
      <w:r w:rsidRPr="002706CE">
        <w:rPr>
          <w:rFonts w:ascii="Arial" w:hAnsi="Arial" w:cs="Arial"/>
          <w:bCs/>
          <w:sz w:val="24"/>
          <w:szCs w:val="24"/>
        </w:rPr>
        <w:t>s l</w:t>
      </w:r>
      <w:r>
        <w:rPr>
          <w:rFonts w:ascii="Arial" w:hAnsi="Arial" w:cs="Arial"/>
          <w:bCs/>
          <w:sz w:val="24"/>
          <w:szCs w:val="24"/>
        </w:rPr>
        <w:t xml:space="preserve">as tendencias en economía social, solidaria y tercer sector y los principios de las políticas públicas subyacentes, cabe ahondar en los criterios de valoración del potencial de las cooperativas como agentes de </w:t>
      </w:r>
      <w:r>
        <w:rPr>
          <w:rFonts w:ascii="Arial" w:hAnsi="Arial" w:cs="Arial"/>
          <w:bCs/>
          <w:sz w:val="24"/>
          <w:szCs w:val="24"/>
        </w:rPr>
        <w:lastRenderedPageBreak/>
        <w:t>desarrollo local, cohesión social y democratización. Esta incidencia potencial va de la mano con instrumentos para su valoración, se trata del balance social.</w:t>
      </w:r>
      <w:r w:rsidR="00A7765B">
        <w:rPr>
          <w:rFonts w:ascii="Arial" w:hAnsi="Arial" w:cs="Arial"/>
          <w:bCs/>
          <w:sz w:val="24"/>
          <w:szCs w:val="24"/>
        </w:rPr>
        <w:t xml:space="preserve"> </w:t>
      </w:r>
      <w:r>
        <w:rPr>
          <w:rFonts w:ascii="Arial" w:hAnsi="Arial" w:cs="Arial"/>
          <w:bCs/>
          <w:sz w:val="24"/>
          <w:szCs w:val="24"/>
        </w:rPr>
        <w:t>Con e</w:t>
      </w:r>
      <w:r w:rsidR="00A7765B">
        <w:rPr>
          <w:rFonts w:ascii="Arial" w:hAnsi="Arial" w:cs="Arial"/>
          <w:bCs/>
          <w:sz w:val="24"/>
          <w:szCs w:val="24"/>
        </w:rPr>
        <w:t>ste</w:t>
      </w:r>
      <w:r>
        <w:rPr>
          <w:rFonts w:ascii="Arial" w:hAnsi="Arial" w:cs="Arial"/>
          <w:bCs/>
          <w:sz w:val="24"/>
          <w:szCs w:val="24"/>
        </w:rPr>
        <w:t xml:space="preserve"> se responde a la pregunta acerca de cuáles criterios pueden servir para valorar la incidencia de las organizaciones y aporta elementos para analizar si estos criterios pueden y deben ser incorporados en las políticas públicas. En este apartado se documentará el balance social partiendo de su naturaleza, la responsabilidad social de empresas cooperativas y la generación de herramientas para medir la incidencia cooperativa. </w:t>
      </w:r>
    </w:p>
    <w:p w:rsidR="003D498A" w:rsidRPr="00CF77CD" w:rsidRDefault="003D498A" w:rsidP="006116B3">
      <w:pPr>
        <w:spacing w:before="100" w:beforeAutospacing="1" w:after="100" w:afterAutospacing="1" w:line="360" w:lineRule="auto"/>
        <w:jc w:val="both"/>
        <w:rPr>
          <w:rFonts w:ascii="Arial" w:hAnsi="Arial" w:cs="Arial"/>
          <w:sz w:val="24"/>
          <w:szCs w:val="24"/>
        </w:rPr>
      </w:pPr>
      <w:r w:rsidRPr="00CF77CD">
        <w:rPr>
          <w:rFonts w:ascii="Arial" w:hAnsi="Arial" w:cs="Arial"/>
          <w:sz w:val="24"/>
          <w:szCs w:val="24"/>
        </w:rPr>
        <w:t xml:space="preserve">En la medida </w:t>
      </w:r>
      <w:r w:rsidR="00A7765B">
        <w:rPr>
          <w:rFonts w:ascii="Arial" w:hAnsi="Arial" w:cs="Arial"/>
          <w:sz w:val="24"/>
          <w:szCs w:val="24"/>
        </w:rPr>
        <w:t xml:space="preserve">en </w:t>
      </w:r>
      <w:r w:rsidRPr="00CF77CD">
        <w:rPr>
          <w:rFonts w:ascii="Arial" w:hAnsi="Arial" w:cs="Arial"/>
          <w:sz w:val="24"/>
          <w:szCs w:val="24"/>
        </w:rPr>
        <w:t xml:space="preserve">que el cooperativismo conozca y reconozca la lógica de sus prácticas y las magnitudes de su accionar, podrá planear acciones conjuntas para cerrar la brecha entre sus capacidades y sus resultados. Ello implica ejercicios de identificación, valoración y análisis que permiten conocer más acerca de las organizaciones y cómo puede potenciarse su incidencia. Por ello, identificar fortalezas y debilidades en las prácticas y cómo a partir de </w:t>
      </w:r>
      <w:r w:rsidR="00A7765B">
        <w:rPr>
          <w:rFonts w:ascii="Arial" w:hAnsi="Arial" w:cs="Arial"/>
          <w:sz w:val="24"/>
          <w:szCs w:val="24"/>
        </w:rPr>
        <w:t>e</w:t>
      </w:r>
      <w:r w:rsidRPr="00CF77CD">
        <w:rPr>
          <w:rFonts w:ascii="Arial" w:hAnsi="Arial" w:cs="Arial"/>
          <w:sz w:val="24"/>
          <w:szCs w:val="24"/>
        </w:rPr>
        <w:t>stas se analiza el impacto local, es una tarea de interés para los organismos de promoción, fomento y control</w:t>
      </w:r>
      <w:r w:rsidR="00A7765B">
        <w:rPr>
          <w:rFonts w:ascii="Arial" w:hAnsi="Arial" w:cs="Arial"/>
          <w:sz w:val="24"/>
          <w:szCs w:val="24"/>
        </w:rPr>
        <w:t>,</w:t>
      </w:r>
      <w:r w:rsidRPr="00CF77CD">
        <w:rPr>
          <w:rFonts w:ascii="Arial" w:hAnsi="Arial" w:cs="Arial"/>
          <w:sz w:val="24"/>
          <w:szCs w:val="24"/>
        </w:rPr>
        <w:t xml:space="preserve"> sean </w:t>
      </w:r>
      <w:r w:rsidR="00A7765B">
        <w:rPr>
          <w:rFonts w:ascii="Arial" w:hAnsi="Arial" w:cs="Arial"/>
          <w:sz w:val="24"/>
          <w:szCs w:val="24"/>
        </w:rPr>
        <w:t>e</w:t>
      </w:r>
      <w:r w:rsidRPr="00CF77CD">
        <w:rPr>
          <w:rFonts w:ascii="Arial" w:hAnsi="Arial" w:cs="Arial"/>
          <w:sz w:val="24"/>
          <w:szCs w:val="24"/>
        </w:rPr>
        <w:t xml:space="preserve">stos de naturaleza pública o gremial. </w:t>
      </w:r>
    </w:p>
    <w:p w:rsidR="003D498A" w:rsidRDefault="003D498A" w:rsidP="006116B3">
      <w:pPr>
        <w:spacing w:before="100" w:beforeAutospacing="1" w:after="100" w:afterAutospacing="1" w:line="360" w:lineRule="auto"/>
        <w:jc w:val="both"/>
        <w:rPr>
          <w:rFonts w:ascii="Arial" w:hAnsi="Arial" w:cs="Arial"/>
          <w:sz w:val="24"/>
          <w:szCs w:val="24"/>
        </w:rPr>
      </w:pPr>
      <w:r w:rsidRPr="00CF77CD">
        <w:rPr>
          <w:rFonts w:ascii="Arial" w:hAnsi="Arial" w:cs="Arial"/>
          <w:sz w:val="24"/>
          <w:szCs w:val="24"/>
        </w:rPr>
        <w:t xml:space="preserve">Sin embargo, la </w:t>
      </w:r>
      <w:r>
        <w:rPr>
          <w:rFonts w:ascii="Arial" w:hAnsi="Arial" w:cs="Arial"/>
          <w:sz w:val="24"/>
          <w:szCs w:val="24"/>
        </w:rPr>
        <w:t>poca aplicación</w:t>
      </w:r>
      <w:r w:rsidRPr="00CF77CD">
        <w:rPr>
          <w:rFonts w:ascii="Arial" w:hAnsi="Arial" w:cs="Arial"/>
          <w:sz w:val="24"/>
          <w:szCs w:val="24"/>
        </w:rPr>
        <w:t xml:space="preserve"> de herramientas compartidas que contribuyan a valorar la dimensión de la actividad cooperativa, la renuencia a realizar acciones que conduzcan a estandarizar la recolección de información comparable y la dificultad de generar un corpus de fácil aplicabilidad, hace mella en la optimización de las relaciones del cooperativismo. Es por ello que para Social Economy Europe (2013) el principal desafío es </w:t>
      </w:r>
      <w:r w:rsidR="00A7765B">
        <w:rPr>
          <w:rFonts w:ascii="Arial" w:hAnsi="Arial" w:cs="Arial"/>
          <w:sz w:val="24"/>
          <w:szCs w:val="24"/>
        </w:rPr>
        <w:t>“</w:t>
      </w:r>
      <w:r w:rsidRPr="007F25FE">
        <w:rPr>
          <w:rFonts w:ascii="Arial" w:hAnsi="Arial" w:cs="Arial"/>
          <w:sz w:val="24"/>
          <w:szCs w:val="24"/>
        </w:rPr>
        <w:t>co-construir, un instrumento de medición del impacto social junto a la academia clásica, las autoridades públicas y los actores de la economía social</w:t>
      </w:r>
      <w:r w:rsidR="00A7765B">
        <w:rPr>
          <w:rFonts w:ascii="Arial" w:hAnsi="Arial" w:cs="Arial"/>
          <w:sz w:val="24"/>
          <w:szCs w:val="24"/>
        </w:rPr>
        <w:t>”</w:t>
      </w:r>
      <w:r w:rsidRPr="007F25FE">
        <w:rPr>
          <w:rFonts w:ascii="Arial" w:hAnsi="Arial" w:cs="Arial"/>
          <w:sz w:val="24"/>
          <w:szCs w:val="24"/>
        </w:rPr>
        <w:t>.</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Existen diversas herramientas que buscan generar pautas para estandarizar la información sobre las acciones de responsabilidad social que acometen las organizaciones. Algunos de estos instrumentos son más utilizados que otros, pero en términos generales</w:t>
      </w:r>
      <w:r w:rsidR="00A7765B">
        <w:rPr>
          <w:rFonts w:ascii="Arial" w:hAnsi="Arial" w:cs="Arial"/>
          <w:sz w:val="24"/>
          <w:szCs w:val="24"/>
        </w:rPr>
        <w:t>,</w:t>
      </w:r>
      <w:r w:rsidRPr="00E54A85">
        <w:rPr>
          <w:rFonts w:ascii="Arial" w:hAnsi="Arial" w:cs="Arial"/>
          <w:sz w:val="24"/>
          <w:szCs w:val="24"/>
        </w:rPr>
        <w:t xml:space="preserve"> las cuotas de adhesión son ínfimas sobre el total de las organizaciones que realizan actividades económicas. </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lastRenderedPageBreak/>
        <w:t>Por una parte se encuentran las pautas, códigos y orientaciones de responsabilidad social. En ellas, se pretenden generar lineamientos, prescripciones y compromisos frente a la responsabilidad social.</w:t>
      </w:r>
      <w:r>
        <w:rPr>
          <w:rFonts w:ascii="Arial" w:hAnsi="Arial" w:cs="Arial"/>
          <w:sz w:val="24"/>
          <w:szCs w:val="24"/>
        </w:rPr>
        <w:t xml:space="preserve"> </w:t>
      </w:r>
      <w:r w:rsidRPr="00E54A85">
        <w:rPr>
          <w:rFonts w:ascii="Arial" w:hAnsi="Arial" w:cs="Arial"/>
          <w:sz w:val="24"/>
          <w:szCs w:val="24"/>
        </w:rPr>
        <w:t>Por otra parte</w:t>
      </w:r>
      <w:r w:rsidR="00A7765B">
        <w:rPr>
          <w:rFonts w:ascii="Arial" w:hAnsi="Arial" w:cs="Arial"/>
          <w:sz w:val="24"/>
          <w:szCs w:val="24"/>
        </w:rPr>
        <w:t>,</w:t>
      </w:r>
      <w:r w:rsidRPr="00E54A85">
        <w:rPr>
          <w:rFonts w:ascii="Arial" w:hAnsi="Arial" w:cs="Arial"/>
          <w:sz w:val="24"/>
          <w:szCs w:val="24"/>
        </w:rPr>
        <w:t xml:space="preserve"> se encuentran las memorias sociales y los informes de sostenibilidad</w:t>
      </w:r>
      <w:r w:rsidR="00A7765B">
        <w:rPr>
          <w:rFonts w:ascii="Arial" w:hAnsi="Arial" w:cs="Arial"/>
          <w:sz w:val="24"/>
          <w:szCs w:val="24"/>
        </w:rPr>
        <w:t>,</w:t>
      </w:r>
      <w:r w:rsidRPr="00E54A85">
        <w:rPr>
          <w:rFonts w:ascii="Arial" w:hAnsi="Arial" w:cs="Arial"/>
          <w:sz w:val="24"/>
          <w:szCs w:val="24"/>
        </w:rPr>
        <w:t xml:space="preserve"> por medio de los cuales se busca reportar las iniciativas de responsabilidad social de cualquier empresa con respecto a temas de interés general como la sostenibilidad, el trato a trabajadores</w:t>
      </w:r>
      <w:r w:rsidR="00A7765B">
        <w:rPr>
          <w:rFonts w:ascii="Arial" w:hAnsi="Arial" w:cs="Arial"/>
          <w:sz w:val="24"/>
          <w:szCs w:val="24"/>
        </w:rPr>
        <w:t xml:space="preserve"> y</w:t>
      </w:r>
      <w:r w:rsidRPr="00E54A85">
        <w:rPr>
          <w:rFonts w:ascii="Arial" w:hAnsi="Arial" w:cs="Arial"/>
          <w:sz w:val="24"/>
          <w:szCs w:val="24"/>
        </w:rPr>
        <w:t xml:space="preserve"> la orientación de actividades hacia otros grupos de interés.</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Finalmente, existen metodologías para reportar la responsabilidad social de una empresa frente a su naturaleza constitutiva. En el caso de las cooperativas</w:t>
      </w:r>
      <w:r w:rsidR="00F565E4">
        <w:rPr>
          <w:rFonts w:ascii="Arial" w:hAnsi="Arial" w:cs="Arial"/>
          <w:sz w:val="24"/>
          <w:szCs w:val="24"/>
        </w:rPr>
        <w:t>,</w:t>
      </w:r>
      <w:r w:rsidRPr="00E54A85">
        <w:rPr>
          <w:rFonts w:ascii="Arial" w:hAnsi="Arial" w:cs="Arial"/>
          <w:sz w:val="24"/>
          <w:szCs w:val="24"/>
        </w:rPr>
        <w:t xml:space="preserve"> el instrumento más elaborado y difundido es el balance social, instrumento que calcula, sobre la base de las acciones de las organizaciones, el cumplimiento de su naturaleza de forma periódica y con indicadores preestablecidos. </w:t>
      </w:r>
      <w:r w:rsidRPr="000F3AFF">
        <w:rPr>
          <w:rFonts w:ascii="Arial" w:hAnsi="Arial" w:cs="Arial"/>
          <w:bCs/>
          <w:sz w:val="24"/>
          <w:szCs w:val="24"/>
        </w:rPr>
        <w:t>Al respecto</w:t>
      </w:r>
      <w:r w:rsidR="00F565E4">
        <w:rPr>
          <w:rFonts w:ascii="Arial" w:hAnsi="Arial" w:cs="Arial"/>
          <w:bCs/>
          <w:sz w:val="24"/>
          <w:szCs w:val="24"/>
        </w:rPr>
        <w:t>,</w:t>
      </w:r>
      <w:r w:rsidRPr="000F3AFF">
        <w:rPr>
          <w:rFonts w:ascii="Arial" w:hAnsi="Arial" w:cs="Arial"/>
          <w:bCs/>
          <w:sz w:val="24"/>
          <w:szCs w:val="24"/>
        </w:rPr>
        <w:t xml:space="preserve"> autoras como Mugarra (1998), Lafleur (s</w:t>
      </w:r>
      <w:r w:rsidR="00F565E4">
        <w:rPr>
          <w:rFonts w:ascii="Arial" w:hAnsi="Arial" w:cs="Arial"/>
          <w:bCs/>
          <w:sz w:val="24"/>
          <w:szCs w:val="24"/>
        </w:rPr>
        <w:t xml:space="preserve">. </w:t>
      </w:r>
      <w:r w:rsidRPr="000F3AFF">
        <w:rPr>
          <w:rFonts w:ascii="Arial" w:hAnsi="Arial" w:cs="Arial"/>
          <w:bCs/>
          <w:sz w:val="24"/>
          <w:szCs w:val="24"/>
        </w:rPr>
        <w:t>f</w:t>
      </w:r>
      <w:r w:rsidR="00F565E4">
        <w:rPr>
          <w:rFonts w:ascii="Arial" w:hAnsi="Arial" w:cs="Arial"/>
          <w:bCs/>
          <w:sz w:val="24"/>
          <w:szCs w:val="24"/>
        </w:rPr>
        <w:t>.</w:t>
      </w:r>
      <w:r w:rsidRPr="000F3AFF">
        <w:rPr>
          <w:rFonts w:ascii="Arial" w:hAnsi="Arial" w:cs="Arial"/>
          <w:bCs/>
          <w:sz w:val="24"/>
          <w:szCs w:val="24"/>
        </w:rPr>
        <w:t>), Novkovic (2011) y Gallardo y otros (2014)</w:t>
      </w:r>
      <w:r w:rsidR="00F565E4">
        <w:rPr>
          <w:rFonts w:ascii="Arial" w:hAnsi="Arial" w:cs="Arial"/>
          <w:bCs/>
          <w:sz w:val="24"/>
          <w:szCs w:val="24"/>
        </w:rPr>
        <w:t>,</w:t>
      </w:r>
      <w:r w:rsidRPr="000F3AFF">
        <w:rPr>
          <w:rFonts w:ascii="Arial" w:hAnsi="Arial" w:cs="Arial"/>
          <w:bCs/>
          <w:sz w:val="24"/>
          <w:szCs w:val="24"/>
        </w:rPr>
        <w:t xml:space="preserve"> han desplegado propuestas aplicadas basadas en la identificación del cumplimiento de la identidad cooperativa que terminan generando puntos de partida para la cuantificación en períodos posteriores.</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Sin embargo, la frecuencia de aplicación de este instrumento es proporcionalmente más baj</w:t>
      </w:r>
      <w:r w:rsidR="00F565E4">
        <w:rPr>
          <w:rFonts w:ascii="Arial" w:hAnsi="Arial" w:cs="Arial"/>
          <w:sz w:val="24"/>
          <w:szCs w:val="24"/>
        </w:rPr>
        <w:t>a</w:t>
      </w:r>
      <w:r w:rsidRPr="00E54A85">
        <w:rPr>
          <w:rFonts w:ascii="Arial" w:hAnsi="Arial" w:cs="Arial"/>
          <w:sz w:val="24"/>
          <w:szCs w:val="24"/>
        </w:rPr>
        <w:t xml:space="preserve"> que el universo de cooperativas que realizan actividades de responsabilidad social. ¿Por qué ha sido tan incipiente y poco periódico el desarrollo de informes y balances sociales en las  cooperativas, existiendo metodologías para su presentación?</w:t>
      </w:r>
      <w:r w:rsidR="00F565E4">
        <w:rPr>
          <w:rFonts w:ascii="Arial" w:hAnsi="Arial" w:cs="Arial"/>
          <w:sz w:val="24"/>
          <w:szCs w:val="24"/>
        </w:rPr>
        <w:t xml:space="preserve"> </w:t>
      </w:r>
      <w:r w:rsidRPr="00E54A85">
        <w:rPr>
          <w:rFonts w:ascii="Arial" w:hAnsi="Arial" w:cs="Arial"/>
          <w:sz w:val="24"/>
          <w:szCs w:val="24"/>
        </w:rPr>
        <w:t>Cuatro hipótesis pueden plantearse</w:t>
      </w:r>
      <w:r w:rsidR="00F565E4">
        <w:rPr>
          <w:rFonts w:ascii="Arial" w:hAnsi="Arial" w:cs="Arial"/>
          <w:sz w:val="24"/>
          <w:szCs w:val="24"/>
        </w:rPr>
        <w:t>:</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1. Existe desconocimiento de las metodologías de balance social. Bajo esta primera línea hipotética</w:t>
      </w:r>
      <w:r w:rsidR="00BA02E4">
        <w:rPr>
          <w:rFonts w:ascii="Arial" w:hAnsi="Arial" w:cs="Arial"/>
          <w:sz w:val="24"/>
          <w:szCs w:val="24"/>
        </w:rPr>
        <w:t>,</w:t>
      </w:r>
      <w:r w:rsidRPr="00E54A85">
        <w:rPr>
          <w:rFonts w:ascii="Arial" w:hAnsi="Arial" w:cs="Arial"/>
          <w:sz w:val="24"/>
          <w:szCs w:val="24"/>
        </w:rPr>
        <w:t xml:space="preserve"> se inscriben algunas organizaciones que refieren que el tema les es desconocido</w:t>
      </w:r>
      <w:r w:rsidR="00BA02E4">
        <w:rPr>
          <w:rFonts w:ascii="Arial" w:hAnsi="Arial" w:cs="Arial"/>
          <w:sz w:val="24"/>
          <w:szCs w:val="24"/>
        </w:rPr>
        <w:t>,</w:t>
      </w:r>
      <w:r w:rsidRPr="00E54A85">
        <w:rPr>
          <w:rFonts w:ascii="Arial" w:hAnsi="Arial" w:cs="Arial"/>
          <w:sz w:val="24"/>
          <w:szCs w:val="24"/>
        </w:rPr>
        <w:t xml:space="preserve"> debido a que las actualizaciones en materia de herramientas de gestión no se ha</w:t>
      </w:r>
      <w:r w:rsidR="00BA02E4">
        <w:rPr>
          <w:rFonts w:ascii="Arial" w:hAnsi="Arial" w:cs="Arial"/>
          <w:sz w:val="24"/>
          <w:szCs w:val="24"/>
        </w:rPr>
        <w:t>n</w:t>
      </w:r>
      <w:r w:rsidRPr="00E54A85">
        <w:rPr>
          <w:rFonts w:ascii="Arial" w:hAnsi="Arial" w:cs="Arial"/>
          <w:sz w:val="24"/>
          <w:szCs w:val="24"/>
        </w:rPr>
        <w:t xml:space="preserve"> abordado, no han realizado mayores programas de capacitación sobre el tema y los miembros de los </w:t>
      </w:r>
      <w:r w:rsidR="00BA02E4">
        <w:rPr>
          <w:rFonts w:ascii="Arial" w:hAnsi="Arial" w:cs="Arial"/>
          <w:sz w:val="24"/>
          <w:szCs w:val="24"/>
        </w:rPr>
        <w:t>c</w:t>
      </w:r>
      <w:r w:rsidRPr="00E54A85">
        <w:rPr>
          <w:rFonts w:ascii="Arial" w:hAnsi="Arial" w:cs="Arial"/>
          <w:sz w:val="24"/>
          <w:szCs w:val="24"/>
        </w:rPr>
        <w:t xml:space="preserve">onsejos de </w:t>
      </w:r>
      <w:r w:rsidR="00BA02E4">
        <w:rPr>
          <w:rFonts w:ascii="Arial" w:hAnsi="Arial" w:cs="Arial"/>
          <w:sz w:val="24"/>
          <w:szCs w:val="24"/>
        </w:rPr>
        <w:lastRenderedPageBreak/>
        <w:t>a</w:t>
      </w:r>
      <w:r w:rsidRPr="00E54A85">
        <w:rPr>
          <w:rFonts w:ascii="Arial" w:hAnsi="Arial" w:cs="Arial"/>
          <w:sz w:val="24"/>
          <w:szCs w:val="24"/>
        </w:rPr>
        <w:t xml:space="preserve">dministración (o </w:t>
      </w:r>
      <w:r w:rsidR="00BA02E4">
        <w:rPr>
          <w:rFonts w:ascii="Arial" w:hAnsi="Arial" w:cs="Arial"/>
          <w:sz w:val="24"/>
          <w:szCs w:val="24"/>
        </w:rPr>
        <w:t>c</w:t>
      </w:r>
      <w:r w:rsidRPr="00E54A85">
        <w:rPr>
          <w:rFonts w:ascii="Arial" w:hAnsi="Arial" w:cs="Arial"/>
          <w:sz w:val="24"/>
          <w:szCs w:val="24"/>
        </w:rPr>
        <w:t>onsejos rectores) no saben si el mismo es de aplicabilidad en sus organizaciones.</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2. Los indicadores desarrollados no responden a los cuantificables ni al accionar social. Bajo esta línea hipotética</w:t>
      </w:r>
      <w:r w:rsidR="00BA02E4">
        <w:rPr>
          <w:rFonts w:ascii="Arial" w:hAnsi="Arial" w:cs="Arial"/>
          <w:sz w:val="24"/>
          <w:szCs w:val="24"/>
        </w:rPr>
        <w:t>,</w:t>
      </w:r>
      <w:r w:rsidRPr="00E54A85">
        <w:rPr>
          <w:rFonts w:ascii="Arial" w:hAnsi="Arial" w:cs="Arial"/>
          <w:sz w:val="24"/>
          <w:szCs w:val="24"/>
        </w:rPr>
        <w:t xml:space="preserve"> algunos directivos de las cooperativas refieren que las variables que conforman el balance social no son aplicables en sus organizaciones porque sus prácticas son muy distintas, su vocación empresarial privilegia la presentación de variables de tipo financiero y no de satisfacción social, o porque </w:t>
      </w:r>
      <w:r w:rsidR="00BA02E4">
        <w:rPr>
          <w:rFonts w:ascii="Arial" w:hAnsi="Arial" w:cs="Arial"/>
          <w:sz w:val="24"/>
          <w:szCs w:val="24"/>
        </w:rPr>
        <w:t>“</w:t>
      </w:r>
      <w:r w:rsidRPr="00E54A85">
        <w:rPr>
          <w:rFonts w:ascii="Arial" w:hAnsi="Arial" w:cs="Arial"/>
          <w:sz w:val="24"/>
          <w:szCs w:val="24"/>
        </w:rPr>
        <w:t>no es posible cuantificar el bienestar</w:t>
      </w:r>
      <w:r w:rsidR="00BA02E4">
        <w:rPr>
          <w:rFonts w:ascii="Arial" w:hAnsi="Arial" w:cs="Arial"/>
          <w:sz w:val="24"/>
          <w:szCs w:val="24"/>
        </w:rPr>
        <w:t>”</w:t>
      </w:r>
      <w:r w:rsidRPr="00E54A85">
        <w:rPr>
          <w:rFonts w:ascii="Arial" w:hAnsi="Arial" w:cs="Arial"/>
          <w:sz w:val="24"/>
          <w:szCs w:val="24"/>
        </w:rPr>
        <w:t>. Otras razones que se inscriben bajo esta hipótesis son que no existe un Plan Único de Cuentas de lo Social que requiera el esfuerzo p</w:t>
      </w:r>
      <w:r w:rsidR="00536F2B">
        <w:rPr>
          <w:rFonts w:ascii="Arial" w:hAnsi="Arial" w:cs="Arial"/>
          <w:sz w:val="24"/>
          <w:szCs w:val="24"/>
        </w:rPr>
        <w:t>a</w:t>
      </w:r>
      <w:r w:rsidRPr="00E54A85">
        <w:rPr>
          <w:rFonts w:ascii="Arial" w:hAnsi="Arial" w:cs="Arial"/>
          <w:sz w:val="24"/>
          <w:szCs w:val="24"/>
        </w:rPr>
        <w:t>r</w:t>
      </w:r>
      <w:r w:rsidR="00536F2B">
        <w:rPr>
          <w:rFonts w:ascii="Arial" w:hAnsi="Arial" w:cs="Arial"/>
          <w:sz w:val="24"/>
          <w:szCs w:val="24"/>
        </w:rPr>
        <w:t>a</w:t>
      </w:r>
      <w:r w:rsidRPr="00E54A85">
        <w:rPr>
          <w:rFonts w:ascii="Arial" w:hAnsi="Arial" w:cs="Arial"/>
          <w:sz w:val="24"/>
          <w:szCs w:val="24"/>
        </w:rPr>
        <w:t xml:space="preserve"> su presentación. </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3. No existe información para calcularlos. Bajo esta línea hipotética podría argumentarse que el cálculo del balance social es dispendioso porque no hay personal capacitado para desarrollar el cálculo de indicadores, no se cuenta con suficiente información, existe déficit de convenciones y en adición</w:t>
      </w:r>
      <w:r w:rsidR="00536F2B">
        <w:rPr>
          <w:rFonts w:ascii="Arial" w:hAnsi="Arial" w:cs="Arial"/>
          <w:sz w:val="24"/>
          <w:szCs w:val="24"/>
        </w:rPr>
        <w:t>,</w:t>
      </w:r>
      <w:r w:rsidRPr="00E54A85">
        <w:rPr>
          <w:rFonts w:ascii="Arial" w:hAnsi="Arial" w:cs="Arial"/>
          <w:sz w:val="24"/>
          <w:szCs w:val="24"/>
        </w:rPr>
        <w:t xml:space="preserve"> las memorias sociales (y no los balances) son tradicionalmente la fuente más utilizada para reportar. </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4. No conviene reportarlo. Bajo esta línea hipotética podría argumentarse que el balance social es un instrumento de visibilización de productos bastante delicado de presentar cuando existen luchas de poder por intereses diferenciados. Desde un punto de vista más positivo, podría pensarse que hay temor por castigos o sanciones punitivas cuando algunas organizaciones no cumplen con todo lo que prometen. Incluso hay organizaciones que alegan la necesidad de preservar los secretos empresariales. Quienes siguen esta línea</w:t>
      </w:r>
      <w:r w:rsidR="00897367">
        <w:rPr>
          <w:rFonts w:ascii="Arial" w:hAnsi="Arial" w:cs="Arial"/>
          <w:sz w:val="24"/>
          <w:szCs w:val="24"/>
        </w:rPr>
        <w:t>,</w:t>
      </w:r>
      <w:r w:rsidRPr="00E54A85">
        <w:rPr>
          <w:rFonts w:ascii="Arial" w:hAnsi="Arial" w:cs="Arial"/>
          <w:sz w:val="24"/>
          <w:szCs w:val="24"/>
        </w:rPr>
        <w:t xml:space="preserve"> presentan intencionalmente informes de responsabilidad social que visibilizan fundamentalmente las acciones dirigidas a la comunidad, pero tocan de forma casi anecdótica y como un inventario de actividades, las iniciativas que se realizan dirigidas a cumplir los principios cooperativos. </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 xml:space="preserve">Sea cual sea el argumento que se esgrime, la ausencia de un cálculo del balance social trae consecuencias para la gestión organizacional. En efecto, la </w:t>
      </w:r>
      <w:r w:rsidRPr="00E54A85">
        <w:rPr>
          <w:rFonts w:ascii="Arial" w:hAnsi="Arial" w:cs="Arial"/>
          <w:sz w:val="24"/>
          <w:szCs w:val="24"/>
        </w:rPr>
        <w:lastRenderedPageBreak/>
        <w:t>ausencia de información para la toma de decisiones y para la fidelización de los asociados conlleva, en mercados abiertos y de competencia, la posibilidad de que las organizaciones no optimicen su accionar. Por otra parte, conlleva que orienten la gestión a objetivos netamente financieros y sobre todo</w:t>
      </w:r>
      <w:r w:rsidR="00897367">
        <w:rPr>
          <w:rFonts w:ascii="Arial" w:hAnsi="Arial" w:cs="Arial"/>
          <w:sz w:val="24"/>
          <w:szCs w:val="24"/>
        </w:rPr>
        <w:t>,</w:t>
      </w:r>
      <w:r w:rsidRPr="00E54A85">
        <w:rPr>
          <w:rFonts w:ascii="Arial" w:hAnsi="Arial" w:cs="Arial"/>
          <w:sz w:val="24"/>
          <w:szCs w:val="24"/>
        </w:rPr>
        <w:t xml:space="preserve"> que no sean capaces de conocer el porqué de su diferencia con las empresas de capital y su aporte diferenciado al bienestar general. </w:t>
      </w:r>
    </w:p>
    <w:p w:rsidR="003D498A" w:rsidRPr="00E54A85" w:rsidRDefault="003D498A" w:rsidP="006116B3">
      <w:pPr>
        <w:spacing w:before="100" w:beforeAutospacing="1" w:after="100" w:afterAutospacing="1" w:line="360" w:lineRule="auto"/>
        <w:jc w:val="both"/>
        <w:rPr>
          <w:rFonts w:ascii="Arial" w:hAnsi="Arial" w:cs="Arial"/>
          <w:sz w:val="24"/>
          <w:szCs w:val="24"/>
        </w:rPr>
      </w:pPr>
      <w:r w:rsidRPr="00E54A85">
        <w:rPr>
          <w:rFonts w:ascii="Arial" w:hAnsi="Arial" w:cs="Arial"/>
          <w:sz w:val="24"/>
          <w:szCs w:val="24"/>
        </w:rPr>
        <w:t xml:space="preserve">Si el balance social es el resultante de la presentación de los beneficios, los recursos liberados y la valoración del cumplimiento de la identidad organizacional como resultado de la aplicación de la identidad cooperativa, es natural que </w:t>
      </w:r>
      <w:r w:rsidR="00887864">
        <w:rPr>
          <w:rFonts w:ascii="Arial" w:hAnsi="Arial" w:cs="Arial"/>
          <w:sz w:val="24"/>
          <w:szCs w:val="24"/>
        </w:rPr>
        <w:t>e</w:t>
      </w:r>
      <w:r w:rsidRPr="00E54A85">
        <w:rPr>
          <w:rFonts w:ascii="Arial" w:hAnsi="Arial" w:cs="Arial"/>
          <w:sz w:val="24"/>
          <w:szCs w:val="24"/>
        </w:rPr>
        <w:t>stos atiendan a un proceso de ejecución de un Plan de Acción. La organización de cooperativas lo es siempre y cuando responda a su lógica organizacional. La asociación de los resultados a la identidad organizacional da cuenta del esfuerzo de la empresa por hacer una actividad socioeconómica coherente con su identidad.</w:t>
      </w:r>
    </w:p>
    <w:p w:rsidR="003D498A" w:rsidRDefault="003D498A" w:rsidP="006116B3">
      <w:pPr>
        <w:spacing w:before="100" w:beforeAutospacing="1" w:after="100" w:afterAutospacing="1" w:line="360" w:lineRule="auto"/>
        <w:jc w:val="both"/>
        <w:rPr>
          <w:rFonts w:ascii="Arial" w:hAnsi="Arial" w:cs="Arial"/>
          <w:b/>
          <w:bCs/>
          <w:sz w:val="24"/>
          <w:szCs w:val="24"/>
        </w:rPr>
      </w:pPr>
      <w:r w:rsidRPr="00E54A85">
        <w:rPr>
          <w:rFonts w:ascii="Arial" w:hAnsi="Arial" w:cs="Arial"/>
          <w:sz w:val="24"/>
          <w:szCs w:val="24"/>
        </w:rPr>
        <w:t>De manera que</w:t>
      </w:r>
      <w:r w:rsidR="00887864">
        <w:rPr>
          <w:rFonts w:ascii="Arial" w:hAnsi="Arial" w:cs="Arial"/>
          <w:sz w:val="24"/>
          <w:szCs w:val="24"/>
        </w:rPr>
        <w:t>,</w:t>
      </w:r>
      <w:r w:rsidRPr="00E54A85">
        <w:rPr>
          <w:rFonts w:ascii="Arial" w:hAnsi="Arial" w:cs="Arial"/>
          <w:sz w:val="24"/>
          <w:szCs w:val="24"/>
        </w:rPr>
        <w:t xml:space="preserve"> en definitiva</w:t>
      </w:r>
      <w:r w:rsidR="00887864">
        <w:rPr>
          <w:rFonts w:ascii="Arial" w:hAnsi="Arial" w:cs="Arial"/>
          <w:sz w:val="24"/>
          <w:szCs w:val="24"/>
        </w:rPr>
        <w:t>,</w:t>
      </w:r>
      <w:r w:rsidRPr="00E54A85">
        <w:rPr>
          <w:rFonts w:ascii="Arial" w:hAnsi="Arial" w:cs="Arial"/>
          <w:sz w:val="24"/>
          <w:szCs w:val="24"/>
        </w:rPr>
        <w:t xml:space="preserve"> el balance social mostraría el reporte de la responsabilidad social y el cumplimiento de los planes organizacionales a través de un enfoque que toma en cuenta los diferentes tipos de resultados que se dan en una organización. </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t>Otra veta importante es la que se desprende de la búsqueda de valorar el impacto de las cooperativas. La evaluación de impacto en cooperativas es un asunto crecientemente tratado en la literatura nacional e internacional. Si en el contexto de las empresas de capital hay diferentes interpretaciones sobre qué debe medirse en materia de impacto</w:t>
      </w:r>
      <w:r w:rsidR="009C18AD">
        <w:rPr>
          <w:rFonts w:ascii="Arial" w:hAnsi="Arial" w:cs="Arial"/>
          <w:bCs/>
          <w:sz w:val="24"/>
          <w:szCs w:val="24"/>
        </w:rPr>
        <w:t>,</w:t>
      </w:r>
      <w:r w:rsidRPr="000F3AFF">
        <w:rPr>
          <w:rFonts w:ascii="Arial" w:hAnsi="Arial" w:cs="Arial"/>
          <w:bCs/>
          <w:sz w:val="24"/>
          <w:szCs w:val="24"/>
        </w:rPr>
        <w:t xml:space="preserve"> cuando de cooperativas se trata</w:t>
      </w:r>
      <w:r w:rsidR="009C18AD">
        <w:rPr>
          <w:rFonts w:ascii="Arial" w:hAnsi="Arial" w:cs="Arial"/>
          <w:bCs/>
          <w:sz w:val="24"/>
          <w:szCs w:val="24"/>
        </w:rPr>
        <w:t>,</w:t>
      </w:r>
      <w:r w:rsidRPr="000F3AFF">
        <w:rPr>
          <w:rFonts w:ascii="Arial" w:hAnsi="Arial" w:cs="Arial"/>
          <w:bCs/>
          <w:sz w:val="24"/>
          <w:szCs w:val="24"/>
        </w:rPr>
        <w:t xml:space="preserve"> la discusión es aún más intensa y sugiere la existencia de dos grandes enfoques difícilmente conciliables. Lo anterior, dado que la especificidad cooperativa genera que los esfuerzos de identificación, cálculo y análisis deban duplicarse por la doble dimensión de la cooperativa como empresa y como organización que asocia los intereses de personas (Bastidas, 2010).</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lastRenderedPageBreak/>
        <w:t>Primer enfoque: para autores como Baker (2000), Crutchfield y Grant (2008) y Cohen (2012), el impacto tiene que ver con el cálculo de las magnitudes de un cambio causado por determinado emprendimiento (o proyecto). El cambio que tradicionalmente interesa a los economistas es el del ingreso como una medida de aproximación del bienestar y por ello un asunto fundamental radica en calcular monetariamente el impacto de la actividad cooperativa en el Producto Interno Bruto (PIB)</w:t>
      </w:r>
      <w:r w:rsidR="009C18AD">
        <w:rPr>
          <w:rFonts w:ascii="Arial" w:hAnsi="Arial" w:cs="Arial"/>
          <w:bCs/>
          <w:sz w:val="24"/>
          <w:szCs w:val="24"/>
        </w:rPr>
        <w:t>,</w:t>
      </w:r>
      <w:r w:rsidRPr="000F3AFF">
        <w:rPr>
          <w:rFonts w:ascii="Arial" w:hAnsi="Arial" w:cs="Arial"/>
          <w:bCs/>
          <w:sz w:val="24"/>
          <w:szCs w:val="24"/>
        </w:rPr>
        <w:t xml:space="preserve"> estimando las principales magnitudes de ingresos y costos generados. </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t>La naturaleza de este enfoque acerca a muchos economistas ortodoxos y permite una aproximación al aporte de las cooperativas en términos macroeconómicos, en especial en su dimensión como empresa generadora de ingresos. Bajo este enfoque</w:t>
      </w:r>
      <w:r w:rsidR="009C18AD">
        <w:rPr>
          <w:rFonts w:ascii="Arial" w:hAnsi="Arial" w:cs="Arial"/>
          <w:bCs/>
          <w:sz w:val="24"/>
          <w:szCs w:val="24"/>
        </w:rPr>
        <w:t>,</w:t>
      </w:r>
      <w:r w:rsidRPr="000F3AFF">
        <w:rPr>
          <w:rFonts w:ascii="Arial" w:hAnsi="Arial" w:cs="Arial"/>
          <w:bCs/>
          <w:sz w:val="24"/>
          <w:szCs w:val="24"/>
        </w:rPr>
        <w:t xml:space="preserve"> se ha logrado generar aproximaciones sobre el impacto medido en términos de aportes de las cooperativas en las cuentas nacionales, se han desarrollado propuestas de cuentas satélite que mejoran la recolección de información (Díaz, Marcuello </w:t>
      </w:r>
      <w:r w:rsidR="009C18AD">
        <w:rPr>
          <w:rFonts w:ascii="Arial" w:hAnsi="Arial" w:cs="Arial"/>
          <w:bCs/>
          <w:sz w:val="24"/>
          <w:szCs w:val="24"/>
        </w:rPr>
        <w:t>y</w:t>
      </w:r>
      <w:r w:rsidRPr="000F3AFF">
        <w:rPr>
          <w:rFonts w:ascii="Arial" w:hAnsi="Arial" w:cs="Arial"/>
          <w:bCs/>
          <w:sz w:val="24"/>
          <w:szCs w:val="24"/>
        </w:rPr>
        <w:t xml:space="preserve"> Marcuello, 2012) y se han realizado ejercicios de estimación del empleo generado. </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t>Por otra parte, de la búsqueda por monetizar el agregado de las cooperativas han surgido propuestas basadas en el resultado de las cooperativas analizadas de forma individual y basadas en análisis costo beneficio como el método SROI (Narillo, 2012). En Colombia</w:t>
      </w:r>
      <w:r w:rsidR="009C18AD">
        <w:rPr>
          <w:rFonts w:ascii="Arial" w:hAnsi="Arial" w:cs="Arial"/>
          <w:bCs/>
          <w:sz w:val="24"/>
          <w:szCs w:val="24"/>
        </w:rPr>
        <w:t>,</w:t>
      </w:r>
      <w:r w:rsidRPr="000F3AFF">
        <w:rPr>
          <w:rFonts w:ascii="Arial" w:hAnsi="Arial" w:cs="Arial"/>
          <w:bCs/>
          <w:sz w:val="24"/>
          <w:szCs w:val="24"/>
        </w:rPr>
        <w:t xml:space="preserve"> autores como Álvarez, Castillo, Rodríguez</w:t>
      </w:r>
      <w:r w:rsidR="009C18AD">
        <w:rPr>
          <w:rFonts w:ascii="Arial" w:hAnsi="Arial" w:cs="Arial"/>
          <w:bCs/>
          <w:sz w:val="24"/>
          <w:szCs w:val="24"/>
        </w:rPr>
        <w:t>,</w:t>
      </w:r>
      <w:r w:rsidRPr="000F3AFF">
        <w:rPr>
          <w:rFonts w:ascii="Arial" w:hAnsi="Arial" w:cs="Arial"/>
          <w:bCs/>
          <w:sz w:val="24"/>
          <w:szCs w:val="24"/>
        </w:rPr>
        <w:t xml:space="preserve"> Andrade, Hernández y Castañeda han realizado propuestas de cálculo tratando de ahondar en esta veta, pero sin lograr aplicaciones a muestras significativas (Álvarez, 2014)</w:t>
      </w:r>
      <w:r w:rsidR="009C18AD">
        <w:rPr>
          <w:rFonts w:ascii="Arial" w:hAnsi="Arial" w:cs="Arial"/>
          <w:bCs/>
          <w:sz w:val="24"/>
          <w:szCs w:val="24"/>
        </w:rPr>
        <w:t>,</w:t>
      </w:r>
      <w:r w:rsidRPr="000F3AFF">
        <w:rPr>
          <w:rFonts w:ascii="Arial" w:hAnsi="Arial" w:cs="Arial"/>
          <w:bCs/>
          <w:sz w:val="24"/>
          <w:szCs w:val="24"/>
        </w:rPr>
        <w:t xml:space="preserve"> dado que enfatizan en el estudio de casos. </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t>La restricción, bajo este enfoque</w:t>
      </w:r>
      <w:r w:rsidR="009C18AD">
        <w:rPr>
          <w:rFonts w:ascii="Arial" w:hAnsi="Arial" w:cs="Arial"/>
          <w:bCs/>
          <w:sz w:val="24"/>
          <w:szCs w:val="24"/>
        </w:rPr>
        <w:t>,</w:t>
      </w:r>
      <w:r w:rsidRPr="000F3AFF">
        <w:rPr>
          <w:rFonts w:ascii="Arial" w:hAnsi="Arial" w:cs="Arial"/>
          <w:bCs/>
          <w:sz w:val="24"/>
          <w:szCs w:val="24"/>
        </w:rPr>
        <w:t xml:space="preserve"> radica en la inexistencia de fuentes de información confiables. Ello se soporta en la inexistencia de un plan único de cuentas de lo social que permita levantar y agregar la totalidad del aporte cooperativo, pero sobre todo</w:t>
      </w:r>
      <w:r w:rsidR="009C18AD">
        <w:rPr>
          <w:rFonts w:ascii="Arial" w:hAnsi="Arial" w:cs="Arial"/>
          <w:bCs/>
          <w:sz w:val="24"/>
          <w:szCs w:val="24"/>
        </w:rPr>
        <w:t>,</w:t>
      </w:r>
      <w:r w:rsidRPr="000F3AFF">
        <w:rPr>
          <w:rFonts w:ascii="Arial" w:hAnsi="Arial" w:cs="Arial"/>
          <w:bCs/>
          <w:sz w:val="24"/>
          <w:szCs w:val="24"/>
        </w:rPr>
        <w:t xml:space="preserve"> en la imposibilidad de la presunción según la cual el crecimiento de los ingresos </w:t>
      </w:r>
      <w:r w:rsidR="009C18AD">
        <w:rPr>
          <w:rFonts w:ascii="Arial" w:hAnsi="Arial" w:cs="Arial"/>
          <w:bCs/>
          <w:sz w:val="24"/>
          <w:szCs w:val="24"/>
        </w:rPr>
        <w:t>es un</w:t>
      </w:r>
      <w:r w:rsidRPr="000F3AFF">
        <w:rPr>
          <w:rFonts w:ascii="Arial" w:hAnsi="Arial" w:cs="Arial"/>
          <w:bCs/>
          <w:sz w:val="24"/>
          <w:szCs w:val="24"/>
        </w:rPr>
        <w:t xml:space="preserve"> buen indicador del impacto de las cooperativas (Stiglitz </w:t>
      </w:r>
      <w:r w:rsidR="009C18AD">
        <w:rPr>
          <w:rFonts w:ascii="Arial" w:hAnsi="Arial" w:cs="Arial"/>
          <w:bCs/>
          <w:sz w:val="24"/>
          <w:szCs w:val="24"/>
        </w:rPr>
        <w:t>y</w:t>
      </w:r>
      <w:r w:rsidRPr="000F3AFF">
        <w:rPr>
          <w:rFonts w:ascii="Arial" w:hAnsi="Arial" w:cs="Arial"/>
          <w:bCs/>
          <w:sz w:val="24"/>
          <w:szCs w:val="24"/>
        </w:rPr>
        <w:t xml:space="preserve"> Greenwald, 2015). </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lastRenderedPageBreak/>
        <w:t>Segundo enfoque: Kahneman y Tversky (2000) refieren c</w:t>
      </w:r>
      <w:r w:rsidR="009C18AD">
        <w:rPr>
          <w:rFonts w:ascii="Arial" w:hAnsi="Arial" w:cs="Arial"/>
          <w:bCs/>
          <w:sz w:val="24"/>
          <w:szCs w:val="24"/>
        </w:rPr>
        <w:t>ó</w:t>
      </w:r>
      <w:r w:rsidRPr="000F3AFF">
        <w:rPr>
          <w:rFonts w:ascii="Arial" w:hAnsi="Arial" w:cs="Arial"/>
          <w:bCs/>
          <w:sz w:val="24"/>
          <w:szCs w:val="24"/>
        </w:rPr>
        <w:t>mo la tradicional evaluación de impactos genera la ilusión de focalización al asumir que el bienestar y el impacto pueden expresarse suficientemente a partir del crecimiento de los ingresos. De ahí en adelante</w:t>
      </w:r>
      <w:r w:rsidR="009C18AD">
        <w:rPr>
          <w:rFonts w:ascii="Arial" w:hAnsi="Arial" w:cs="Arial"/>
          <w:bCs/>
          <w:sz w:val="24"/>
          <w:szCs w:val="24"/>
        </w:rPr>
        <w:t>,</w:t>
      </w:r>
      <w:r w:rsidRPr="000F3AFF">
        <w:rPr>
          <w:rFonts w:ascii="Arial" w:hAnsi="Arial" w:cs="Arial"/>
          <w:bCs/>
          <w:sz w:val="24"/>
          <w:szCs w:val="24"/>
        </w:rPr>
        <w:t xml:space="preserve"> es menester esperar que todo impacto se calcule, bajo la tradición económica, a partir de la creencia de que un mayor ingreso permite comprar bienes que satisfacen necesidades y generan bienestar. </w:t>
      </w:r>
    </w:p>
    <w:p w:rsidR="003D498A"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t>Para autores como Gadrey (2006) Felber (2012) y Rojas (2014)</w:t>
      </w:r>
      <w:r w:rsidR="009C18AD">
        <w:rPr>
          <w:rFonts w:ascii="Arial" w:hAnsi="Arial" w:cs="Arial"/>
          <w:bCs/>
          <w:sz w:val="24"/>
          <w:szCs w:val="24"/>
        </w:rPr>
        <w:t>,</w:t>
      </w:r>
      <w:r w:rsidRPr="000F3AFF">
        <w:rPr>
          <w:rFonts w:ascii="Arial" w:hAnsi="Arial" w:cs="Arial"/>
          <w:bCs/>
          <w:sz w:val="24"/>
          <w:szCs w:val="24"/>
        </w:rPr>
        <w:t xml:space="preserve"> la medición del impacto a partir de variables como el PIB no logra identificar la magnitud de generación de impacto de una cooperativa que se relaciona al bien común, la utilidad social y el bienestar y felicidad de amplios grupos de interés. Por ello</w:t>
      </w:r>
      <w:r w:rsidR="009C18AD">
        <w:rPr>
          <w:rFonts w:ascii="Arial" w:hAnsi="Arial" w:cs="Arial"/>
          <w:bCs/>
          <w:sz w:val="24"/>
          <w:szCs w:val="24"/>
        </w:rPr>
        <w:t>,</w:t>
      </w:r>
      <w:r w:rsidRPr="000F3AFF">
        <w:rPr>
          <w:rFonts w:ascii="Arial" w:hAnsi="Arial" w:cs="Arial"/>
          <w:bCs/>
          <w:sz w:val="24"/>
          <w:szCs w:val="24"/>
        </w:rPr>
        <w:t xml:space="preserve"> la estrategia de medir el impacto a través de la monetización de variables agregadas no es una vía que logre identificar la dimensión del impacto cooperativo. </w:t>
      </w:r>
    </w:p>
    <w:p w:rsidR="003D498A" w:rsidRPr="000F3AFF" w:rsidRDefault="003D498A" w:rsidP="006116B3">
      <w:pPr>
        <w:spacing w:before="100" w:beforeAutospacing="1" w:after="100" w:afterAutospacing="1" w:line="360" w:lineRule="auto"/>
        <w:jc w:val="both"/>
        <w:rPr>
          <w:rFonts w:ascii="Arial" w:hAnsi="Arial" w:cs="Arial"/>
          <w:bCs/>
          <w:sz w:val="24"/>
          <w:szCs w:val="24"/>
        </w:rPr>
      </w:pPr>
      <w:r w:rsidRPr="000F3AFF">
        <w:rPr>
          <w:rFonts w:ascii="Arial" w:hAnsi="Arial" w:cs="Arial"/>
          <w:bCs/>
          <w:sz w:val="24"/>
          <w:szCs w:val="24"/>
        </w:rPr>
        <w:t>A estas posturas, se suman iniciativas de valorar otras dimensiones como las propuestas por el Papa Francisco</w:t>
      </w:r>
      <w:r w:rsidR="009C18AD">
        <w:rPr>
          <w:rFonts w:ascii="Arial" w:hAnsi="Arial" w:cs="Arial"/>
          <w:bCs/>
          <w:sz w:val="24"/>
          <w:szCs w:val="24"/>
        </w:rPr>
        <w:t>,</w:t>
      </w:r>
      <w:r w:rsidRPr="000F3AFF">
        <w:rPr>
          <w:rFonts w:ascii="Arial" w:hAnsi="Arial" w:cs="Arial"/>
          <w:bCs/>
          <w:sz w:val="24"/>
          <w:szCs w:val="24"/>
        </w:rPr>
        <w:t xml:space="preserve"> quien, en su </w:t>
      </w:r>
      <w:r w:rsidRPr="007F25FE">
        <w:rPr>
          <w:rFonts w:ascii="Arial" w:hAnsi="Arial" w:cs="Arial"/>
          <w:bCs/>
          <w:i/>
          <w:sz w:val="24"/>
          <w:szCs w:val="24"/>
        </w:rPr>
        <w:t>Laudato Si</w:t>
      </w:r>
      <w:r w:rsidRPr="000F3AFF">
        <w:rPr>
          <w:rFonts w:ascii="Arial" w:hAnsi="Arial" w:cs="Arial"/>
          <w:bCs/>
          <w:sz w:val="24"/>
          <w:szCs w:val="24"/>
        </w:rPr>
        <w:t xml:space="preserve"> (2015)</w:t>
      </w:r>
      <w:r w:rsidR="009C18AD">
        <w:rPr>
          <w:rFonts w:ascii="Arial" w:hAnsi="Arial" w:cs="Arial"/>
          <w:bCs/>
          <w:sz w:val="24"/>
          <w:szCs w:val="24"/>
        </w:rPr>
        <w:t>,</w:t>
      </w:r>
      <w:r w:rsidRPr="000F3AFF">
        <w:rPr>
          <w:rFonts w:ascii="Arial" w:hAnsi="Arial" w:cs="Arial"/>
          <w:bCs/>
          <w:sz w:val="24"/>
          <w:szCs w:val="24"/>
        </w:rPr>
        <w:t xml:space="preserve"> postula que el crecimiento más prodigioso, si no se acompaña de un auténtico progreso social y moral, se vuelve contra el hombre. Su empeño por incorporar a las mediciones cotidianas las dimensiones generadoras del valor del progreso humano, se sintoniza con las propuestas de movimientos alternativos de economistas que plantean el concepto de economía circular como pauta de aseguramiento de la producción y los recursos para las generaciones presentes y las futuras. </w:t>
      </w:r>
    </w:p>
    <w:p w:rsidR="003277E0" w:rsidRDefault="003277E0">
      <w:pPr>
        <w:rPr>
          <w:rFonts w:ascii="Arial" w:hAnsi="Arial" w:cs="Arial"/>
          <w:bCs/>
          <w:sz w:val="24"/>
          <w:szCs w:val="24"/>
        </w:rPr>
      </w:pPr>
      <w:r>
        <w:rPr>
          <w:rFonts w:ascii="Arial" w:hAnsi="Arial" w:cs="Arial"/>
          <w:bCs/>
          <w:sz w:val="24"/>
          <w:szCs w:val="24"/>
        </w:rPr>
        <w:br w:type="page"/>
      </w:r>
    </w:p>
    <w:p w:rsidR="003D498A" w:rsidRPr="006D6274" w:rsidRDefault="003D498A" w:rsidP="006116B3">
      <w:pPr>
        <w:pStyle w:val="Ttulo1"/>
        <w:spacing w:before="100" w:beforeAutospacing="1" w:after="100" w:afterAutospacing="1"/>
      </w:pPr>
      <w:bookmarkStart w:id="27" w:name="_Toc452831941"/>
      <w:r w:rsidRPr="006D6274">
        <w:lastRenderedPageBreak/>
        <w:t>ENTORNO DEL COOPERATIVISMO EN COLOMBIA</w:t>
      </w:r>
      <w:bookmarkEnd w:id="27"/>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Identificar el entorno del cooperativismo colombiano es central para analizar el ámbito de desenvolvimiento de las cooperativas, sus principales instituciones, actores</w:t>
      </w:r>
      <w:r w:rsidR="009F5F39">
        <w:rPr>
          <w:rFonts w:ascii="Arial" w:hAnsi="Arial" w:cs="Arial"/>
          <w:bCs/>
          <w:sz w:val="24"/>
          <w:szCs w:val="24"/>
        </w:rPr>
        <w:t>,</w:t>
      </w:r>
      <w:r>
        <w:rPr>
          <w:rFonts w:ascii="Arial" w:hAnsi="Arial" w:cs="Arial"/>
          <w:bCs/>
          <w:sz w:val="24"/>
          <w:szCs w:val="24"/>
        </w:rPr>
        <w:t xml:space="preserve"> y los vaivenes que en la formulación y evaluación de políticas públicas se presentan.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Históricamente, el único hilo conductor de la institucionalización de medidas de promoción hacia el sector cooperativo colombiano ha sido la instrumentalización de la figura cooperativa para solventar problemas de Estado tal</w:t>
      </w:r>
      <w:r w:rsidR="009F5F39">
        <w:rPr>
          <w:rFonts w:ascii="Arial" w:hAnsi="Arial" w:cs="Arial"/>
          <w:bCs/>
          <w:sz w:val="24"/>
          <w:szCs w:val="24"/>
        </w:rPr>
        <w:t>es</w:t>
      </w:r>
      <w:r>
        <w:rPr>
          <w:rFonts w:ascii="Arial" w:hAnsi="Arial" w:cs="Arial"/>
          <w:bCs/>
          <w:sz w:val="24"/>
          <w:szCs w:val="24"/>
        </w:rPr>
        <w:t xml:space="preserve"> como vivienda, consumo, aprovisionamiento, ahorro y crédito, trabajo</w:t>
      </w:r>
      <w:r w:rsidR="009F5F39">
        <w:rPr>
          <w:rFonts w:ascii="Arial" w:hAnsi="Arial" w:cs="Arial"/>
          <w:bCs/>
          <w:sz w:val="24"/>
          <w:szCs w:val="24"/>
        </w:rPr>
        <w:t>,</w:t>
      </w:r>
      <w:r>
        <w:rPr>
          <w:rFonts w:ascii="Arial" w:hAnsi="Arial" w:cs="Arial"/>
          <w:bCs/>
          <w:sz w:val="24"/>
          <w:szCs w:val="24"/>
        </w:rPr>
        <w:t xml:space="preserve"> y más recientemente organizaciones para la paz</w:t>
      </w:r>
      <w:r w:rsidR="009F5F39">
        <w:rPr>
          <w:rFonts w:ascii="Arial" w:hAnsi="Arial" w:cs="Arial"/>
          <w:bCs/>
          <w:sz w:val="24"/>
          <w:szCs w:val="24"/>
        </w:rPr>
        <w:t>,</w:t>
      </w:r>
      <w:r>
        <w:rPr>
          <w:rFonts w:ascii="Arial" w:hAnsi="Arial" w:cs="Arial"/>
          <w:bCs/>
          <w:sz w:val="24"/>
          <w:szCs w:val="24"/>
        </w:rPr>
        <w:t xml:space="preserve"> entre otras tipologías organizacionales que, siendo fomentadas desde el gobierno nacional, no han logrado su perdurabilidad.</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Para ello</w:t>
      </w:r>
      <w:r w:rsidR="009F5F39">
        <w:rPr>
          <w:rFonts w:ascii="Arial" w:hAnsi="Arial" w:cs="Arial"/>
          <w:bCs/>
          <w:sz w:val="24"/>
          <w:szCs w:val="24"/>
        </w:rPr>
        <w:t>,</w:t>
      </w:r>
      <w:r>
        <w:rPr>
          <w:rFonts w:ascii="Arial" w:hAnsi="Arial" w:cs="Arial"/>
          <w:bCs/>
          <w:sz w:val="24"/>
          <w:szCs w:val="24"/>
        </w:rPr>
        <w:t xml:space="preserve"> se analizará brevemente la historia de las políticas públicas en cooperativismo a partir de una exploración documental</w:t>
      </w:r>
      <w:r w:rsidR="009F5F39">
        <w:rPr>
          <w:rFonts w:ascii="Arial" w:hAnsi="Arial" w:cs="Arial"/>
          <w:bCs/>
          <w:sz w:val="24"/>
          <w:szCs w:val="24"/>
        </w:rPr>
        <w:t>,</w:t>
      </w:r>
      <w:r>
        <w:rPr>
          <w:rFonts w:ascii="Arial" w:hAnsi="Arial" w:cs="Arial"/>
          <w:bCs/>
          <w:sz w:val="24"/>
          <w:szCs w:val="24"/>
        </w:rPr>
        <w:t xml:space="preserve"> y finaliza este primer apartado con el análisis de dos casos históricos: el de las cooperativas de consumo y el de las cooperativas de producción.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En un segundo apartado</w:t>
      </w:r>
      <w:r w:rsidR="009F5F39">
        <w:rPr>
          <w:rFonts w:ascii="Arial" w:hAnsi="Arial" w:cs="Arial"/>
          <w:bCs/>
          <w:sz w:val="24"/>
          <w:szCs w:val="24"/>
        </w:rPr>
        <w:t>,</w:t>
      </w:r>
      <w:r>
        <w:rPr>
          <w:rFonts w:ascii="Arial" w:hAnsi="Arial" w:cs="Arial"/>
          <w:bCs/>
          <w:sz w:val="24"/>
          <w:szCs w:val="24"/>
        </w:rPr>
        <w:t xml:space="preserve"> se identifican las grandes magnitudes y agentes del cooperativismo colombiano a partir de la sistematización de las estadísticas disponibles. </w:t>
      </w:r>
    </w:p>
    <w:p w:rsidR="003D498A" w:rsidRDefault="003D498A" w:rsidP="006116B3">
      <w:pPr>
        <w:spacing w:before="100" w:beforeAutospacing="1" w:after="100" w:afterAutospacing="1" w:line="360" w:lineRule="auto"/>
        <w:jc w:val="both"/>
        <w:rPr>
          <w:rFonts w:ascii="Arial" w:hAnsi="Arial" w:cs="Arial"/>
          <w:b/>
          <w:bCs/>
          <w:sz w:val="28"/>
          <w:szCs w:val="28"/>
        </w:rPr>
      </w:pPr>
      <w:r>
        <w:rPr>
          <w:rFonts w:ascii="Arial" w:hAnsi="Arial" w:cs="Arial"/>
          <w:bCs/>
          <w:sz w:val="24"/>
          <w:szCs w:val="24"/>
        </w:rPr>
        <w:t>En un tercer apartado</w:t>
      </w:r>
      <w:r w:rsidR="009F5F39">
        <w:rPr>
          <w:rFonts w:ascii="Arial" w:hAnsi="Arial" w:cs="Arial"/>
          <w:bCs/>
          <w:sz w:val="24"/>
          <w:szCs w:val="24"/>
        </w:rPr>
        <w:t>,</w:t>
      </w:r>
      <w:r>
        <w:rPr>
          <w:rFonts w:ascii="Arial" w:hAnsi="Arial" w:cs="Arial"/>
          <w:bCs/>
          <w:sz w:val="24"/>
          <w:szCs w:val="24"/>
        </w:rPr>
        <w:t xml:space="preserve"> se describe el entorno general de Colombia en la actualidad </w:t>
      </w:r>
      <w:r w:rsidR="009F5F39">
        <w:rPr>
          <w:rFonts w:ascii="Arial" w:hAnsi="Arial" w:cs="Arial"/>
          <w:bCs/>
          <w:sz w:val="24"/>
          <w:szCs w:val="24"/>
        </w:rPr>
        <w:t xml:space="preserve">con </w:t>
      </w:r>
      <w:r>
        <w:rPr>
          <w:rFonts w:ascii="Arial" w:hAnsi="Arial" w:cs="Arial"/>
          <w:bCs/>
          <w:sz w:val="24"/>
          <w:szCs w:val="24"/>
        </w:rPr>
        <w:t>bas</w:t>
      </w:r>
      <w:r w:rsidR="009F5F39">
        <w:rPr>
          <w:rFonts w:ascii="Arial" w:hAnsi="Arial" w:cs="Arial"/>
          <w:bCs/>
          <w:sz w:val="24"/>
          <w:szCs w:val="24"/>
        </w:rPr>
        <w:t>e</w:t>
      </w:r>
      <w:r>
        <w:rPr>
          <w:rFonts w:ascii="Arial" w:hAnsi="Arial" w:cs="Arial"/>
          <w:bCs/>
          <w:sz w:val="24"/>
          <w:szCs w:val="24"/>
        </w:rPr>
        <w:t xml:space="preserve"> en la revisión de tres grandes acontecimientos: la institucionalización de la búsqueda de convivencia pacífica que involucra principalmente los actuales esfuerzos por suscribir la paz con acuerdos con las principales guerrillas del país </w:t>
      </w:r>
      <w:r w:rsidR="009F5F39">
        <w:rPr>
          <w:rFonts w:ascii="Arial" w:hAnsi="Arial" w:cs="Arial"/>
          <w:bCs/>
          <w:sz w:val="24"/>
          <w:szCs w:val="24"/>
        </w:rPr>
        <w:t>(</w:t>
      </w:r>
      <w:r>
        <w:rPr>
          <w:rFonts w:ascii="Arial" w:hAnsi="Arial" w:cs="Arial"/>
          <w:bCs/>
          <w:sz w:val="24"/>
          <w:szCs w:val="24"/>
        </w:rPr>
        <w:t>las Fuerzas Armadas Revolucionarias de Colombia –FARC</w:t>
      </w:r>
      <w:r w:rsidR="009F5F39">
        <w:rPr>
          <w:rFonts w:ascii="Arial" w:hAnsi="Arial" w:cs="Arial"/>
          <w:bCs/>
          <w:sz w:val="24"/>
          <w:szCs w:val="24"/>
        </w:rPr>
        <w:t>–</w:t>
      </w:r>
      <w:r>
        <w:rPr>
          <w:rFonts w:ascii="Arial" w:hAnsi="Arial" w:cs="Arial"/>
          <w:bCs/>
          <w:sz w:val="24"/>
          <w:szCs w:val="24"/>
        </w:rPr>
        <w:t xml:space="preserve"> y el Ejército de Liberación Nacional –ELN</w:t>
      </w:r>
      <w:r w:rsidR="009F5F39">
        <w:rPr>
          <w:rFonts w:ascii="Arial" w:hAnsi="Arial" w:cs="Arial"/>
          <w:bCs/>
          <w:sz w:val="24"/>
          <w:szCs w:val="24"/>
        </w:rPr>
        <w:t>–)</w:t>
      </w:r>
      <w:r>
        <w:rPr>
          <w:rFonts w:ascii="Arial" w:hAnsi="Arial" w:cs="Arial"/>
          <w:bCs/>
          <w:sz w:val="24"/>
          <w:szCs w:val="24"/>
        </w:rPr>
        <w:t xml:space="preserve">, la búsqueda por nuevos mercados a partir de la suscripción de </w:t>
      </w:r>
      <w:r w:rsidR="009F5F39">
        <w:rPr>
          <w:rFonts w:ascii="Arial" w:hAnsi="Arial" w:cs="Arial"/>
          <w:bCs/>
          <w:sz w:val="24"/>
          <w:szCs w:val="24"/>
        </w:rPr>
        <w:t>tratados de libre comercio</w:t>
      </w:r>
      <w:r>
        <w:rPr>
          <w:rFonts w:ascii="Arial" w:hAnsi="Arial" w:cs="Arial"/>
          <w:bCs/>
          <w:sz w:val="24"/>
          <w:szCs w:val="24"/>
        </w:rPr>
        <w:t xml:space="preserve"> y los compromisos firmados por la sostenibilidad tanto en los Objetivos de Desarrollo Sostenible de Naciones Unidas, como en el Acuerdo COP21. Todo </w:t>
      </w:r>
      <w:r>
        <w:rPr>
          <w:rFonts w:ascii="Arial" w:hAnsi="Arial" w:cs="Arial"/>
          <w:bCs/>
          <w:sz w:val="24"/>
          <w:szCs w:val="24"/>
        </w:rPr>
        <w:lastRenderedPageBreak/>
        <w:t xml:space="preserve">lo anterior enmarcado en el Plan Nacional de Desarrollo del Gobierno Nacional como base de las políticas nacionales de los </w:t>
      </w:r>
      <w:r w:rsidR="009F5F39">
        <w:rPr>
          <w:rFonts w:ascii="Arial" w:hAnsi="Arial" w:cs="Arial"/>
          <w:bCs/>
          <w:sz w:val="24"/>
          <w:szCs w:val="24"/>
        </w:rPr>
        <w:t>p</w:t>
      </w:r>
      <w:r>
        <w:rPr>
          <w:rFonts w:ascii="Arial" w:hAnsi="Arial" w:cs="Arial"/>
          <w:bCs/>
          <w:sz w:val="24"/>
          <w:szCs w:val="24"/>
        </w:rPr>
        <w:t xml:space="preserve">residentes de Colombia. Finalmente, el presente capítulo finaliza con un análisis geopolítico del conflicto armado en Colombia y su relación con el cooperativismo. </w:t>
      </w:r>
    </w:p>
    <w:p w:rsidR="00ED364B" w:rsidRPr="007F25FE" w:rsidRDefault="003D498A" w:rsidP="007F25FE">
      <w:pPr>
        <w:pStyle w:val="Ttulo2"/>
        <w:numPr>
          <w:ilvl w:val="1"/>
          <w:numId w:val="7"/>
        </w:numPr>
        <w:spacing w:before="100" w:beforeAutospacing="1" w:after="100" w:afterAutospacing="1"/>
        <w:rPr>
          <w:rFonts w:cs="Arial"/>
          <w:bCs/>
          <w:sz w:val="24"/>
          <w:szCs w:val="24"/>
        </w:rPr>
      </w:pPr>
      <w:bookmarkStart w:id="28" w:name="_Toc452831942"/>
      <w:r w:rsidRPr="008972E9">
        <w:t>Breve historia de las políticas públicas en cooperativismo</w:t>
      </w:r>
      <w:r>
        <w:rPr>
          <w:rStyle w:val="Refdenotaderodap"/>
          <w:rFonts w:cs="Arial"/>
          <w:szCs w:val="28"/>
        </w:rPr>
        <w:footnoteReference w:id="53"/>
      </w:r>
      <w:bookmarkEnd w:id="28"/>
      <w:r w:rsidRPr="008972E9">
        <w:t xml:space="preserve"> </w:t>
      </w:r>
    </w:p>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Desde hace más de 85 años</w:t>
      </w:r>
      <w:r w:rsidR="00BF52CB">
        <w:rPr>
          <w:rFonts w:ascii="Arial" w:hAnsi="Arial" w:cs="Arial"/>
          <w:bCs/>
          <w:sz w:val="24"/>
          <w:szCs w:val="24"/>
        </w:rPr>
        <w:t>,</w:t>
      </w:r>
      <w:r w:rsidRPr="00141A13">
        <w:rPr>
          <w:rFonts w:ascii="Arial" w:hAnsi="Arial" w:cs="Arial"/>
          <w:bCs/>
          <w:sz w:val="24"/>
          <w:szCs w:val="24"/>
        </w:rPr>
        <w:t xml:space="preserve"> las cooperativas han estado presente</w:t>
      </w:r>
      <w:r w:rsidR="0002194E">
        <w:rPr>
          <w:rFonts w:ascii="Arial" w:hAnsi="Arial" w:cs="Arial"/>
          <w:bCs/>
          <w:sz w:val="24"/>
          <w:szCs w:val="24"/>
        </w:rPr>
        <w:t>s</w:t>
      </w:r>
      <w:r w:rsidRPr="00141A13">
        <w:rPr>
          <w:rFonts w:ascii="Arial" w:hAnsi="Arial" w:cs="Arial"/>
          <w:bCs/>
          <w:sz w:val="24"/>
          <w:szCs w:val="24"/>
        </w:rPr>
        <w:t xml:space="preserve"> en los discursos gubernamentales</w:t>
      </w:r>
      <w:r w:rsidR="0002194E">
        <w:rPr>
          <w:rFonts w:ascii="Arial" w:hAnsi="Arial" w:cs="Arial"/>
          <w:bCs/>
          <w:sz w:val="24"/>
          <w:szCs w:val="24"/>
        </w:rPr>
        <w:t>,</w:t>
      </w:r>
      <w:r w:rsidRPr="00141A13">
        <w:rPr>
          <w:rFonts w:ascii="Arial" w:hAnsi="Arial" w:cs="Arial"/>
          <w:bCs/>
          <w:sz w:val="24"/>
          <w:szCs w:val="24"/>
        </w:rPr>
        <w:t xml:space="preserve"> </w:t>
      </w:r>
      <w:r w:rsidR="0002194E">
        <w:rPr>
          <w:rFonts w:ascii="Arial" w:hAnsi="Arial" w:cs="Arial"/>
          <w:bCs/>
          <w:sz w:val="24"/>
          <w:szCs w:val="24"/>
        </w:rPr>
        <w:t>donde se les ha atribuido</w:t>
      </w:r>
      <w:r w:rsidRPr="00141A13">
        <w:rPr>
          <w:rFonts w:ascii="Arial" w:hAnsi="Arial" w:cs="Arial"/>
          <w:bCs/>
          <w:sz w:val="24"/>
          <w:szCs w:val="24"/>
        </w:rPr>
        <w:t xml:space="preserve"> una función económica y social portentosa. Para </w:t>
      </w:r>
      <w:r w:rsidR="0002194E">
        <w:rPr>
          <w:rFonts w:ascii="Arial" w:hAnsi="Arial" w:cs="Arial"/>
          <w:bCs/>
          <w:sz w:val="24"/>
          <w:szCs w:val="24"/>
        </w:rPr>
        <w:t>alg</w:t>
      </w:r>
      <w:r w:rsidRPr="00141A13">
        <w:rPr>
          <w:rFonts w:ascii="Arial" w:hAnsi="Arial" w:cs="Arial"/>
          <w:bCs/>
          <w:sz w:val="24"/>
          <w:szCs w:val="24"/>
        </w:rPr>
        <w:t xml:space="preserve">unos, estas empresas reducen la pobreza, generan empleo y bienestar general. Para otros, el cooperativismo tiene la potencialidad de erigirse como una alternativa económica para superar las “agudas contradicciones colombianas”. </w:t>
      </w:r>
      <w:r>
        <w:rPr>
          <w:rFonts w:ascii="Arial" w:hAnsi="Arial" w:cs="Arial"/>
          <w:bCs/>
          <w:sz w:val="24"/>
          <w:szCs w:val="24"/>
        </w:rPr>
        <w:t>H</w:t>
      </w:r>
      <w:r w:rsidRPr="00141A13">
        <w:rPr>
          <w:rFonts w:ascii="Arial" w:hAnsi="Arial" w:cs="Arial"/>
          <w:bCs/>
          <w:sz w:val="24"/>
          <w:szCs w:val="24"/>
        </w:rPr>
        <w:t xml:space="preserve">ay señales que indican que estas empresas han sido vistas como un </w:t>
      </w:r>
      <w:r>
        <w:rPr>
          <w:rFonts w:ascii="Arial" w:hAnsi="Arial" w:cs="Arial"/>
          <w:bCs/>
          <w:sz w:val="24"/>
          <w:szCs w:val="24"/>
        </w:rPr>
        <w:t>instrumento</w:t>
      </w:r>
      <w:r w:rsidRPr="00141A13">
        <w:rPr>
          <w:rFonts w:ascii="Arial" w:hAnsi="Arial" w:cs="Arial"/>
          <w:bCs/>
          <w:sz w:val="24"/>
          <w:szCs w:val="24"/>
        </w:rPr>
        <w:t xml:space="preserve"> para lograr el desarrollo del país. </w:t>
      </w:r>
    </w:p>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Por ello</w:t>
      </w:r>
      <w:r w:rsidR="0002194E">
        <w:rPr>
          <w:rFonts w:ascii="Arial" w:hAnsi="Arial" w:cs="Arial"/>
          <w:bCs/>
          <w:sz w:val="24"/>
          <w:szCs w:val="24"/>
        </w:rPr>
        <w:t>,</w:t>
      </w:r>
      <w:r w:rsidRPr="00141A13">
        <w:rPr>
          <w:rFonts w:ascii="Arial" w:hAnsi="Arial" w:cs="Arial"/>
          <w:bCs/>
          <w:sz w:val="24"/>
          <w:szCs w:val="24"/>
        </w:rPr>
        <w:t xml:space="preserve"> las políticas públicas han basado sus esfuerzos en el componente de la promoción</w:t>
      </w:r>
      <w:r>
        <w:rPr>
          <w:rFonts w:ascii="Arial" w:hAnsi="Arial" w:cs="Arial"/>
          <w:bCs/>
          <w:sz w:val="24"/>
          <w:szCs w:val="24"/>
        </w:rPr>
        <w:t xml:space="preserve"> y particularmente</w:t>
      </w:r>
      <w:r w:rsidR="0002194E">
        <w:rPr>
          <w:rFonts w:ascii="Arial" w:hAnsi="Arial" w:cs="Arial"/>
          <w:bCs/>
          <w:sz w:val="24"/>
          <w:szCs w:val="24"/>
        </w:rPr>
        <w:t>,</w:t>
      </w:r>
      <w:r>
        <w:rPr>
          <w:rFonts w:ascii="Arial" w:hAnsi="Arial" w:cs="Arial"/>
          <w:bCs/>
          <w:sz w:val="24"/>
          <w:szCs w:val="24"/>
        </w:rPr>
        <w:t xml:space="preserve"> en la creación de cooperativas con fines instrumentales</w:t>
      </w:r>
      <w:r w:rsidRPr="00141A13">
        <w:rPr>
          <w:rFonts w:ascii="Arial" w:hAnsi="Arial" w:cs="Arial"/>
          <w:bCs/>
          <w:sz w:val="24"/>
          <w:szCs w:val="24"/>
        </w:rPr>
        <w:t xml:space="preserve">. </w:t>
      </w:r>
      <w:r>
        <w:rPr>
          <w:rFonts w:ascii="Arial" w:hAnsi="Arial" w:cs="Arial"/>
          <w:bCs/>
          <w:sz w:val="24"/>
          <w:szCs w:val="24"/>
        </w:rPr>
        <w:t>De manera que</w:t>
      </w:r>
      <w:r w:rsidRPr="00141A13">
        <w:rPr>
          <w:rFonts w:ascii="Arial" w:hAnsi="Arial" w:cs="Arial"/>
          <w:bCs/>
          <w:sz w:val="24"/>
          <w:szCs w:val="24"/>
        </w:rPr>
        <w:t xml:space="preserve"> la promoción ha estado atada a las necesidades coyunturales de cada período histórico, transfiriendo a estas organizaciones algunos de los más ingentes problemas estatales. </w:t>
      </w:r>
      <w:r w:rsidRPr="00141A13">
        <w:rPr>
          <w:rFonts w:ascii="Arial" w:hAnsi="Arial" w:cs="Arial"/>
          <w:sz w:val="24"/>
          <w:szCs w:val="24"/>
        </w:rPr>
        <w:t xml:space="preserve">Así lo muestran la historia de las políticas públicas, la observación del devenir institucional de las organizaciones y el examen del acento regulatorio y promotor del Estado </w:t>
      </w:r>
      <w:r w:rsidRPr="00141A13">
        <w:rPr>
          <w:rFonts w:ascii="Arial" w:hAnsi="Arial" w:cs="Arial"/>
          <w:bCs/>
          <w:sz w:val="24"/>
          <w:szCs w:val="24"/>
        </w:rPr>
        <w:t>(Zabala, 1997</w:t>
      </w:r>
      <w:r w:rsidR="0002194E">
        <w:rPr>
          <w:rFonts w:ascii="Arial" w:hAnsi="Arial" w:cs="Arial"/>
          <w:bCs/>
          <w:sz w:val="24"/>
          <w:szCs w:val="24"/>
        </w:rPr>
        <w:t>;</w:t>
      </w:r>
      <w:r w:rsidRPr="00141A13">
        <w:rPr>
          <w:rFonts w:ascii="Arial" w:hAnsi="Arial" w:cs="Arial"/>
          <w:bCs/>
          <w:sz w:val="24"/>
          <w:szCs w:val="24"/>
        </w:rPr>
        <w:t xml:space="preserve"> </w:t>
      </w:r>
      <w:r w:rsidR="001E1E19">
        <w:rPr>
          <w:rFonts w:ascii="Arial" w:hAnsi="Arial" w:cs="Arial"/>
          <w:bCs/>
          <w:sz w:val="24"/>
          <w:szCs w:val="24"/>
        </w:rPr>
        <w:t>Mora</w:t>
      </w:r>
      <w:r w:rsidRPr="00141A13">
        <w:rPr>
          <w:rFonts w:ascii="Arial" w:hAnsi="Arial" w:cs="Arial"/>
          <w:bCs/>
          <w:sz w:val="24"/>
          <w:szCs w:val="24"/>
        </w:rPr>
        <w:t>, 2011)</w:t>
      </w:r>
      <w:r w:rsidRPr="00141A13">
        <w:rPr>
          <w:rFonts w:ascii="Arial" w:hAnsi="Arial" w:cs="Arial"/>
          <w:sz w:val="24"/>
          <w:szCs w:val="24"/>
        </w:rPr>
        <w:t>.</w:t>
      </w:r>
      <w:r w:rsidRPr="00141A13">
        <w:rPr>
          <w:rFonts w:ascii="Arial" w:hAnsi="Arial" w:cs="Arial"/>
          <w:bCs/>
          <w:sz w:val="24"/>
          <w:szCs w:val="24"/>
        </w:rPr>
        <w:t xml:space="preserve"> La anterior afirmación se soporta en breves indagaciones por la historia de su promoción. </w:t>
      </w:r>
    </w:p>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lastRenderedPageBreak/>
        <w:t>Desde la institucionalización del cooperativismo</w:t>
      </w:r>
      <w:r w:rsidR="0002194E">
        <w:rPr>
          <w:rFonts w:ascii="Arial" w:hAnsi="Arial" w:cs="Arial"/>
          <w:bCs/>
          <w:sz w:val="24"/>
          <w:szCs w:val="24"/>
        </w:rPr>
        <w:t>,</w:t>
      </w:r>
      <w:r w:rsidRPr="00141A13">
        <w:rPr>
          <w:rFonts w:ascii="Arial" w:hAnsi="Arial" w:cs="Arial"/>
          <w:bCs/>
          <w:sz w:val="24"/>
          <w:szCs w:val="24"/>
        </w:rPr>
        <w:t xml:space="preserve"> con la Ley 134 de 1931</w:t>
      </w:r>
      <w:r w:rsidR="0002194E">
        <w:rPr>
          <w:rFonts w:ascii="Arial" w:hAnsi="Arial" w:cs="Arial"/>
          <w:bCs/>
          <w:sz w:val="24"/>
          <w:szCs w:val="24"/>
        </w:rPr>
        <w:t>,</w:t>
      </w:r>
      <w:r w:rsidRPr="00141A13">
        <w:rPr>
          <w:rFonts w:ascii="Arial" w:hAnsi="Arial" w:cs="Arial"/>
          <w:bCs/>
          <w:sz w:val="24"/>
          <w:szCs w:val="24"/>
        </w:rPr>
        <w:t xml:space="preserve"> y dependiendo del per</w:t>
      </w:r>
      <w:r w:rsidR="0002194E">
        <w:rPr>
          <w:rFonts w:ascii="Arial" w:hAnsi="Arial" w:cs="Arial"/>
          <w:bCs/>
          <w:sz w:val="24"/>
          <w:szCs w:val="24"/>
        </w:rPr>
        <w:t>i</w:t>
      </w:r>
      <w:r w:rsidRPr="00141A13">
        <w:rPr>
          <w:rFonts w:ascii="Arial" w:hAnsi="Arial" w:cs="Arial"/>
          <w:bCs/>
          <w:sz w:val="24"/>
          <w:szCs w:val="24"/>
        </w:rPr>
        <w:t>odo histórico de que se trate (Mora, 2012)</w:t>
      </w:r>
      <w:r w:rsidR="0002194E">
        <w:rPr>
          <w:rFonts w:ascii="Arial" w:hAnsi="Arial" w:cs="Arial"/>
          <w:bCs/>
          <w:sz w:val="24"/>
          <w:szCs w:val="24"/>
        </w:rPr>
        <w:t>,</w:t>
      </w:r>
      <w:r w:rsidRPr="00141A13">
        <w:rPr>
          <w:rFonts w:ascii="Arial" w:hAnsi="Arial" w:cs="Arial"/>
          <w:bCs/>
          <w:sz w:val="24"/>
          <w:szCs w:val="24"/>
        </w:rPr>
        <w:t xml:space="preserve"> el Estado ha promovido (o castigado) a cierto tipo de cooperativas con el objeto de lograr sus fines (Álvarez y García, 2013). Por ello, las relaciones de las cooperativas con el Estado han sido tensas por la ambigüedad en su tratamiento.  </w:t>
      </w:r>
    </w:p>
    <w:p w:rsidR="003D498A" w:rsidRDefault="003D498A" w:rsidP="006116B3">
      <w:pPr>
        <w:spacing w:before="100" w:beforeAutospacing="1" w:after="100" w:afterAutospacing="1" w:line="360" w:lineRule="auto"/>
        <w:jc w:val="both"/>
        <w:rPr>
          <w:rFonts w:ascii="Arial" w:hAnsi="Arial" w:cs="Arial"/>
          <w:b/>
          <w:bCs/>
          <w:sz w:val="24"/>
          <w:szCs w:val="24"/>
        </w:rPr>
      </w:pPr>
      <w:r w:rsidRPr="00141A13">
        <w:rPr>
          <w:rFonts w:ascii="Arial" w:hAnsi="Arial" w:cs="Arial"/>
          <w:sz w:val="24"/>
          <w:szCs w:val="24"/>
        </w:rPr>
        <w:t xml:space="preserve">Un seguimiento a los </w:t>
      </w:r>
      <w:r>
        <w:rPr>
          <w:rFonts w:ascii="Arial" w:hAnsi="Arial" w:cs="Arial"/>
          <w:sz w:val="24"/>
          <w:szCs w:val="24"/>
        </w:rPr>
        <w:t xml:space="preserve">principales hechos </w:t>
      </w:r>
      <w:r w:rsidRPr="00141A13">
        <w:rPr>
          <w:rFonts w:ascii="Arial" w:hAnsi="Arial" w:cs="Arial"/>
          <w:sz w:val="24"/>
          <w:szCs w:val="24"/>
        </w:rPr>
        <w:t>presidenciales</w:t>
      </w:r>
      <w:r>
        <w:rPr>
          <w:rFonts w:ascii="Arial" w:hAnsi="Arial" w:cs="Arial"/>
          <w:sz w:val="24"/>
          <w:szCs w:val="24"/>
        </w:rPr>
        <w:t>,</w:t>
      </w:r>
      <w:r w:rsidRPr="00141A13">
        <w:rPr>
          <w:rFonts w:ascii="Arial" w:hAnsi="Arial" w:cs="Arial"/>
          <w:sz w:val="24"/>
          <w:szCs w:val="24"/>
        </w:rPr>
        <w:t xml:space="preserve"> de 1930 a la fecha</w:t>
      </w:r>
      <w:r>
        <w:rPr>
          <w:rFonts w:ascii="Arial" w:hAnsi="Arial" w:cs="Arial"/>
          <w:sz w:val="24"/>
          <w:szCs w:val="24"/>
        </w:rPr>
        <w:t>, por per</w:t>
      </w:r>
      <w:r w:rsidR="0002194E">
        <w:rPr>
          <w:rFonts w:ascii="Arial" w:hAnsi="Arial" w:cs="Arial"/>
          <w:sz w:val="24"/>
          <w:szCs w:val="24"/>
        </w:rPr>
        <w:t>i</w:t>
      </w:r>
      <w:r>
        <w:rPr>
          <w:rFonts w:ascii="Arial" w:hAnsi="Arial" w:cs="Arial"/>
          <w:sz w:val="24"/>
          <w:szCs w:val="24"/>
        </w:rPr>
        <w:t>odos</w:t>
      </w:r>
      <w:r w:rsidRPr="00141A13">
        <w:rPr>
          <w:rFonts w:ascii="Arial" w:hAnsi="Arial" w:cs="Arial"/>
          <w:sz w:val="24"/>
          <w:szCs w:val="24"/>
        </w:rPr>
        <w:t xml:space="preserve"> (Álvarez, 2007)</w:t>
      </w:r>
      <w:r w:rsidR="0002194E">
        <w:rPr>
          <w:rFonts w:ascii="Arial" w:hAnsi="Arial" w:cs="Arial"/>
          <w:sz w:val="24"/>
          <w:szCs w:val="24"/>
        </w:rPr>
        <w:t>,</w:t>
      </w:r>
      <w:r w:rsidRPr="00141A13">
        <w:rPr>
          <w:rFonts w:ascii="Arial" w:hAnsi="Arial" w:cs="Arial"/>
          <w:sz w:val="24"/>
          <w:szCs w:val="24"/>
        </w:rPr>
        <w:t xml:space="preserve"> da cuenta de la relación entre las necesidades del Estado y su procura a partir de la promoción de cierto tipo de cooperativas.</w:t>
      </w:r>
      <w:r w:rsidR="0002194E">
        <w:rPr>
          <w:rFonts w:ascii="Arial" w:hAnsi="Arial" w:cs="Arial"/>
          <w:sz w:val="24"/>
          <w:szCs w:val="24"/>
        </w:rPr>
        <w:t xml:space="preserve"> </w:t>
      </w:r>
      <w:r w:rsidRPr="00141A13">
        <w:rPr>
          <w:rFonts w:ascii="Arial" w:hAnsi="Arial" w:cs="Arial"/>
          <w:sz w:val="24"/>
          <w:szCs w:val="24"/>
        </w:rPr>
        <w:t xml:space="preserve">De 1930 a 2015 se desarrollaron varias etapas en el fomento cooperativo. Se analiza cada período apelando a una síntesis de la literatura histórica del cooperativismo y la periodización histórica propuesta por </w:t>
      </w:r>
      <w:r>
        <w:rPr>
          <w:rFonts w:ascii="Arial" w:hAnsi="Arial" w:cs="Arial"/>
          <w:sz w:val="24"/>
          <w:szCs w:val="24"/>
        </w:rPr>
        <w:t>Mora (2008</w:t>
      </w:r>
      <w:r w:rsidRPr="00141A13">
        <w:rPr>
          <w:rFonts w:ascii="Arial" w:hAnsi="Arial" w:cs="Arial"/>
          <w:sz w:val="24"/>
          <w:szCs w:val="24"/>
        </w:rPr>
        <w:t>)</w:t>
      </w:r>
      <w:r>
        <w:rPr>
          <w:rFonts w:ascii="Arial" w:hAnsi="Arial" w:cs="Arial"/>
          <w:sz w:val="24"/>
          <w:szCs w:val="24"/>
        </w:rPr>
        <w:t xml:space="preserve">, luego de realizar un mapeo de las principales publicaciones relacionadas </w:t>
      </w:r>
      <w:r w:rsidR="0002194E">
        <w:rPr>
          <w:rFonts w:ascii="Arial" w:hAnsi="Arial" w:cs="Arial"/>
          <w:sz w:val="24"/>
          <w:szCs w:val="24"/>
        </w:rPr>
        <w:t>con</w:t>
      </w:r>
      <w:r>
        <w:rPr>
          <w:rFonts w:ascii="Arial" w:hAnsi="Arial" w:cs="Arial"/>
          <w:sz w:val="24"/>
          <w:szCs w:val="24"/>
        </w:rPr>
        <w:t xml:space="preserve"> la historia del cooperativismo colombiano en etapas como lapsos de tiempo en </w:t>
      </w:r>
      <w:r w:rsidR="0002194E">
        <w:rPr>
          <w:rFonts w:ascii="Arial" w:hAnsi="Arial" w:cs="Arial"/>
          <w:sz w:val="24"/>
          <w:szCs w:val="24"/>
        </w:rPr>
        <w:t>los</w:t>
      </w:r>
      <w:r>
        <w:rPr>
          <w:rFonts w:ascii="Arial" w:hAnsi="Arial" w:cs="Arial"/>
          <w:sz w:val="24"/>
          <w:szCs w:val="24"/>
        </w:rPr>
        <w:t xml:space="preserve"> que se configuran diversos elementos claramente diferenciados y que determinan un período distintivo (Mora, 2008, p.</w:t>
      </w:r>
      <w:r w:rsidR="0002194E">
        <w:rPr>
          <w:rFonts w:ascii="Arial" w:hAnsi="Arial" w:cs="Arial"/>
          <w:sz w:val="24"/>
          <w:szCs w:val="24"/>
        </w:rPr>
        <w:t xml:space="preserve"> </w:t>
      </w:r>
      <w:r>
        <w:rPr>
          <w:rFonts w:ascii="Arial" w:hAnsi="Arial" w:cs="Arial"/>
          <w:sz w:val="24"/>
          <w:szCs w:val="24"/>
        </w:rPr>
        <w:t>43)</w:t>
      </w:r>
      <w:r w:rsidRPr="00141A13">
        <w:rPr>
          <w:rFonts w:ascii="Arial" w:hAnsi="Arial" w:cs="Arial"/>
          <w:sz w:val="24"/>
          <w:szCs w:val="24"/>
        </w:rPr>
        <w:t xml:space="preserve">. </w:t>
      </w:r>
    </w:p>
    <w:p w:rsidR="00ED364B" w:rsidRPr="007F25FE" w:rsidRDefault="003D498A" w:rsidP="007F25FE">
      <w:pPr>
        <w:pStyle w:val="Ttulo3"/>
        <w:numPr>
          <w:ilvl w:val="2"/>
          <w:numId w:val="7"/>
        </w:numPr>
        <w:spacing w:before="100" w:beforeAutospacing="1" w:after="100" w:afterAutospacing="1"/>
        <w:rPr>
          <w:b w:val="0"/>
          <w:bCs w:val="0"/>
          <w:szCs w:val="24"/>
          <w:lang w:val="es-CO"/>
        </w:rPr>
      </w:pPr>
      <w:bookmarkStart w:id="29" w:name="_Toc452831943"/>
      <w:r w:rsidRPr="00ED364B">
        <w:rPr>
          <w:lang w:val="es-CO"/>
        </w:rPr>
        <w:t>Primer período del año 1930 al año 1958 (promoción)</w:t>
      </w:r>
      <w:bookmarkEnd w:id="29"/>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Dos años después de la promulgación de la primera Ley cooperativa (134 de 1931), siendo Presidente Enrique Olaya Herrera, se marcaba en su discursos la necesidad de fundar cooperativas de crédito y consumo (M</w:t>
      </w:r>
      <w:r w:rsidR="0002194E">
        <w:rPr>
          <w:rFonts w:ascii="Arial" w:hAnsi="Arial" w:cs="Arial"/>
          <w:sz w:val="24"/>
          <w:szCs w:val="24"/>
        </w:rPr>
        <w:t>á</w:t>
      </w:r>
      <w:r w:rsidRPr="00141A13">
        <w:rPr>
          <w:rFonts w:ascii="Arial" w:hAnsi="Arial" w:cs="Arial"/>
          <w:sz w:val="24"/>
          <w:szCs w:val="24"/>
        </w:rPr>
        <w:t>rquez, 1981). Estas áreas presentaban fallas de provisión, luego de la Gran Depresión Mundial. Se legalizaron las primeras cooperativas y se dictaron otras normas que ampliaban y especificaban el contenido de la Ley marco</w:t>
      </w:r>
      <w:r w:rsidRPr="00141A13">
        <w:rPr>
          <w:rStyle w:val="Refdenotaderodap"/>
          <w:rFonts w:cs="Arial"/>
          <w:sz w:val="24"/>
          <w:szCs w:val="24"/>
        </w:rPr>
        <w:footnoteReference w:id="54"/>
      </w:r>
      <w:r w:rsidRPr="00141A13">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1932, el Decreto 1339 dotó al cooperativismo de una entidad de fomento y crédito. Ese mismo año se creó la Superintendencia de Cooperativas</w:t>
      </w:r>
      <w:r w:rsidR="0002194E">
        <w:rPr>
          <w:rFonts w:ascii="Arial" w:hAnsi="Arial" w:cs="Arial"/>
          <w:sz w:val="24"/>
          <w:szCs w:val="24"/>
        </w:rPr>
        <w:t>,</w:t>
      </w:r>
      <w:r w:rsidRPr="00141A13">
        <w:rPr>
          <w:rFonts w:ascii="Arial" w:hAnsi="Arial" w:cs="Arial"/>
          <w:sz w:val="24"/>
          <w:szCs w:val="24"/>
        </w:rPr>
        <w:t xml:space="preserve"> y se </w:t>
      </w:r>
      <w:r w:rsidRPr="00141A13">
        <w:rPr>
          <w:rFonts w:ascii="Arial" w:hAnsi="Arial" w:cs="Arial"/>
          <w:sz w:val="24"/>
          <w:szCs w:val="24"/>
        </w:rPr>
        <w:lastRenderedPageBreak/>
        <w:t xml:space="preserve">emite un decreto que ordena a varios entes del </w:t>
      </w:r>
      <w:r w:rsidR="009766E4">
        <w:rPr>
          <w:rFonts w:ascii="Arial" w:hAnsi="Arial" w:cs="Arial"/>
          <w:sz w:val="24"/>
          <w:szCs w:val="24"/>
        </w:rPr>
        <w:t>E</w:t>
      </w:r>
      <w:r w:rsidRPr="00141A13">
        <w:rPr>
          <w:rFonts w:ascii="Arial" w:hAnsi="Arial" w:cs="Arial"/>
          <w:sz w:val="24"/>
          <w:szCs w:val="24"/>
        </w:rPr>
        <w:t xml:space="preserve">stado coadyuvar en todas las medidas necesarias para el establecimiento, difusión y creación de entidades cooperativas que conduzcan al desarrollo de la producción, el crédito, la industria y el abaratamiento de la subsistencia.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El objetivo era el desarrollo de una política expansionista de industrialización dirigida por el Estado (Ocampo, 2010)</w:t>
      </w:r>
      <w:r w:rsidR="009766E4">
        <w:rPr>
          <w:rFonts w:ascii="Arial" w:hAnsi="Arial" w:cs="Arial"/>
          <w:sz w:val="24"/>
          <w:szCs w:val="24"/>
        </w:rPr>
        <w:t>,</w:t>
      </w:r>
      <w:r w:rsidRPr="00141A13">
        <w:rPr>
          <w:rFonts w:ascii="Arial" w:hAnsi="Arial" w:cs="Arial"/>
          <w:sz w:val="24"/>
          <w:szCs w:val="24"/>
        </w:rPr>
        <w:t xml:space="preserve"> y reactivar la producción interna luego de la caída de los ingreso</w:t>
      </w:r>
      <w:r w:rsidR="009766E4">
        <w:rPr>
          <w:rFonts w:ascii="Arial" w:hAnsi="Arial" w:cs="Arial"/>
          <w:sz w:val="24"/>
          <w:szCs w:val="24"/>
        </w:rPr>
        <w:t>s</w:t>
      </w:r>
      <w:r w:rsidRPr="00141A13">
        <w:rPr>
          <w:rFonts w:ascii="Arial" w:hAnsi="Arial" w:cs="Arial"/>
          <w:sz w:val="24"/>
          <w:szCs w:val="24"/>
        </w:rPr>
        <w:t xml:space="preserve"> por exportaciones del café y el aumento de los pagos de la deuda externa (Ocampo, 1987).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1935, siendo </w:t>
      </w:r>
      <w:r w:rsidR="009766E4">
        <w:rPr>
          <w:rFonts w:ascii="Arial" w:hAnsi="Arial" w:cs="Arial"/>
          <w:sz w:val="24"/>
          <w:szCs w:val="24"/>
        </w:rPr>
        <w:t>p</w:t>
      </w:r>
      <w:r w:rsidRPr="00141A13">
        <w:rPr>
          <w:rFonts w:ascii="Arial" w:hAnsi="Arial" w:cs="Arial"/>
          <w:sz w:val="24"/>
          <w:szCs w:val="24"/>
        </w:rPr>
        <w:t>residente Alfonso López Pumarejo</w:t>
      </w:r>
      <w:r w:rsidR="009766E4">
        <w:rPr>
          <w:rFonts w:ascii="Arial" w:hAnsi="Arial" w:cs="Arial"/>
          <w:sz w:val="24"/>
          <w:szCs w:val="24"/>
        </w:rPr>
        <w:t>,</w:t>
      </w:r>
      <w:r w:rsidRPr="00141A13">
        <w:rPr>
          <w:rFonts w:ascii="Arial" w:hAnsi="Arial" w:cs="Arial"/>
          <w:sz w:val="24"/>
          <w:szCs w:val="24"/>
        </w:rPr>
        <w:t xml:space="preserve"> se generan incentivos</w:t>
      </w:r>
      <w:r w:rsidRPr="00141A13">
        <w:rPr>
          <w:rStyle w:val="Refdenotaderodap"/>
          <w:rFonts w:cs="Arial"/>
          <w:sz w:val="24"/>
          <w:szCs w:val="24"/>
        </w:rPr>
        <w:footnoteReference w:id="55"/>
      </w:r>
      <w:r w:rsidRPr="00141A13">
        <w:rPr>
          <w:rFonts w:ascii="Arial" w:hAnsi="Arial" w:cs="Arial"/>
          <w:sz w:val="24"/>
          <w:szCs w:val="24"/>
        </w:rPr>
        <w:t xml:space="preserve"> a las cooperativas como auxilios, subvenciones y la exención de impuestos de importación, especialmente de repuestos</w:t>
      </w:r>
      <w:r w:rsidR="009766E4">
        <w:rPr>
          <w:rFonts w:ascii="Arial" w:hAnsi="Arial" w:cs="Arial"/>
          <w:sz w:val="24"/>
          <w:szCs w:val="24"/>
        </w:rPr>
        <w:t>,</w:t>
      </w:r>
      <w:r w:rsidRPr="00141A13">
        <w:rPr>
          <w:rFonts w:ascii="Arial" w:hAnsi="Arial" w:cs="Arial"/>
          <w:sz w:val="24"/>
          <w:szCs w:val="24"/>
        </w:rPr>
        <w:t xml:space="preserve"> y se continúa la creación de cooperativas para solventar fallas de mercado y de Estado</w:t>
      </w:r>
      <w:r w:rsidRPr="00141A13">
        <w:rPr>
          <w:rStyle w:val="Refdenotaderodap"/>
          <w:rFonts w:cs="Arial"/>
          <w:sz w:val="24"/>
          <w:szCs w:val="24"/>
        </w:rPr>
        <w:footnoteReference w:id="56"/>
      </w:r>
      <w:r w:rsidRPr="00141A13">
        <w:rPr>
          <w:rFonts w:ascii="Arial" w:hAnsi="Arial" w:cs="Arial"/>
          <w:sz w:val="24"/>
          <w:szCs w:val="24"/>
        </w:rPr>
        <w:t xml:space="preserve">.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situación económica desfavorable con respecto a los ingresos cafeteros persistía, pero la política de industrialización rendía frutos en un marco inflacionario y de creciente presión fiscal a las rentas. Ello permitió seguir impulsando al sector cooperativo como agente de desarrollo nacional, de estabilización de precios</w:t>
      </w:r>
      <w:r w:rsidR="009766E4">
        <w:rPr>
          <w:rFonts w:ascii="Arial" w:hAnsi="Arial" w:cs="Arial"/>
          <w:sz w:val="24"/>
          <w:szCs w:val="24"/>
        </w:rPr>
        <w:t>,</w:t>
      </w:r>
      <w:r w:rsidRPr="00141A13">
        <w:rPr>
          <w:rFonts w:ascii="Arial" w:hAnsi="Arial" w:cs="Arial"/>
          <w:sz w:val="24"/>
          <w:szCs w:val="24"/>
        </w:rPr>
        <w:t xml:space="preserve"> y lo enmarcaba como un actor importante dentro de su ambiciosa reforma social (Ocampo, 1999).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1938, siendo </w:t>
      </w:r>
      <w:r w:rsidR="009766E4">
        <w:rPr>
          <w:rFonts w:ascii="Arial" w:hAnsi="Arial" w:cs="Arial"/>
          <w:sz w:val="24"/>
          <w:szCs w:val="24"/>
        </w:rPr>
        <w:t>p</w:t>
      </w:r>
      <w:r w:rsidRPr="00141A13">
        <w:rPr>
          <w:rFonts w:ascii="Arial" w:hAnsi="Arial" w:cs="Arial"/>
          <w:sz w:val="24"/>
          <w:szCs w:val="24"/>
        </w:rPr>
        <w:t>residente Eduardo Santos, cuyo hermano fue el abuelo del actual Presidente de la República, amplía las exenciones aduaneras, los auxilios a cooperativas productoras de panela, miel, café, sal y en general</w:t>
      </w:r>
      <w:r w:rsidR="009766E4">
        <w:rPr>
          <w:rFonts w:ascii="Arial" w:hAnsi="Arial" w:cs="Arial"/>
          <w:sz w:val="24"/>
          <w:szCs w:val="24"/>
        </w:rPr>
        <w:t>,</w:t>
      </w:r>
      <w:r w:rsidRPr="00141A13">
        <w:rPr>
          <w:rFonts w:ascii="Arial" w:hAnsi="Arial" w:cs="Arial"/>
          <w:sz w:val="24"/>
          <w:szCs w:val="24"/>
        </w:rPr>
        <w:t xml:space="preserve"> a todo el campo de la producción, compra de insumos</w:t>
      </w:r>
      <w:r w:rsidR="009766E4">
        <w:rPr>
          <w:rFonts w:ascii="Arial" w:hAnsi="Arial" w:cs="Arial"/>
          <w:sz w:val="24"/>
          <w:szCs w:val="24"/>
        </w:rPr>
        <w:t>,</w:t>
      </w:r>
      <w:r w:rsidRPr="00141A13">
        <w:rPr>
          <w:rFonts w:ascii="Arial" w:hAnsi="Arial" w:cs="Arial"/>
          <w:sz w:val="24"/>
          <w:szCs w:val="24"/>
        </w:rPr>
        <w:t xml:space="preserve"> y se establecen estímulos para las compras cooperativas. Pero </w:t>
      </w:r>
      <w:r>
        <w:rPr>
          <w:rFonts w:ascii="Arial" w:hAnsi="Arial" w:cs="Arial"/>
          <w:sz w:val="24"/>
          <w:szCs w:val="24"/>
        </w:rPr>
        <w:t>en el año 1940</w:t>
      </w:r>
      <w:r w:rsidRPr="00141A13">
        <w:rPr>
          <w:rFonts w:ascii="Arial" w:hAnsi="Arial" w:cs="Arial"/>
          <w:sz w:val="24"/>
          <w:szCs w:val="24"/>
        </w:rPr>
        <w:t xml:space="preserve">, se decide cambiar la adscripción de la Superintendencia de Cooperativas al Ministerio de Trabajo, </w:t>
      </w:r>
      <w:r w:rsidRPr="00141A13">
        <w:rPr>
          <w:rFonts w:ascii="Arial" w:hAnsi="Arial" w:cs="Arial"/>
          <w:sz w:val="24"/>
          <w:szCs w:val="24"/>
        </w:rPr>
        <w:lastRenderedPageBreak/>
        <w:t xml:space="preserve">Higiene y Previsión Social, denominándose Superintendencia de Cooperativas y Previsión Social.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el mismo período gubernamental,</w:t>
      </w:r>
      <w:r w:rsidR="009766E4">
        <w:rPr>
          <w:rFonts w:ascii="Arial" w:hAnsi="Arial" w:cs="Arial"/>
          <w:sz w:val="24"/>
          <w:szCs w:val="24"/>
        </w:rPr>
        <w:t xml:space="preserve"> se crea</w:t>
      </w:r>
      <w:r w:rsidRPr="00141A13">
        <w:rPr>
          <w:rFonts w:ascii="Arial" w:hAnsi="Arial" w:cs="Arial"/>
          <w:sz w:val="24"/>
          <w:szCs w:val="24"/>
        </w:rPr>
        <w:t xml:space="preserve"> la Superintendencia Nacional de Cooperativas pasa al Ministerio de la Economía Nacional.</w:t>
      </w:r>
      <w:r w:rsidR="00B063B3">
        <w:rPr>
          <w:rFonts w:ascii="Arial" w:hAnsi="Arial" w:cs="Arial"/>
          <w:sz w:val="24"/>
          <w:szCs w:val="24"/>
        </w:rPr>
        <w:t xml:space="preserve"> Hacia 1941 </w:t>
      </w:r>
      <w:r w:rsidRPr="00141A13">
        <w:rPr>
          <w:rFonts w:ascii="Arial" w:hAnsi="Arial" w:cs="Arial"/>
          <w:sz w:val="24"/>
          <w:szCs w:val="24"/>
        </w:rPr>
        <w:t>se crea el Fondo Cooperativo Nacional</w:t>
      </w:r>
      <w:r w:rsidRPr="00141A13">
        <w:rPr>
          <w:rStyle w:val="Refdenotaderodap"/>
          <w:rFonts w:cs="Arial"/>
          <w:sz w:val="24"/>
          <w:szCs w:val="24"/>
        </w:rPr>
        <w:footnoteReference w:id="57"/>
      </w:r>
      <w:r w:rsidRPr="00141A13">
        <w:rPr>
          <w:rFonts w:ascii="Arial" w:hAnsi="Arial" w:cs="Arial"/>
          <w:sz w:val="24"/>
          <w:szCs w:val="24"/>
        </w:rPr>
        <w:t xml:space="preserve"> y se amplían los estímulos a los </w:t>
      </w:r>
      <w:r w:rsidR="009766E4">
        <w:rPr>
          <w:rFonts w:ascii="Arial" w:hAnsi="Arial" w:cs="Arial"/>
          <w:sz w:val="24"/>
          <w:szCs w:val="24"/>
        </w:rPr>
        <w:t>m</w:t>
      </w:r>
      <w:r w:rsidRPr="00141A13">
        <w:rPr>
          <w:rFonts w:ascii="Arial" w:hAnsi="Arial" w:cs="Arial"/>
          <w:sz w:val="24"/>
          <w:szCs w:val="24"/>
        </w:rPr>
        <w:t>unicipios que quieran crear cooperativas</w:t>
      </w:r>
      <w:r w:rsidRPr="00141A13">
        <w:rPr>
          <w:rStyle w:val="Refdenotaderodap"/>
          <w:rFonts w:cs="Arial"/>
          <w:sz w:val="24"/>
          <w:szCs w:val="24"/>
        </w:rPr>
        <w:footnoteReference w:id="58"/>
      </w:r>
      <w:r w:rsidRPr="00141A13">
        <w:rPr>
          <w:rFonts w:ascii="Arial" w:hAnsi="Arial" w:cs="Arial"/>
          <w:sz w:val="24"/>
          <w:szCs w:val="24"/>
        </w:rPr>
        <w:t>. En el ámbito económico</w:t>
      </w:r>
      <w:r w:rsidR="009766E4">
        <w:rPr>
          <w:rFonts w:ascii="Arial" w:hAnsi="Arial" w:cs="Arial"/>
          <w:sz w:val="24"/>
          <w:szCs w:val="24"/>
        </w:rPr>
        <w:t>,</w:t>
      </w:r>
      <w:r w:rsidRPr="00141A13">
        <w:rPr>
          <w:rFonts w:ascii="Arial" w:hAnsi="Arial" w:cs="Arial"/>
          <w:sz w:val="24"/>
          <w:szCs w:val="24"/>
        </w:rPr>
        <w:t xml:space="preserve"> este período estuvo signado por la inestabilidad, la recuperación hacia 1940 de los precios del café y la caída del abastecimiento interno por la baja y control de importaciones en el inicio de la </w:t>
      </w:r>
      <w:r w:rsidR="009766E4" w:rsidRPr="00141A13">
        <w:rPr>
          <w:rFonts w:ascii="Arial" w:hAnsi="Arial" w:cs="Arial"/>
          <w:sz w:val="24"/>
          <w:szCs w:val="24"/>
        </w:rPr>
        <w:t>Segunda Guerra Mundial</w:t>
      </w:r>
      <w:r w:rsidRPr="00141A13">
        <w:rPr>
          <w:rFonts w:ascii="Arial" w:hAnsi="Arial" w:cs="Arial"/>
          <w:sz w:val="24"/>
          <w:szCs w:val="24"/>
        </w:rPr>
        <w:t xml:space="preserve">, junto con una política crediticia expansiva.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período, las políticas hacia el sector cooperativo sufrieron innumerables cambios que a la postre, causaron grandes imprecisiones e incertidumbre en el desarrollo de las mismas. Cambios constantes de funcionarios, traslado administrativo de la Superintendencia de Cooperativas de un ministerio a otro, aumento progresivo de las exenciones tributarias, baja longevidad de las instituciones crediticias y surgimiento de múltiples instituciones que ofrecían servicios a las cooperativas</w:t>
      </w:r>
      <w:r w:rsidR="009766E4">
        <w:rPr>
          <w:rFonts w:ascii="Arial" w:hAnsi="Arial" w:cs="Arial"/>
          <w:sz w:val="24"/>
          <w:szCs w:val="24"/>
        </w:rPr>
        <w:t xml:space="preserve"> sin que ello fuera parte de</w:t>
      </w:r>
      <w:r w:rsidR="009766E4" w:rsidRPr="00141A13">
        <w:rPr>
          <w:rFonts w:ascii="Arial" w:hAnsi="Arial" w:cs="Arial"/>
          <w:sz w:val="24"/>
          <w:szCs w:val="24"/>
        </w:rPr>
        <w:t xml:space="preserve"> su naturaleza</w:t>
      </w:r>
      <w:r w:rsidRPr="00141A13">
        <w:rPr>
          <w:rFonts w:ascii="Arial" w:hAnsi="Arial" w:cs="Arial"/>
          <w:sz w:val="24"/>
          <w:szCs w:val="24"/>
        </w:rPr>
        <w:t xml:space="preserve">, configuraron un primer momento de profusidad en las políticas públicas.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Hacia 1944, siendo nuevamente Presidente Alfonso López Pumarejo, se reitera el discurso a favor del cooperativismo como organismo necesario para el desarrollo de la producción, pero </w:t>
      </w:r>
      <w:r w:rsidR="009766E4">
        <w:rPr>
          <w:rFonts w:ascii="Arial" w:hAnsi="Arial" w:cs="Arial"/>
          <w:sz w:val="24"/>
          <w:szCs w:val="24"/>
        </w:rPr>
        <w:t xml:space="preserve">se </w:t>
      </w:r>
      <w:r w:rsidRPr="00141A13">
        <w:rPr>
          <w:rFonts w:ascii="Arial" w:hAnsi="Arial" w:cs="Arial"/>
          <w:sz w:val="24"/>
          <w:szCs w:val="24"/>
        </w:rPr>
        <w:t xml:space="preserve">advierte que el gobierno no puede apersonarse de programas cooperativos si no cuenta con la participación de los </w:t>
      </w:r>
      <w:r w:rsidRPr="00141A13">
        <w:rPr>
          <w:rFonts w:ascii="Arial" w:hAnsi="Arial" w:cs="Arial"/>
          <w:sz w:val="24"/>
          <w:szCs w:val="24"/>
        </w:rPr>
        <w:lastRenderedPageBreak/>
        <w:t xml:space="preserve">cooperativistas, puesto que ellos deberían ser los responsables de la ejecución de sus planes y proyectos.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este período se abre una nueva veta de fomento para las cooperativas </w:t>
      </w:r>
      <w:r w:rsidR="009766E4">
        <w:rPr>
          <w:rFonts w:ascii="Arial" w:hAnsi="Arial" w:cs="Arial"/>
          <w:sz w:val="24"/>
          <w:szCs w:val="24"/>
        </w:rPr>
        <w:t>(</w:t>
      </w:r>
      <w:r w:rsidRPr="00141A13">
        <w:rPr>
          <w:rFonts w:ascii="Arial" w:hAnsi="Arial" w:cs="Arial"/>
          <w:sz w:val="24"/>
          <w:szCs w:val="24"/>
        </w:rPr>
        <w:t>las cooperativas habitacionales</w:t>
      </w:r>
      <w:r w:rsidR="009766E4">
        <w:rPr>
          <w:rFonts w:ascii="Arial" w:hAnsi="Arial" w:cs="Arial"/>
          <w:sz w:val="24"/>
          <w:szCs w:val="24"/>
        </w:rPr>
        <w:t>),</w:t>
      </w:r>
      <w:r w:rsidRPr="00141A13">
        <w:rPr>
          <w:rFonts w:ascii="Arial" w:hAnsi="Arial" w:cs="Arial"/>
          <w:sz w:val="24"/>
          <w:szCs w:val="24"/>
        </w:rPr>
        <w:t xml:space="preserve"> y se faculta al gobierno para crear cooperativas de distribución y adquirir acciones de cooperativas para la </w:t>
      </w:r>
      <w:r w:rsidR="009766E4">
        <w:rPr>
          <w:rFonts w:ascii="Arial" w:hAnsi="Arial" w:cs="Arial"/>
          <w:sz w:val="24"/>
          <w:szCs w:val="24"/>
        </w:rPr>
        <w:t>n</w:t>
      </w:r>
      <w:r w:rsidRPr="00141A13">
        <w:rPr>
          <w:rFonts w:ascii="Arial" w:hAnsi="Arial" w:cs="Arial"/>
          <w:sz w:val="24"/>
          <w:szCs w:val="24"/>
        </w:rPr>
        <w:t>ación. Con ello</w:t>
      </w:r>
      <w:r w:rsidR="009766E4">
        <w:rPr>
          <w:rFonts w:ascii="Arial" w:hAnsi="Arial" w:cs="Arial"/>
          <w:sz w:val="24"/>
          <w:szCs w:val="24"/>
        </w:rPr>
        <w:t>,</w:t>
      </w:r>
      <w:r w:rsidRPr="00141A13">
        <w:rPr>
          <w:rFonts w:ascii="Arial" w:hAnsi="Arial" w:cs="Arial"/>
          <w:sz w:val="24"/>
          <w:szCs w:val="24"/>
        </w:rPr>
        <w:t xml:space="preserve"> se genera la primera política de desnaturalización abierta para estas organizaciones. También se realiza nuevamente el traslado de la Superintendencia de Cooperativas del Ministerio de Economía al Ministerio del Trabajo, Higiene y Previsión Social y luego</w:t>
      </w:r>
      <w:r>
        <w:rPr>
          <w:rFonts w:ascii="Arial" w:hAnsi="Arial" w:cs="Arial"/>
          <w:sz w:val="24"/>
          <w:szCs w:val="24"/>
        </w:rPr>
        <w:t>, en 1946,</w:t>
      </w:r>
      <w:r w:rsidRPr="00141A13">
        <w:rPr>
          <w:rFonts w:ascii="Arial" w:hAnsi="Arial" w:cs="Arial"/>
          <w:sz w:val="24"/>
          <w:szCs w:val="24"/>
        </w:rPr>
        <w:t xml:space="preserve"> se traslada nuevamente al Ministerio de Fomento. Finalmente se auspicia, decreta y crea la Escuela Interamericana de Orientación Cooperativa (1946).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el ámbito económico, se logra mejorar los índices inflacionarios y se estabiliza la moneda que venía siendo afectada por las variaciones en las tasas de cambio. A partir de 1944 mejoró el abastecimiento de insumos importados y comienza la reactivación de la economía con el motor ya no sólo del café</w:t>
      </w:r>
      <w:r w:rsidR="009766E4">
        <w:rPr>
          <w:rFonts w:ascii="Arial" w:hAnsi="Arial" w:cs="Arial"/>
          <w:sz w:val="24"/>
          <w:szCs w:val="24"/>
        </w:rPr>
        <w:t>,</w:t>
      </w:r>
      <w:r w:rsidRPr="00141A13">
        <w:rPr>
          <w:rFonts w:ascii="Arial" w:hAnsi="Arial" w:cs="Arial"/>
          <w:sz w:val="24"/>
          <w:szCs w:val="24"/>
        </w:rPr>
        <w:t xml:space="preserve"> sino también de la creciente industria.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Hacia 1946, siendo el </w:t>
      </w:r>
      <w:r w:rsidR="009766E4">
        <w:rPr>
          <w:rFonts w:ascii="Arial" w:hAnsi="Arial" w:cs="Arial"/>
          <w:sz w:val="24"/>
          <w:szCs w:val="24"/>
        </w:rPr>
        <w:t>p</w:t>
      </w:r>
      <w:r w:rsidRPr="00141A13">
        <w:rPr>
          <w:rFonts w:ascii="Arial" w:hAnsi="Arial" w:cs="Arial"/>
          <w:sz w:val="24"/>
          <w:szCs w:val="24"/>
        </w:rPr>
        <w:t>residente Mari</w:t>
      </w:r>
      <w:r w:rsidR="009766E4">
        <w:rPr>
          <w:rFonts w:ascii="Arial" w:hAnsi="Arial" w:cs="Arial"/>
          <w:sz w:val="24"/>
          <w:szCs w:val="24"/>
        </w:rPr>
        <w:t>ano</w:t>
      </w:r>
      <w:r w:rsidRPr="00141A13">
        <w:rPr>
          <w:rFonts w:ascii="Arial" w:hAnsi="Arial" w:cs="Arial"/>
          <w:sz w:val="24"/>
          <w:szCs w:val="24"/>
        </w:rPr>
        <w:t xml:space="preserve"> Ospina Pérez, se resaltó la importancia del cooperativismo, como generador de un nuevo orden económico, en la solución de los problemas que tenía el país. En este contexto, las cooperativas de habitaciones, de producción agropecuaria y de colonias agrícolas cooperativas</w:t>
      </w:r>
      <w:r w:rsidR="009766E4">
        <w:rPr>
          <w:rFonts w:ascii="Arial" w:hAnsi="Arial" w:cs="Arial"/>
          <w:sz w:val="24"/>
          <w:szCs w:val="24"/>
        </w:rPr>
        <w:t>,</w:t>
      </w:r>
      <w:r w:rsidRPr="00141A13">
        <w:rPr>
          <w:rFonts w:ascii="Arial" w:hAnsi="Arial" w:cs="Arial"/>
          <w:sz w:val="24"/>
          <w:szCs w:val="24"/>
        </w:rPr>
        <w:t xml:space="preserve"> recibieron particular fomento</w:t>
      </w:r>
      <w:r w:rsidR="009766E4">
        <w:rPr>
          <w:rFonts w:ascii="Arial" w:hAnsi="Arial" w:cs="Arial"/>
          <w:sz w:val="24"/>
          <w:szCs w:val="24"/>
        </w:rPr>
        <w:t>,</w:t>
      </w:r>
      <w:r w:rsidRPr="00141A13">
        <w:rPr>
          <w:rFonts w:ascii="Arial" w:hAnsi="Arial" w:cs="Arial"/>
          <w:sz w:val="24"/>
          <w:szCs w:val="24"/>
        </w:rPr>
        <w:t xml:space="preserve"> continuando con las exenciones, financiación y auditoria.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período se dio un alto a la creación de normatividad cooperativa y se buscó mejorar las leyes existentes. En adición</w:t>
      </w:r>
      <w:r w:rsidR="008A1A3D">
        <w:rPr>
          <w:rFonts w:ascii="Arial" w:hAnsi="Arial" w:cs="Arial"/>
          <w:sz w:val="24"/>
          <w:szCs w:val="24"/>
        </w:rPr>
        <w:t>,</w:t>
      </w:r>
      <w:r w:rsidRPr="00141A13">
        <w:rPr>
          <w:rFonts w:ascii="Arial" w:hAnsi="Arial" w:cs="Arial"/>
          <w:sz w:val="24"/>
          <w:szCs w:val="24"/>
        </w:rPr>
        <w:t xml:space="preserve"> se formalizó el Fondo Cooperativo Nacional</w:t>
      </w:r>
      <w:r w:rsidRPr="00141A13">
        <w:rPr>
          <w:rStyle w:val="Refdenotaderodap"/>
          <w:rFonts w:cs="Arial"/>
          <w:sz w:val="24"/>
          <w:szCs w:val="24"/>
        </w:rPr>
        <w:footnoteReference w:id="59"/>
      </w:r>
      <w:r w:rsidRPr="00141A13">
        <w:rPr>
          <w:rFonts w:ascii="Arial" w:hAnsi="Arial" w:cs="Arial"/>
          <w:sz w:val="24"/>
          <w:szCs w:val="24"/>
        </w:rPr>
        <w:t>. En lo que respecta a lo económico</w:t>
      </w:r>
      <w:r w:rsidR="008A1A3D">
        <w:rPr>
          <w:rFonts w:ascii="Arial" w:hAnsi="Arial" w:cs="Arial"/>
          <w:sz w:val="24"/>
          <w:szCs w:val="24"/>
        </w:rPr>
        <w:t>,</w:t>
      </w:r>
      <w:r w:rsidRPr="00141A13">
        <w:rPr>
          <w:rFonts w:ascii="Arial" w:hAnsi="Arial" w:cs="Arial"/>
          <w:sz w:val="24"/>
          <w:szCs w:val="24"/>
        </w:rPr>
        <w:t xml:space="preserve"> el país logra reactivar su economía a partir del dinamismo interno que generó el proceso de </w:t>
      </w:r>
      <w:r w:rsidRPr="00141A13">
        <w:rPr>
          <w:rFonts w:ascii="Arial" w:hAnsi="Arial" w:cs="Arial"/>
          <w:sz w:val="24"/>
          <w:szCs w:val="24"/>
        </w:rPr>
        <w:lastRenderedPageBreak/>
        <w:t>industrialización y de sustitución de importaciones</w:t>
      </w:r>
      <w:r w:rsidR="008A1A3D">
        <w:rPr>
          <w:rFonts w:ascii="Arial" w:hAnsi="Arial" w:cs="Arial"/>
          <w:sz w:val="24"/>
          <w:szCs w:val="24"/>
        </w:rPr>
        <w:t>.</w:t>
      </w:r>
      <w:r w:rsidRPr="00141A13">
        <w:rPr>
          <w:rFonts w:ascii="Arial" w:hAnsi="Arial" w:cs="Arial"/>
          <w:sz w:val="24"/>
          <w:szCs w:val="24"/>
        </w:rPr>
        <w:t xml:space="preserve"> </w:t>
      </w:r>
      <w:r w:rsidR="008A1A3D">
        <w:rPr>
          <w:rFonts w:ascii="Arial" w:hAnsi="Arial" w:cs="Arial"/>
          <w:sz w:val="24"/>
          <w:szCs w:val="24"/>
        </w:rPr>
        <w:t>S</w:t>
      </w:r>
      <w:r w:rsidRPr="00141A13">
        <w:rPr>
          <w:rFonts w:ascii="Arial" w:hAnsi="Arial" w:cs="Arial"/>
          <w:sz w:val="24"/>
          <w:szCs w:val="24"/>
        </w:rPr>
        <w:t xml:space="preserve">e generaron nuevos mercados e incentivos para el desarrollo urbano. A mitad de su período, se abre otro fuente de conflicto interno tras la muerte de Jorge Eliécer Gaitán que </w:t>
      </w:r>
      <w:r w:rsidR="008A1A3D">
        <w:rPr>
          <w:rFonts w:ascii="Arial" w:hAnsi="Arial" w:cs="Arial"/>
          <w:sz w:val="24"/>
          <w:szCs w:val="24"/>
        </w:rPr>
        <w:t xml:space="preserve"> tuvo como consecuencia la desaceleración</w:t>
      </w:r>
      <w:r w:rsidRPr="00141A13">
        <w:rPr>
          <w:rFonts w:ascii="Arial" w:hAnsi="Arial" w:cs="Arial"/>
          <w:sz w:val="24"/>
          <w:szCs w:val="24"/>
        </w:rPr>
        <w:t xml:space="preserve"> </w:t>
      </w:r>
      <w:r w:rsidR="008A1A3D">
        <w:rPr>
          <w:rFonts w:ascii="Arial" w:hAnsi="Arial" w:cs="Arial"/>
          <w:sz w:val="24"/>
          <w:szCs w:val="24"/>
        </w:rPr>
        <w:t>d</w:t>
      </w:r>
      <w:r w:rsidRPr="00141A13">
        <w:rPr>
          <w:rFonts w:ascii="Arial" w:hAnsi="Arial" w:cs="Arial"/>
          <w:sz w:val="24"/>
          <w:szCs w:val="24"/>
        </w:rPr>
        <w:t xml:space="preserve">el ritmo de crecimiento del incipiente sector industrial (Mora, 2008).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Hacia 1950, siendo Presidente Laureano Gómez, se ordena la liquidación, con tan sólo dos años de existencia, del Fondo Cooperativo Nacional</w:t>
      </w:r>
      <w:r w:rsidR="0001564B">
        <w:rPr>
          <w:rFonts w:ascii="Arial" w:hAnsi="Arial" w:cs="Arial"/>
          <w:sz w:val="24"/>
          <w:szCs w:val="24"/>
        </w:rPr>
        <w:t>,</w:t>
      </w:r>
      <w:r w:rsidRPr="00141A13">
        <w:rPr>
          <w:rFonts w:ascii="Arial" w:hAnsi="Arial" w:cs="Arial"/>
          <w:sz w:val="24"/>
          <w:szCs w:val="24"/>
        </w:rPr>
        <w:t xml:space="preserve"> </w:t>
      </w:r>
      <w:r w:rsidR="0001564B">
        <w:rPr>
          <w:rFonts w:ascii="Arial" w:hAnsi="Arial" w:cs="Arial"/>
          <w:sz w:val="24"/>
          <w:szCs w:val="24"/>
        </w:rPr>
        <w:t>cuyos</w:t>
      </w:r>
      <w:r w:rsidRPr="00141A13">
        <w:rPr>
          <w:rFonts w:ascii="Arial" w:hAnsi="Arial" w:cs="Arial"/>
          <w:sz w:val="24"/>
          <w:szCs w:val="24"/>
        </w:rPr>
        <w:t xml:space="preserve"> activos</w:t>
      </w:r>
      <w:r w:rsidR="0001564B">
        <w:rPr>
          <w:rFonts w:ascii="Arial" w:hAnsi="Arial" w:cs="Arial"/>
          <w:sz w:val="24"/>
          <w:szCs w:val="24"/>
        </w:rPr>
        <w:t xml:space="preserve"> se trasladan</w:t>
      </w:r>
      <w:r w:rsidRPr="00141A13">
        <w:rPr>
          <w:rFonts w:ascii="Arial" w:hAnsi="Arial" w:cs="Arial"/>
          <w:sz w:val="24"/>
          <w:szCs w:val="24"/>
        </w:rPr>
        <w:t xml:space="preserve"> al Banco Popular para que </w:t>
      </w:r>
      <w:r w:rsidR="0001564B">
        <w:rPr>
          <w:rFonts w:ascii="Arial" w:hAnsi="Arial" w:cs="Arial"/>
          <w:sz w:val="24"/>
          <w:szCs w:val="24"/>
        </w:rPr>
        <w:t>e</w:t>
      </w:r>
      <w:r w:rsidRPr="00141A13">
        <w:rPr>
          <w:rFonts w:ascii="Arial" w:hAnsi="Arial" w:cs="Arial"/>
          <w:sz w:val="24"/>
          <w:szCs w:val="24"/>
        </w:rPr>
        <w:t>ste brinde la asistencia financiera a las cooperativas. El contexto económico era favorable por los altos precios del café</w:t>
      </w:r>
      <w:r>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Hacia 1953, luego de un golpe de Estado cuyo ejercicio presidencial efectuó Gus</w:t>
      </w:r>
      <w:r>
        <w:rPr>
          <w:rFonts w:ascii="Arial" w:hAnsi="Arial" w:cs="Arial"/>
          <w:sz w:val="24"/>
          <w:szCs w:val="24"/>
        </w:rPr>
        <w:t>tavo Rojas Pinilla, se crea el I</w:t>
      </w:r>
      <w:r w:rsidRPr="00141A13">
        <w:rPr>
          <w:rFonts w:ascii="Arial" w:hAnsi="Arial" w:cs="Arial"/>
          <w:sz w:val="24"/>
          <w:szCs w:val="24"/>
        </w:rPr>
        <w:t>nstituto de Colonizació</w:t>
      </w:r>
      <w:r>
        <w:rPr>
          <w:rFonts w:ascii="Arial" w:hAnsi="Arial" w:cs="Arial"/>
          <w:sz w:val="24"/>
          <w:szCs w:val="24"/>
        </w:rPr>
        <w:t>n y</w:t>
      </w:r>
      <w:r w:rsidRPr="00141A13">
        <w:rPr>
          <w:rFonts w:ascii="Arial" w:hAnsi="Arial" w:cs="Arial"/>
          <w:sz w:val="24"/>
          <w:szCs w:val="24"/>
        </w:rPr>
        <w:t xml:space="preserve"> E</w:t>
      </w:r>
      <w:r>
        <w:rPr>
          <w:rFonts w:ascii="Arial" w:hAnsi="Arial" w:cs="Arial"/>
          <w:sz w:val="24"/>
          <w:szCs w:val="24"/>
        </w:rPr>
        <w:t>migración</w:t>
      </w:r>
      <w:r w:rsidR="0001564B">
        <w:rPr>
          <w:rFonts w:ascii="Arial" w:hAnsi="Arial" w:cs="Arial"/>
          <w:sz w:val="24"/>
          <w:szCs w:val="24"/>
        </w:rPr>
        <w:t>,</w:t>
      </w:r>
      <w:r>
        <w:rPr>
          <w:rFonts w:ascii="Arial" w:hAnsi="Arial" w:cs="Arial"/>
          <w:sz w:val="24"/>
          <w:szCs w:val="24"/>
        </w:rPr>
        <w:t xml:space="preserve"> donde se le asignan funciones de fomento del cooperativismo. Hacia 1955</w:t>
      </w:r>
      <w:r w:rsidR="0001564B">
        <w:rPr>
          <w:rFonts w:ascii="Arial" w:hAnsi="Arial" w:cs="Arial"/>
          <w:sz w:val="24"/>
          <w:szCs w:val="24"/>
        </w:rPr>
        <w:t>,</w:t>
      </w:r>
      <w:r>
        <w:rPr>
          <w:rFonts w:ascii="Arial" w:hAnsi="Arial" w:cs="Arial"/>
          <w:sz w:val="24"/>
          <w:szCs w:val="24"/>
        </w:rPr>
        <w:t xml:space="preserve"> se traslada la Superintendencia de Cooperativas al Ministerio del Trabajo.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los últimos años de la década del cincuenta</w:t>
      </w:r>
      <w:r>
        <w:rPr>
          <w:rFonts w:ascii="Arial" w:hAnsi="Arial" w:cs="Arial"/>
          <w:sz w:val="24"/>
          <w:szCs w:val="24"/>
        </w:rPr>
        <w:t>, con el retorno a la democracia</w:t>
      </w:r>
      <w:r w:rsidRPr="00141A13">
        <w:rPr>
          <w:rFonts w:ascii="Arial" w:hAnsi="Arial" w:cs="Arial"/>
          <w:sz w:val="24"/>
          <w:szCs w:val="24"/>
        </w:rPr>
        <w:t xml:space="preserve"> y dada la necesidad de promover el cooperativismo de vivienda y consumo, el discurso político rondó alrededor del establecimiento de cooperativas para contribuir a solucionar el problema de vivienda y organizar el mercadeo y transporte de productos agropecuarios para abaratar el costo de vida.</w:t>
      </w:r>
    </w:p>
    <w:p w:rsidR="003D498A" w:rsidRDefault="003D498A" w:rsidP="007F25FE">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Finalizando este período histórico, las cooperativas crecieron de forma desigual, pero con cierta fortaleza económica. En </w:t>
      </w:r>
      <w:r w:rsidR="0001564B">
        <w:rPr>
          <w:rFonts w:ascii="Arial" w:hAnsi="Arial" w:cs="Arial"/>
          <w:sz w:val="24"/>
          <w:szCs w:val="24"/>
        </w:rPr>
        <w:t>la figura 8</w:t>
      </w:r>
      <w:r w:rsidRPr="00141A13">
        <w:rPr>
          <w:rFonts w:ascii="Arial" w:hAnsi="Arial" w:cs="Arial"/>
          <w:sz w:val="24"/>
          <w:szCs w:val="24"/>
        </w:rPr>
        <w:t>, se muestra c</w:t>
      </w:r>
      <w:r w:rsidR="0001564B">
        <w:rPr>
          <w:rFonts w:ascii="Arial" w:hAnsi="Arial" w:cs="Arial"/>
          <w:sz w:val="24"/>
          <w:szCs w:val="24"/>
        </w:rPr>
        <w:t>ó</w:t>
      </w:r>
      <w:r w:rsidRPr="00141A13">
        <w:rPr>
          <w:rFonts w:ascii="Arial" w:hAnsi="Arial" w:cs="Arial"/>
          <w:sz w:val="24"/>
          <w:szCs w:val="24"/>
        </w:rPr>
        <w:t>mo en 27 años de fomento cooperativo se generaron 425 cooperativas. No obstante</w:t>
      </w:r>
      <w:r w:rsidR="0001564B">
        <w:rPr>
          <w:rFonts w:ascii="Arial" w:hAnsi="Arial" w:cs="Arial"/>
          <w:sz w:val="24"/>
          <w:szCs w:val="24"/>
        </w:rPr>
        <w:t>,</w:t>
      </w:r>
      <w:r w:rsidRPr="00141A13">
        <w:rPr>
          <w:rFonts w:ascii="Arial" w:hAnsi="Arial" w:cs="Arial"/>
          <w:sz w:val="24"/>
          <w:szCs w:val="24"/>
        </w:rPr>
        <w:t xml:space="preserve"> en este período</w:t>
      </w:r>
      <w:r w:rsidR="0001564B">
        <w:rPr>
          <w:rFonts w:ascii="Arial" w:hAnsi="Arial" w:cs="Arial"/>
          <w:sz w:val="24"/>
          <w:szCs w:val="24"/>
        </w:rPr>
        <w:t>,</w:t>
      </w:r>
      <w:r w:rsidRPr="00141A13">
        <w:rPr>
          <w:rFonts w:ascii="Arial" w:hAnsi="Arial" w:cs="Arial"/>
          <w:sz w:val="24"/>
          <w:szCs w:val="24"/>
        </w:rPr>
        <w:t xml:space="preserve"> se destaca un punto de inflexión en 1950, año en el cual se comienzan a evidenciar las contradicciones de las políticas y comienza a disminuirse el desarrollo empresarial. </w:t>
      </w:r>
    </w:p>
    <w:p w:rsidR="00457917" w:rsidRDefault="00457917" w:rsidP="007F25FE">
      <w:pPr>
        <w:spacing w:before="100" w:beforeAutospacing="1" w:after="100" w:afterAutospacing="1" w:line="360" w:lineRule="auto"/>
        <w:jc w:val="both"/>
        <w:rPr>
          <w:rFonts w:ascii="Arial" w:hAnsi="Arial" w:cs="Arial"/>
          <w:sz w:val="24"/>
          <w:szCs w:val="24"/>
        </w:rPr>
      </w:pPr>
    </w:p>
    <w:p w:rsidR="00457917" w:rsidRDefault="00457917" w:rsidP="007F25FE">
      <w:pPr>
        <w:spacing w:before="100" w:beforeAutospacing="1" w:after="100" w:afterAutospacing="1" w:line="360" w:lineRule="auto"/>
        <w:jc w:val="both"/>
        <w:rPr>
          <w:rFonts w:ascii="Arial" w:hAnsi="Arial" w:cs="Arial"/>
          <w:b/>
          <w:sz w:val="24"/>
          <w:szCs w:val="24"/>
        </w:rPr>
      </w:pPr>
    </w:p>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noProof/>
          <w:sz w:val="24"/>
          <w:szCs w:val="24"/>
          <w:lang w:val="pt-PT" w:eastAsia="pt-PT"/>
        </w:rPr>
        <w:lastRenderedPageBreak/>
        <w:drawing>
          <wp:inline distT="0" distB="0" distL="0" distR="0">
            <wp:extent cx="5790719" cy="2419350"/>
            <wp:effectExtent l="0" t="0" r="0" b="0"/>
            <wp:docPr id="16403" name="Gráfico 1640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A77F0" w:rsidRPr="00141A13" w:rsidRDefault="00AA77F0" w:rsidP="00AA77F0">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8</w:t>
      </w:r>
      <w:r w:rsidRPr="00141A13">
        <w:rPr>
          <w:rFonts w:ascii="Arial" w:hAnsi="Arial" w:cs="Arial"/>
          <w:sz w:val="24"/>
          <w:szCs w:val="24"/>
        </w:rPr>
        <w:t xml:space="preserve">. </w:t>
      </w:r>
      <w:r>
        <w:rPr>
          <w:rFonts w:ascii="Arial" w:hAnsi="Arial" w:cs="Arial"/>
          <w:sz w:val="24"/>
          <w:szCs w:val="24"/>
        </w:rPr>
        <w:t>Número</w:t>
      </w:r>
      <w:r w:rsidRPr="00141A13">
        <w:rPr>
          <w:rFonts w:ascii="Arial" w:hAnsi="Arial" w:cs="Arial"/>
          <w:sz w:val="24"/>
          <w:szCs w:val="24"/>
        </w:rPr>
        <w:t xml:space="preserve"> de empresas cooperativas</w:t>
      </w:r>
      <w:r>
        <w:rPr>
          <w:rFonts w:ascii="Arial" w:hAnsi="Arial" w:cs="Arial"/>
          <w:sz w:val="24"/>
          <w:szCs w:val="24"/>
        </w:rPr>
        <w:t xml:space="preserve"> en Colombia</w:t>
      </w:r>
      <w:r w:rsidRPr="00141A13">
        <w:rPr>
          <w:rFonts w:ascii="Arial" w:hAnsi="Arial" w:cs="Arial"/>
          <w:sz w:val="24"/>
          <w:szCs w:val="24"/>
        </w:rPr>
        <w:t xml:space="preserve"> </w:t>
      </w:r>
      <w:r>
        <w:rPr>
          <w:rFonts w:ascii="Arial" w:hAnsi="Arial" w:cs="Arial"/>
          <w:sz w:val="24"/>
          <w:szCs w:val="24"/>
        </w:rPr>
        <w:t>(</w:t>
      </w:r>
      <w:r w:rsidRPr="00141A13">
        <w:rPr>
          <w:rFonts w:ascii="Arial" w:hAnsi="Arial" w:cs="Arial"/>
          <w:sz w:val="24"/>
          <w:szCs w:val="24"/>
        </w:rPr>
        <w:t>1933-19</w:t>
      </w:r>
      <w:r>
        <w:rPr>
          <w:rFonts w:ascii="Arial" w:hAnsi="Arial" w:cs="Arial"/>
          <w:sz w:val="24"/>
          <w:szCs w:val="24"/>
        </w:rPr>
        <w:t>58)</w:t>
      </w:r>
    </w:p>
    <w:p w:rsidR="003D498A" w:rsidRDefault="003D498A" w:rsidP="007F25FE">
      <w:pPr>
        <w:spacing w:before="100" w:beforeAutospacing="1" w:after="100" w:afterAutospacing="1" w:line="360" w:lineRule="auto"/>
        <w:rPr>
          <w:rFonts w:ascii="Arial" w:hAnsi="Arial" w:cs="Arial"/>
          <w:sz w:val="24"/>
          <w:szCs w:val="24"/>
        </w:rPr>
      </w:pPr>
      <w:r w:rsidRPr="00141A13">
        <w:rPr>
          <w:rFonts w:ascii="Arial" w:hAnsi="Arial" w:cs="Arial"/>
          <w:sz w:val="24"/>
          <w:szCs w:val="24"/>
        </w:rPr>
        <w:t>Fuente: Liga de Cooperativas de Estados Unidos (19</w:t>
      </w:r>
      <w:r>
        <w:rPr>
          <w:rFonts w:ascii="Arial" w:hAnsi="Arial" w:cs="Arial"/>
          <w:sz w:val="24"/>
          <w:szCs w:val="24"/>
        </w:rPr>
        <w:t>70, p.</w:t>
      </w:r>
      <w:r w:rsidR="00154836">
        <w:rPr>
          <w:rFonts w:ascii="Arial" w:hAnsi="Arial" w:cs="Arial"/>
          <w:sz w:val="24"/>
          <w:szCs w:val="24"/>
        </w:rPr>
        <w:t xml:space="preserve"> </w:t>
      </w:r>
      <w:r>
        <w:rPr>
          <w:rFonts w:ascii="Arial" w:hAnsi="Arial" w:cs="Arial"/>
          <w:sz w:val="24"/>
          <w:szCs w:val="24"/>
        </w:rPr>
        <w:t>32)</w:t>
      </w:r>
      <w:r w:rsidR="0001564B">
        <w:rPr>
          <w:rFonts w:ascii="Arial" w:hAnsi="Arial" w:cs="Arial"/>
          <w:sz w:val="24"/>
          <w:szCs w:val="24"/>
        </w:rPr>
        <w:t>,</w:t>
      </w:r>
      <w:r>
        <w:rPr>
          <w:rFonts w:ascii="Arial" w:hAnsi="Arial" w:cs="Arial"/>
          <w:sz w:val="24"/>
          <w:szCs w:val="24"/>
        </w:rPr>
        <w:t xml:space="preserve"> con base en Superintendencia Nacional de Cooperativas</w:t>
      </w:r>
      <w:r w:rsidR="0001564B">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período, la política pública fue paternalista e intervencionista. El desarrollo cooperativo se fundamentó</w:t>
      </w:r>
      <w:r w:rsidR="002F4648">
        <w:rPr>
          <w:rFonts w:ascii="Arial" w:hAnsi="Arial" w:cs="Arial"/>
          <w:sz w:val="24"/>
          <w:szCs w:val="24"/>
        </w:rPr>
        <w:t>,</w:t>
      </w:r>
      <w:r w:rsidRPr="00141A13">
        <w:rPr>
          <w:rFonts w:ascii="Arial" w:hAnsi="Arial" w:cs="Arial"/>
          <w:sz w:val="24"/>
          <w:szCs w:val="24"/>
        </w:rPr>
        <w:t xml:space="preserve"> en buena parte, en las amplias exenciones y facilidades que se les otorgaba. </w:t>
      </w:r>
    </w:p>
    <w:p w:rsidR="003D498A" w:rsidRPr="00EC685D"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sz w:val="24"/>
          <w:szCs w:val="24"/>
        </w:rPr>
        <w:t>Así, el Estado promovió, entre la década de</w:t>
      </w:r>
      <w:r w:rsidR="002F4648">
        <w:rPr>
          <w:rFonts w:ascii="Arial" w:hAnsi="Arial" w:cs="Arial"/>
          <w:sz w:val="24"/>
          <w:szCs w:val="24"/>
        </w:rPr>
        <w:t>l</w:t>
      </w:r>
      <w:r w:rsidRPr="00141A13">
        <w:rPr>
          <w:rFonts w:ascii="Arial" w:hAnsi="Arial" w:cs="Arial"/>
          <w:sz w:val="24"/>
          <w:szCs w:val="24"/>
        </w:rPr>
        <w:t xml:space="preserve"> treinta y mediados de los cincuenta del siglo pasado, el desarrollo de cooperativas para enfrentar la escasez, evitar el monopolio y el acaparamiento. En esta lógica</w:t>
      </w:r>
      <w:r w:rsidR="002F4648">
        <w:rPr>
          <w:rFonts w:ascii="Arial" w:hAnsi="Arial" w:cs="Arial"/>
          <w:sz w:val="24"/>
          <w:szCs w:val="24"/>
        </w:rPr>
        <w:t>,</w:t>
      </w:r>
      <w:r w:rsidRPr="00141A13">
        <w:rPr>
          <w:rFonts w:ascii="Arial" w:hAnsi="Arial" w:cs="Arial"/>
          <w:sz w:val="24"/>
          <w:szCs w:val="24"/>
        </w:rPr>
        <w:t xml:space="preserve"> las cooperativas de consumo</w:t>
      </w:r>
      <w:r>
        <w:rPr>
          <w:rFonts w:ascii="Arial" w:hAnsi="Arial" w:cs="Arial"/>
          <w:sz w:val="24"/>
          <w:szCs w:val="24"/>
        </w:rPr>
        <w:t xml:space="preserve"> y</w:t>
      </w:r>
      <w:r w:rsidRPr="00141A13">
        <w:rPr>
          <w:rFonts w:ascii="Arial" w:hAnsi="Arial" w:cs="Arial"/>
          <w:sz w:val="24"/>
          <w:szCs w:val="24"/>
        </w:rPr>
        <w:t xml:space="preserve"> de aprovisionamiento agrícola fueron las privilegiadas y luego las principales huérfanas del </w:t>
      </w:r>
      <w:r>
        <w:rPr>
          <w:rFonts w:ascii="Arial" w:hAnsi="Arial" w:cs="Arial"/>
          <w:sz w:val="24"/>
          <w:szCs w:val="24"/>
        </w:rPr>
        <w:t>apoyo estatal</w:t>
      </w:r>
      <w:r w:rsidRPr="00141A13">
        <w:rPr>
          <w:rFonts w:ascii="Arial" w:hAnsi="Arial" w:cs="Arial"/>
          <w:sz w:val="24"/>
          <w:szCs w:val="24"/>
        </w:rPr>
        <w:t>.</w:t>
      </w:r>
    </w:p>
    <w:p w:rsidR="00344029" w:rsidRPr="0073703F" w:rsidRDefault="003D498A" w:rsidP="007F25FE">
      <w:pPr>
        <w:pStyle w:val="Ttulo3"/>
        <w:numPr>
          <w:ilvl w:val="2"/>
          <w:numId w:val="7"/>
        </w:numPr>
        <w:spacing w:before="100" w:beforeAutospacing="1" w:after="100" w:afterAutospacing="1"/>
        <w:rPr>
          <w:szCs w:val="24"/>
        </w:rPr>
      </w:pPr>
      <w:bookmarkStart w:id="30" w:name="_Toc452831944"/>
      <w:r w:rsidRPr="00344029">
        <w:rPr>
          <w:lang w:val="es-CO"/>
        </w:rPr>
        <w:t>Segundo período: 1959</w:t>
      </w:r>
      <w:r w:rsidR="002F4648">
        <w:rPr>
          <w:lang w:val="es-CO"/>
        </w:rPr>
        <w:t>-</w:t>
      </w:r>
      <w:r w:rsidRPr="00344029">
        <w:rPr>
          <w:lang w:val="es-CO"/>
        </w:rPr>
        <w:t>1974 (</w:t>
      </w:r>
      <w:r w:rsidR="002F4648">
        <w:rPr>
          <w:lang w:val="es-CO"/>
        </w:rPr>
        <w:t>i</w:t>
      </w:r>
      <w:r w:rsidRPr="00344029">
        <w:rPr>
          <w:lang w:val="es-CO"/>
        </w:rPr>
        <w:t>ntegración)</w:t>
      </w:r>
      <w:bookmarkEnd w:id="30"/>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w:t>
      </w:r>
      <w:r w:rsidRPr="00AF6B38">
        <w:rPr>
          <w:rFonts w:ascii="Arial" w:hAnsi="Arial" w:cs="Arial"/>
          <w:sz w:val="24"/>
          <w:szCs w:val="24"/>
        </w:rPr>
        <w:t>ara finales de la década de los 50</w:t>
      </w:r>
      <w:r>
        <w:rPr>
          <w:rFonts w:ascii="Arial" w:hAnsi="Arial" w:cs="Arial"/>
          <w:sz w:val="24"/>
          <w:szCs w:val="24"/>
        </w:rPr>
        <w:t>, y hasta mediados de los setenta</w:t>
      </w:r>
      <w:r w:rsidRPr="00AF6B38">
        <w:rPr>
          <w:rFonts w:ascii="Arial" w:hAnsi="Arial" w:cs="Arial"/>
          <w:sz w:val="24"/>
          <w:szCs w:val="24"/>
        </w:rPr>
        <w:t xml:space="preserve">, el modelo de sustitución de importaciones </w:t>
      </w:r>
      <w:r>
        <w:rPr>
          <w:rFonts w:ascii="Arial" w:hAnsi="Arial" w:cs="Arial"/>
          <w:sz w:val="24"/>
          <w:szCs w:val="24"/>
        </w:rPr>
        <w:t>fue el modelo económico que predominó en la economía y se basó en</w:t>
      </w:r>
      <w:r w:rsidRPr="00AF6B38">
        <w:rPr>
          <w:rFonts w:ascii="Arial" w:hAnsi="Arial" w:cs="Arial"/>
          <w:sz w:val="24"/>
          <w:szCs w:val="24"/>
        </w:rPr>
        <w:t xml:space="preserve"> la sustitución de bienes intermedios y de capital</w:t>
      </w:r>
      <w:r>
        <w:rPr>
          <w:rFonts w:ascii="Arial" w:hAnsi="Arial" w:cs="Arial"/>
          <w:sz w:val="24"/>
          <w:szCs w:val="24"/>
        </w:rPr>
        <w:t xml:space="preserve">. Por ello, en este período hubo particular promoción al desarrollo del cooperativismo de crédito y de comercialización. </w:t>
      </w:r>
    </w:p>
    <w:p w:rsidR="003D498A" w:rsidRPr="00141A13"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 xml:space="preserve">Paralelamente, en este período </w:t>
      </w:r>
      <w:r w:rsidRPr="00141A13">
        <w:rPr>
          <w:rFonts w:ascii="Arial" w:hAnsi="Arial" w:cs="Arial"/>
          <w:sz w:val="24"/>
          <w:szCs w:val="24"/>
        </w:rPr>
        <w:t>las cooperativas iniciaron de forma autónoma sus primeros pasos hacia la integración gremial y comienzan a nacer grandes agrupacion</w:t>
      </w:r>
      <w:r>
        <w:rPr>
          <w:rFonts w:ascii="Arial" w:hAnsi="Arial" w:cs="Arial"/>
          <w:sz w:val="24"/>
          <w:szCs w:val="24"/>
        </w:rPr>
        <w:t xml:space="preserve">es de cooperativas como la Unión Cooperativa Nacional </w:t>
      </w:r>
      <w:r w:rsidR="001978D6">
        <w:rPr>
          <w:rFonts w:ascii="Arial" w:hAnsi="Arial" w:cs="Arial"/>
          <w:sz w:val="24"/>
          <w:szCs w:val="24"/>
        </w:rPr>
        <w:t>(</w:t>
      </w:r>
      <w:r>
        <w:rPr>
          <w:rFonts w:ascii="Arial" w:hAnsi="Arial" w:cs="Arial"/>
          <w:sz w:val="24"/>
          <w:szCs w:val="24"/>
        </w:rPr>
        <w:t>UCONAL</w:t>
      </w:r>
      <w:r w:rsidR="001978D6">
        <w:rPr>
          <w:rFonts w:ascii="Arial" w:hAnsi="Arial" w:cs="Arial"/>
          <w:sz w:val="24"/>
          <w:szCs w:val="24"/>
        </w:rPr>
        <w:t>)</w:t>
      </w:r>
      <w:r>
        <w:rPr>
          <w:rFonts w:ascii="Arial" w:hAnsi="Arial" w:cs="Arial"/>
          <w:sz w:val="24"/>
          <w:szCs w:val="24"/>
        </w:rPr>
        <w:t xml:space="preserve">, la Asociación Colombiana de Cooperativas </w:t>
      </w:r>
      <w:r w:rsidR="001978D6">
        <w:rPr>
          <w:rFonts w:ascii="Arial" w:hAnsi="Arial" w:cs="Arial"/>
          <w:sz w:val="24"/>
          <w:szCs w:val="24"/>
        </w:rPr>
        <w:t>(</w:t>
      </w:r>
      <w:r>
        <w:rPr>
          <w:rFonts w:ascii="Arial" w:hAnsi="Arial" w:cs="Arial"/>
          <w:sz w:val="24"/>
          <w:szCs w:val="24"/>
        </w:rPr>
        <w:t>ASCOOP</w:t>
      </w:r>
      <w:r w:rsidR="001978D6">
        <w:rPr>
          <w:rFonts w:ascii="Arial" w:hAnsi="Arial" w:cs="Arial"/>
          <w:sz w:val="24"/>
          <w:szCs w:val="24"/>
        </w:rPr>
        <w:t>)</w:t>
      </w:r>
      <w:r>
        <w:rPr>
          <w:rFonts w:ascii="Arial" w:hAnsi="Arial" w:cs="Arial"/>
          <w:sz w:val="24"/>
          <w:szCs w:val="24"/>
        </w:rPr>
        <w:t xml:space="preserve">, la Federación de Cooperativas de Habitaciones de Colombia </w:t>
      </w:r>
      <w:r w:rsidR="001978D6">
        <w:rPr>
          <w:rFonts w:ascii="Arial" w:hAnsi="Arial" w:cs="Arial"/>
          <w:sz w:val="24"/>
          <w:szCs w:val="24"/>
        </w:rPr>
        <w:t>(</w:t>
      </w:r>
      <w:r>
        <w:rPr>
          <w:rFonts w:ascii="Arial" w:hAnsi="Arial" w:cs="Arial"/>
          <w:sz w:val="24"/>
          <w:szCs w:val="24"/>
        </w:rPr>
        <w:t>FEDECOOP</w:t>
      </w:r>
      <w:r w:rsidR="001978D6">
        <w:rPr>
          <w:rFonts w:ascii="Arial" w:hAnsi="Arial" w:cs="Arial"/>
          <w:sz w:val="24"/>
          <w:szCs w:val="24"/>
        </w:rPr>
        <w:t>)</w:t>
      </w:r>
      <w:r>
        <w:rPr>
          <w:rFonts w:ascii="Arial" w:hAnsi="Arial" w:cs="Arial"/>
          <w:sz w:val="24"/>
          <w:szCs w:val="24"/>
        </w:rPr>
        <w:t xml:space="preserve"> y la Central de Cooperativas de la Reforma Agraria </w:t>
      </w:r>
      <w:r w:rsidR="001978D6">
        <w:rPr>
          <w:rFonts w:ascii="Arial" w:hAnsi="Arial" w:cs="Arial"/>
          <w:sz w:val="24"/>
          <w:szCs w:val="24"/>
        </w:rPr>
        <w:t>(</w:t>
      </w:r>
      <w:r>
        <w:rPr>
          <w:rFonts w:ascii="Arial" w:hAnsi="Arial" w:cs="Arial"/>
          <w:sz w:val="24"/>
          <w:szCs w:val="24"/>
        </w:rPr>
        <w:t>CECORA</w:t>
      </w:r>
      <w:r w:rsidR="001978D6">
        <w:rPr>
          <w:rFonts w:ascii="Arial" w:hAnsi="Arial" w:cs="Arial"/>
          <w:sz w:val="24"/>
          <w:szCs w:val="24"/>
        </w:rPr>
        <w:t>)</w:t>
      </w:r>
      <w:r>
        <w:rPr>
          <w:rFonts w:ascii="Arial" w:hAnsi="Arial" w:cs="Arial"/>
          <w:sz w:val="24"/>
          <w:szCs w:val="24"/>
        </w:rPr>
        <w:t xml:space="preserve">, entre otras.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El gobierno del </w:t>
      </w:r>
      <w:r w:rsidR="001978D6">
        <w:rPr>
          <w:rFonts w:ascii="Arial" w:hAnsi="Arial" w:cs="Arial"/>
          <w:sz w:val="24"/>
          <w:szCs w:val="24"/>
        </w:rPr>
        <w:t>F</w:t>
      </w:r>
      <w:r>
        <w:rPr>
          <w:rFonts w:ascii="Arial" w:hAnsi="Arial" w:cs="Arial"/>
          <w:sz w:val="24"/>
          <w:szCs w:val="24"/>
        </w:rPr>
        <w:t xml:space="preserve">rente </w:t>
      </w:r>
      <w:r w:rsidR="001978D6">
        <w:rPr>
          <w:rFonts w:ascii="Arial" w:hAnsi="Arial" w:cs="Arial"/>
          <w:sz w:val="24"/>
          <w:szCs w:val="24"/>
        </w:rPr>
        <w:t>N</w:t>
      </w:r>
      <w:r>
        <w:rPr>
          <w:rFonts w:ascii="Arial" w:hAnsi="Arial" w:cs="Arial"/>
          <w:sz w:val="24"/>
          <w:szCs w:val="24"/>
        </w:rPr>
        <w:t>acional</w:t>
      </w:r>
      <w:r>
        <w:rPr>
          <w:rStyle w:val="Refdenotaderodap"/>
          <w:rFonts w:cs="Arial"/>
          <w:sz w:val="24"/>
          <w:szCs w:val="24"/>
        </w:rPr>
        <w:footnoteReference w:id="60"/>
      </w:r>
      <w:r w:rsidR="001978D6">
        <w:rPr>
          <w:rFonts w:ascii="Arial" w:hAnsi="Arial" w:cs="Arial"/>
          <w:sz w:val="24"/>
          <w:szCs w:val="24"/>
        </w:rPr>
        <w:t>,</w:t>
      </w:r>
      <w:r>
        <w:rPr>
          <w:rFonts w:ascii="Arial" w:hAnsi="Arial" w:cs="Arial"/>
          <w:sz w:val="24"/>
          <w:szCs w:val="24"/>
        </w:rPr>
        <w:t xml:space="preserve"> presidido por Alberto Lleras Camargo, dicta la Ley 115 de 1959</w:t>
      </w:r>
      <w:r w:rsidR="00207AAF">
        <w:rPr>
          <w:rFonts w:ascii="Arial" w:hAnsi="Arial" w:cs="Arial"/>
          <w:sz w:val="24"/>
          <w:szCs w:val="24"/>
        </w:rPr>
        <w:t>,</w:t>
      </w:r>
      <w:r>
        <w:rPr>
          <w:rFonts w:ascii="Arial" w:hAnsi="Arial" w:cs="Arial"/>
          <w:sz w:val="24"/>
          <w:szCs w:val="24"/>
        </w:rPr>
        <w:t xml:space="preserve"> por l</w:t>
      </w:r>
      <w:r w:rsidR="00207AAF">
        <w:rPr>
          <w:rFonts w:ascii="Arial" w:hAnsi="Arial" w:cs="Arial"/>
          <w:sz w:val="24"/>
          <w:szCs w:val="24"/>
        </w:rPr>
        <w:t>a</w:t>
      </w:r>
      <w:r>
        <w:rPr>
          <w:rFonts w:ascii="Arial" w:hAnsi="Arial" w:cs="Arial"/>
          <w:sz w:val="24"/>
          <w:szCs w:val="24"/>
        </w:rPr>
        <w:t xml:space="preserve"> cual se establece la enseñanza obligatoria del cooperativismo en escuelas y </w:t>
      </w:r>
      <w:r w:rsidR="00207AAF">
        <w:rPr>
          <w:rFonts w:ascii="Arial" w:hAnsi="Arial" w:cs="Arial"/>
          <w:sz w:val="24"/>
          <w:szCs w:val="24"/>
        </w:rPr>
        <w:t>u</w:t>
      </w:r>
      <w:r>
        <w:rPr>
          <w:rFonts w:ascii="Arial" w:hAnsi="Arial" w:cs="Arial"/>
          <w:sz w:val="24"/>
          <w:szCs w:val="24"/>
        </w:rPr>
        <w:t xml:space="preserve">niversidades y se establecen exenciones en favor de las cooperativas de </w:t>
      </w:r>
      <w:r w:rsidR="00207AAF">
        <w:rPr>
          <w:rFonts w:ascii="Arial" w:hAnsi="Arial" w:cs="Arial"/>
          <w:sz w:val="24"/>
          <w:szCs w:val="24"/>
        </w:rPr>
        <w:t>m</w:t>
      </w:r>
      <w:r>
        <w:rPr>
          <w:rFonts w:ascii="Arial" w:hAnsi="Arial" w:cs="Arial"/>
          <w:sz w:val="24"/>
          <w:szCs w:val="24"/>
        </w:rPr>
        <w:t xml:space="preserve">unicipalidades (Márquez, 1981).  </w:t>
      </w:r>
    </w:p>
    <w:p w:rsidR="003D498A" w:rsidRDefault="00207AA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w:t>
      </w:r>
      <w:r w:rsidR="003D498A">
        <w:rPr>
          <w:rFonts w:ascii="Arial" w:hAnsi="Arial" w:cs="Arial"/>
          <w:sz w:val="24"/>
          <w:szCs w:val="24"/>
        </w:rPr>
        <w:t xml:space="preserve"> 1960</w:t>
      </w:r>
      <w:r>
        <w:rPr>
          <w:rFonts w:ascii="Arial" w:hAnsi="Arial" w:cs="Arial"/>
          <w:sz w:val="24"/>
          <w:szCs w:val="24"/>
        </w:rPr>
        <w:t>,</w:t>
      </w:r>
      <w:r w:rsidR="003D498A">
        <w:rPr>
          <w:rFonts w:ascii="Arial" w:hAnsi="Arial" w:cs="Arial"/>
          <w:sz w:val="24"/>
          <w:szCs w:val="24"/>
        </w:rPr>
        <w:t xml:space="preserve"> se reorganiza la Superintendencia Nacional de Cooperativas y pasa a denominarse División de Cooperativas. En el mismo año</w:t>
      </w:r>
      <w:r>
        <w:rPr>
          <w:rFonts w:ascii="Arial" w:hAnsi="Arial" w:cs="Arial"/>
          <w:sz w:val="24"/>
          <w:szCs w:val="24"/>
        </w:rPr>
        <w:t>,</w:t>
      </w:r>
      <w:r w:rsidR="003D498A">
        <w:rPr>
          <w:rFonts w:ascii="Arial" w:hAnsi="Arial" w:cs="Arial"/>
          <w:sz w:val="24"/>
          <w:szCs w:val="24"/>
        </w:rPr>
        <w:t xml:space="preserve"> se crea el Consejo Nacional de Cooperativas. Lo anterior en el marco de la promoción de la Reforma Agraria como medio de generación de desarrollo rural y de alivio a las clases campesinas que protestaban en un contexto de triunfo de la revolución cubana y de preocupaciones por la expansión del socialismo en escenarios adversos a la misma como el colombiano. Hacia 1961, se dicta la Ley 135</w:t>
      </w:r>
      <w:r w:rsidR="00F24EEB">
        <w:rPr>
          <w:rFonts w:ascii="Arial" w:hAnsi="Arial" w:cs="Arial"/>
          <w:sz w:val="24"/>
          <w:szCs w:val="24"/>
        </w:rPr>
        <w:t>,</w:t>
      </w:r>
      <w:r w:rsidR="003D498A">
        <w:rPr>
          <w:rFonts w:ascii="Arial" w:hAnsi="Arial" w:cs="Arial"/>
          <w:sz w:val="24"/>
          <w:szCs w:val="24"/>
        </w:rPr>
        <w:t xml:space="preserve"> por la cual se brinda fomento a las cooperativas agropecuarias como instrumento de la reforma agraria.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Siendo presidente Guillermo León Valencia</w:t>
      </w:r>
      <w:r w:rsidR="00F24EEB">
        <w:rPr>
          <w:rFonts w:ascii="Arial" w:hAnsi="Arial" w:cs="Arial"/>
          <w:sz w:val="24"/>
          <w:szCs w:val="24"/>
        </w:rPr>
        <w:t>,</w:t>
      </w:r>
      <w:r>
        <w:rPr>
          <w:rFonts w:ascii="Arial" w:hAnsi="Arial" w:cs="Arial"/>
          <w:sz w:val="24"/>
          <w:szCs w:val="24"/>
        </w:rPr>
        <w:t xml:space="preserve"> se reorganiza en 1963 la Superintendencia Nacional de Cooperativas, se actualiza la legislación y se recibe asistencia técnica internacional desde el organismo de integración sueco para su fortalecimiento como herramienta de paz.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 inicios de la década de los sesenta</w:t>
      </w:r>
      <w:r w:rsidR="00F24EEB">
        <w:rPr>
          <w:rFonts w:ascii="Arial" w:hAnsi="Arial" w:cs="Arial"/>
          <w:sz w:val="24"/>
          <w:szCs w:val="24"/>
        </w:rPr>
        <w:t>,</w:t>
      </w:r>
      <w:r>
        <w:rPr>
          <w:rFonts w:ascii="Arial" w:hAnsi="Arial" w:cs="Arial"/>
          <w:sz w:val="24"/>
          <w:szCs w:val="24"/>
        </w:rPr>
        <w:t xml:space="preserve"> y hasta mediados de esa década</w:t>
      </w:r>
      <w:r w:rsidRPr="00141A13">
        <w:rPr>
          <w:rFonts w:ascii="Arial" w:hAnsi="Arial" w:cs="Arial"/>
          <w:sz w:val="24"/>
          <w:szCs w:val="24"/>
        </w:rPr>
        <w:t>, el cooperativismo colombiano comenzó a consolidarse en el área de crédito, consumo y vivienda</w:t>
      </w:r>
      <w:r>
        <w:rPr>
          <w:rFonts w:ascii="Arial" w:hAnsi="Arial" w:cs="Arial"/>
          <w:sz w:val="24"/>
          <w:szCs w:val="24"/>
        </w:rPr>
        <w:t xml:space="preserve"> en un marco de crisis económica caracterizada por </w:t>
      </w:r>
      <w:r>
        <w:rPr>
          <w:rFonts w:ascii="Arial" w:hAnsi="Arial" w:cs="Arial"/>
          <w:sz w:val="24"/>
          <w:szCs w:val="24"/>
        </w:rPr>
        <w:lastRenderedPageBreak/>
        <w:t>presiones inflacionarias y devaluación de la moneda</w:t>
      </w:r>
      <w:r w:rsidRPr="00141A13">
        <w:rPr>
          <w:rFonts w:ascii="Arial" w:hAnsi="Arial" w:cs="Arial"/>
          <w:sz w:val="24"/>
          <w:szCs w:val="24"/>
        </w:rPr>
        <w:t xml:space="preserve">. </w:t>
      </w:r>
      <w:r>
        <w:rPr>
          <w:rFonts w:ascii="Arial" w:hAnsi="Arial" w:cs="Arial"/>
          <w:sz w:val="24"/>
          <w:szCs w:val="24"/>
        </w:rPr>
        <w:t>Por ello, t</w:t>
      </w:r>
      <w:r w:rsidRPr="00141A13">
        <w:rPr>
          <w:rFonts w:ascii="Arial" w:hAnsi="Arial" w:cs="Arial"/>
          <w:sz w:val="24"/>
          <w:szCs w:val="24"/>
        </w:rPr>
        <w:t xml:space="preserve">ambién predominaron las cooperativas de múltiple propósito (multiactivas). No obstante, las cooperativas de producción y las agrícolas tuvieron un crecimiento casi insostenible (Uribe, 1978). Este último tipo de empresas fue </w:t>
      </w:r>
      <w:r w:rsidR="00F24EEB">
        <w:rPr>
          <w:rFonts w:ascii="Arial" w:hAnsi="Arial" w:cs="Arial"/>
          <w:sz w:val="24"/>
          <w:szCs w:val="24"/>
        </w:rPr>
        <w:t>el</w:t>
      </w:r>
      <w:r w:rsidRPr="00141A13">
        <w:rPr>
          <w:rFonts w:ascii="Arial" w:hAnsi="Arial" w:cs="Arial"/>
          <w:sz w:val="24"/>
          <w:szCs w:val="24"/>
        </w:rPr>
        <w:t xml:space="preserve"> que paradójicamente recibió más apoyo gubernamental desde la creación de las primeras políticas públicas.</w:t>
      </w:r>
      <w:r>
        <w:rPr>
          <w:rFonts w:ascii="Arial" w:hAnsi="Arial" w:cs="Arial"/>
          <w:sz w:val="24"/>
          <w:szCs w:val="24"/>
        </w:rPr>
        <w:t xml:space="preserve"> </w:t>
      </w:r>
    </w:p>
    <w:p w:rsidR="003D498A" w:rsidRDefault="003D498A" w:rsidP="007F25FE">
      <w:pPr>
        <w:spacing w:before="100" w:beforeAutospacing="1" w:after="100" w:afterAutospacing="1" w:line="360" w:lineRule="auto"/>
        <w:jc w:val="both"/>
        <w:rPr>
          <w:rFonts w:ascii="Arial" w:hAnsi="Arial" w:cs="Arial"/>
          <w:i/>
          <w:sz w:val="24"/>
          <w:szCs w:val="24"/>
        </w:rPr>
      </w:pPr>
      <w:r>
        <w:rPr>
          <w:rFonts w:ascii="Arial" w:hAnsi="Arial" w:cs="Arial"/>
          <w:sz w:val="24"/>
          <w:szCs w:val="24"/>
        </w:rPr>
        <w:t xml:space="preserve">Con respecto al escenario económico, Colombia recibió asistencia técnica en el marco de la Alianza para el Progreso y el discurso del presidente Lleras Camargo </w:t>
      </w:r>
      <w:r w:rsidR="00B0451B">
        <w:rPr>
          <w:rFonts w:ascii="Arial" w:hAnsi="Arial" w:cs="Arial"/>
          <w:sz w:val="24"/>
          <w:szCs w:val="24"/>
        </w:rPr>
        <w:t xml:space="preserve">(citado en Márquez, 1981) </w:t>
      </w:r>
      <w:r>
        <w:rPr>
          <w:rFonts w:ascii="Arial" w:hAnsi="Arial" w:cs="Arial"/>
          <w:sz w:val="24"/>
          <w:szCs w:val="24"/>
        </w:rPr>
        <w:t>era cónsono con la búsqueda de generar un impulso a las cooperativas de crédito tras afirmar que:</w:t>
      </w:r>
    </w:p>
    <w:p w:rsidR="003D498A" w:rsidRPr="00F24EEB"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Necesitan estos pueblos, y no de cualquier manera sino con urgencia y amplitud, una ayuda exterior que debería tener específicamente la forma de crédito para la empresa inaplazable y remunerativa de su desarrollo económico.</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1966, el presidente </w:t>
      </w:r>
      <w:r>
        <w:rPr>
          <w:rFonts w:ascii="Arial" w:hAnsi="Arial" w:cs="Arial"/>
          <w:sz w:val="24"/>
          <w:szCs w:val="24"/>
        </w:rPr>
        <w:t>Carlos Lleras Restrepo,</w:t>
      </w:r>
      <w:r w:rsidRPr="00141A13">
        <w:rPr>
          <w:rFonts w:ascii="Arial" w:hAnsi="Arial" w:cs="Arial"/>
          <w:sz w:val="24"/>
          <w:szCs w:val="24"/>
        </w:rPr>
        <w:t xml:space="preserve"> afirmaba que la labor que le corresponde a un gobernante no es la del investigador, dispuesto a practicar mil experiencias hasta que encuentre la más económica y sencilla, sino el de un gran movilizador de masas menos atento a los preceptos clásicos (como la doctrina cooperativa) y a los detalles de los reglamentos que a la creación de una mística generalizada y constructora.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sentido, el presidente consideró dar una nueva orientación a la política pública en la cual el énfasis ya no era la creación de cooperativas, sino el cambio de visión de estas dentro del estado</w:t>
      </w:r>
      <w:r w:rsidR="00F24EEB">
        <w:rPr>
          <w:rFonts w:ascii="Arial" w:hAnsi="Arial" w:cs="Arial"/>
          <w:sz w:val="24"/>
          <w:szCs w:val="24"/>
        </w:rPr>
        <w:t>,</w:t>
      </w:r>
      <w:r w:rsidRPr="00141A13">
        <w:rPr>
          <w:rFonts w:ascii="Arial" w:hAnsi="Arial" w:cs="Arial"/>
          <w:sz w:val="24"/>
          <w:szCs w:val="24"/>
        </w:rPr>
        <w:t xml:space="preserve"> buscando su sostenibilidad en lo asociativo y en lo empresarial. En este período se promulgó la reforma agraria y el papel de las cooperativas comenzó a ser central en la organización campesina (Pineda, 1988).</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1968, bajo la misma presidencia, se crea el Instituto Nacional de Financiamiento y Desarrollo Cooperativo y se garantiza un marco de </w:t>
      </w:r>
      <w:r>
        <w:rPr>
          <w:rFonts w:ascii="Arial" w:hAnsi="Arial" w:cs="Arial"/>
          <w:sz w:val="24"/>
          <w:szCs w:val="24"/>
        </w:rPr>
        <w:lastRenderedPageBreak/>
        <w:t xml:space="preserve">financiamiento para la Superintendencia Nacional de Cooperativas. Lo anterior, en el marco de la Reforma Constitucional de 1968.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 inicios de la década del setenta, el gobierno</w:t>
      </w:r>
      <w:r>
        <w:rPr>
          <w:rFonts w:ascii="Arial" w:hAnsi="Arial" w:cs="Arial"/>
          <w:sz w:val="24"/>
          <w:szCs w:val="24"/>
        </w:rPr>
        <w:t xml:space="preserve"> de Misael Pastrana</w:t>
      </w:r>
      <w:r w:rsidRPr="00141A13">
        <w:rPr>
          <w:rFonts w:ascii="Arial" w:hAnsi="Arial" w:cs="Arial"/>
          <w:sz w:val="24"/>
          <w:szCs w:val="24"/>
        </w:rPr>
        <w:t xml:space="preserve"> promovió el fortalecimiento del cooperativismo a través del apoyo mutuo frente a la competencia y a través de asistencia técnica y financiamiento. De esta manera se tramitó el apoyo internacional para el fortalecimiento organizacional</w:t>
      </w:r>
      <w:r w:rsidR="00F24EEB">
        <w:rPr>
          <w:rFonts w:ascii="Arial" w:hAnsi="Arial" w:cs="Arial"/>
          <w:sz w:val="24"/>
          <w:szCs w:val="24"/>
        </w:rPr>
        <w:t>,</w:t>
      </w:r>
      <w:r w:rsidRPr="00141A13">
        <w:rPr>
          <w:rFonts w:ascii="Arial" w:hAnsi="Arial" w:cs="Arial"/>
          <w:sz w:val="24"/>
          <w:szCs w:val="24"/>
        </w:rPr>
        <w:t xml:space="preserve"> y se comenzaron a crear institutos de fomento educativo</w:t>
      </w:r>
      <w:r w:rsidR="00F24EEB">
        <w:rPr>
          <w:rFonts w:ascii="Arial" w:hAnsi="Arial" w:cs="Arial"/>
          <w:sz w:val="24"/>
          <w:szCs w:val="24"/>
        </w:rPr>
        <w:t>,</w:t>
      </w:r>
      <w:r w:rsidRPr="00141A13">
        <w:rPr>
          <w:rFonts w:ascii="Arial" w:hAnsi="Arial" w:cs="Arial"/>
          <w:sz w:val="24"/>
          <w:szCs w:val="24"/>
        </w:rPr>
        <w:t xml:space="preserve"> no sólo en la asistencia técnica</w:t>
      </w:r>
      <w:r w:rsidR="00F24EEB">
        <w:rPr>
          <w:rFonts w:ascii="Arial" w:hAnsi="Arial" w:cs="Arial"/>
          <w:sz w:val="24"/>
          <w:szCs w:val="24"/>
        </w:rPr>
        <w:t>,</w:t>
      </w:r>
      <w:r w:rsidRPr="00141A13">
        <w:rPr>
          <w:rFonts w:ascii="Arial" w:hAnsi="Arial" w:cs="Arial"/>
          <w:sz w:val="24"/>
          <w:szCs w:val="24"/>
        </w:rPr>
        <w:t xml:space="preserve"> sino también orientadas a la formación de líderes coop</w:t>
      </w:r>
      <w:r>
        <w:rPr>
          <w:rFonts w:ascii="Arial" w:hAnsi="Arial" w:cs="Arial"/>
          <w:sz w:val="24"/>
          <w:szCs w:val="24"/>
        </w:rPr>
        <w:t>erativistas. En 1971</w:t>
      </w:r>
      <w:r w:rsidR="00F24EEB">
        <w:rPr>
          <w:rFonts w:ascii="Arial" w:hAnsi="Arial" w:cs="Arial"/>
          <w:sz w:val="24"/>
          <w:szCs w:val="24"/>
        </w:rPr>
        <w:t>,</w:t>
      </w:r>
      <w:r>
        <w:rPr>
          <w:rFonts w:ascii="Arial" w:hAnsi="Arial" w:cs="Arial"/>
          <w:sz w:val="24"/>
          <w:szCs w:val="24"/>
        </w:rPr>
        <w:t xml:space="preserve"> se crean dependencias regionales de la Superintendencia Nacional de Cooperativas y se prioriza la financiación a cooperativas que realicen comercialización agropecuaria y se fomentan los colegios cooperativos para la educación popular (Márquez, 1981).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No obstante, la política para este período siguió siendo intervencionista. Las cooperativas tenían poco margen para tomar decisiones de forma independiente y el </w:t>
      </w:r>
      <w:r>
        <w:rPr>
          <w:rFonts w:ascii="Arial" w:hAnsi="Arial" w:cs="Arial"/>
          <w:sz w:val="24"/>
          <w:szCs w:val="24"/>
        </w:rPr>
        <w:t>E</w:t>
      </w:r>
      <w:r w:rsidRPr="00141A13">
        <w:rPr>
          <w:rFonts w:ascii="Arial" w:hAnsi="Arial" w:cs="Arial"/>
          <w:sz w:val="24"/>
          <w:szCs w:val="24"/>
        </w:rPr>
        <w:t xml:space="preserve">stado seguía parámetros de proveedor de iniciativas de creación y contratación de cooperativas para solventar asuntos públicos, a pesar de que comenzaba por primera vez a orientar acciones de política pública para el fortalecimiento de las cooperativas como empresas </w:t>
      </w:r>
      <w:r>
        <w:rPr>
          <w:rFonts w:ascii="Arial" w:hAnsi="Arial" w:cs="Arial"/>
          <w:sz w:val="24"/>
          <w:szCs w:val="24"/>
        </w:rPr>
        <w:t>autogestionarias</w:t>
      </w:r>
      <w:r w:rsidRPr="00141A13">
        <w:rPr>
          <w:rFonts w:ascii="Arial" w:hAnsi="Arial" w:cs="Arial"/>
          <w:sz w:val="24"/>
          <w:szCs w:val="24"/>
        </w:rPr>
        <w:t>, buscando atender a su naturale</w:t>
      </w:r>
      <w:r>
        <w:rPr>
          <w:rFonts w:ascii="Arial" w:hAnsi="Arial" w:cs="Arial"/>
          <w:sz w:val="24"/>
          <w:szCs w:val="24"/>
        </w:rPr>
        <w:t xml:space="preserve">za y generar mayor estabilidad en los organismos de fomento.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w:t>
      </w:r>
      <w:r w:rsidR="009F7B2C">
        <w:rPr>
          <w:rFonts w:ascii="Arial" w:hAnsi="Arial" w:cs="Arial"/>
          <w:sz w:val="24"/>
          <w:szCs w:val="24"/>
        </w:rPr>
        <w:t>la figura</w:t>
      </w:r>
      <w:r w:rsidR="00646DE0">
        <w:rPr>
          <w:rFonts w:ascii="Arial" w:hAnsi="Arial" w:cs="Arial"/>
          <w:sz w:val="24"/>
          <w:szCs w:val="24"/>
        </w:rPr>
        <w:t xml:space="preserve"> 9</w:t>
      </w:r>
      <w:r w:rsidRPr="00141A13">
        <w:rPr>
          <w:rFonts w:ascii="Arial" w:hAnsi="Arial" w:cs="Arial"/>
          <w:sz w:val="24"/>
          <w:szCs w:val="24"/>
        </w:rPr>
        <w:t>, se muestra el crecimiento de empresas cooperativ</w:t>
      </w:r>
      <w:r w:rsidR="009F7B2C">
        <w:rPr>
          <w:rFonts w:ascii="Arial" w:hAnsi="Arial" w:cs="Arial"/>
          <w:sz w:val="24"/>
          <w:szCs w:val="24"/>
        </w:rPr>
        <w:t>a</w:t>
      </w:r>
      <w:r w:rsidRPr="00141A13">
        <w:rPr>
          <w:rFonts w:ascii="Arial" w:hAnsi="Arial" w:cs="Arial"/>
          <w:sz w:val="24"/>
          <w:szCs w:val="24"/>
        </w:rPr>
        <w:t xml:space="preserve">s en el período </w:t>
      </w:r>
      <w:r>
        <w:rPr>
          <w:rFonts w:ascii="Arial" w:hAnsi="Arial" w:cs="Arial"/>
          <w:sz w:val="24"/>
          <w:szCs w:val="24"/>
        </w:rPr>
        <w:t xml:space="preserve">de 1959 a 1974. </w:t>
      </w:r>
    </w:p>
    <w:p w:rsidR="008269C3" w:rsidRPr="00141A13" w:rsidRDefault="008269C3" w:rsidP="006116B3">
      <w:pPr>
        <w:spacing w:before="100" w:beforeAutospacing="1" w:after="100" w:afterAutospacing="1" w:line="360" w:lineRule="auto"/>
        <w:jc w:val="both"/>
        <w:rPr>
          <w:rFonts w:ascii="Arial" w:hAnsi="Arial" w:cs="Arial"/>
          <w:b/>
          <w:sz w:val="24"/>
          <w:szCs w:val="24"/>
        </w:rPr>
      </w:pP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noProof/>
          <w:sz w:val="24"/>
          <w:szCs w:val="24"/>
          <w:lang w:val="pt-PT" w:eastAsia="pt-PT"/>
        </w:rPr>
        <w:lastRenderedPageBreak/>
        <w:drawing>
          <wp:inline distT="0" distB="0" distL="0" distR="0">
            <wp:extent cx="5175250" cy="2165350"/>
            <wp:effectExtent l="0" t="0" r="0" b="0"/>
            <wp:docPr id="11" name="Gráfico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9F7B2C" w:rsidRDefault="009F7B2C">
      <w:pPr>
        <w:spacing w:before="100" w:beforeAutospacing="1" w:after="100" w:afterAutospacing="1" w:line="360" w:lineRule="auto"/>
        <w:jc w:val="center"/>
        <w:rPr>
          <w:rFonts w:ascii="Arial" w:hAnsi="Arial" w:cs="Arial"/>
          <w:sz w:val="24"/>
          <w:szCs w:val="24"/>
        </w:rPr>
      </w:pPr>
      <w:r w:rsidRPr="00F46E69">
        <w:rPr>
          <w:rFonts w:ascii="Arial" w:hAnsi="Arial" w:cs="Arial"/>
          <w:b/>
          <w:sz w:val="24"/>
          <w:szCs w:val="24"/>
        </w:rPr>
        <w:t xml:space="preserve">Figura </w:t>
      </w:r>
      <w:r w:rsidR="00646DE0">
        <w:rPr>
          <w:rFonts w:ascii="Arial" w:hAnsi="Arial" w:cs="Arial"/>
          <w:b/>
          <w:sz w:val="24"/>
          <w:szCs w:val="24"/>
        </w:rPr>
        <w:t>9</w:t>
      </w:r>
      <w:r w:rsidRPr="00F46E69">
        <w:rPr>
          <w:rFonts w:ascii="Arial" w:hAnsi="Arial" w:cs="Arial"/>
          <w:sz w:val="24"/>
          <w:szCs w:val="24"/>
        </w:rPr>
        <w:t xml:space="preserve">. </w:t>
      </w:r>
      <w:r w:rsidRPr="00014DC8">
        <w:rPr>
          <w:rFonts w:ascii="Arial" w:hAnsi="Arial" w:cs="Arial"/>
          <w:sz w:val="24"/>
          <w:szCs w:val="24"/>
        </w:rPr>
        <w:t xml:space="preserve">Número de empresas cooperativas en Colombia </w:t>
      </w:r>
      <w:r>
        <w:rPr>
          <w:rFonts w:ascii="Arial" w:hAnsi="Arial" w:cs="Arial"/>
          <w:sz w:val="24"/>
          <w:szCs w:val="24"/>
        </w:rPr>
        <w:t>(</w:t>
      </w:r>
      <w:r w:rsidRPr="00014DC8">
        <w:rPr>
          <w:rFonts w:ascii="Arial" w:hAnsi="Arial" w:cs="Arial"/>
          <w:sz w:val="24"/>
          <w:szCs w:val="24"/>
        </w:rPr>
        <w:t>1959-1974</w:t>
      </w:r>
      <w:r>
        <w:rPr>
          <w:rFonts w:ascii="Arial" w:hAnsi="Arial" w:cs="Arial"/>
          <w:sz w:val="24"/>
          <w:szCs w:val="24"/>
        </w:rPr>
        <w:t>)</w:t>
      </w:r>
    </w:p>
    <w:p w:rsidR="003D498A" w:rsidRDefault="003D498A" w:rsidP="007F25FE">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 xml:space="preserve">Fuente: </w:t>
      </w:r>
      <w:r w:rsidR="009F7B2C">
        <w:rPr>
          <w:rFonts w:ascii="Arial" w:hAnsi="Arial" w:cs="Arial"/>
          <w:sz w:val="24"/>
          <w:szCs w:val="24"/>
        </w:rPr>
        <w:t>e</w:t>
      </w:r>
      <w:r>
        <w:rPr>
          <w:rFonts w:ascii="Arial" w:hAnsi="Arial" w:cs="Arial"/>
          <w:sz w:val="24"/>
          <w:szCs w:val="24"/>
        </w:rPr>
        <w:t>laboración propia con datos de la Superintendencia Nacional de Cooperativas extraídas, del año 1960 a 1968, de</w:t>
      </w:r>
      <w:r w:rsidRPr="00141A13">
        <w:rPr>
          <w:rFonts w:ascii="Arial" w:hAnsi="Arial" w:cs="Arial"/>
          <w:sz w:val="24"/>
          <w:szCs w:val="24"/>
        </w:rPr>
        <w:t xml:space="preserve"> Liga de Cooperativas de Estados Unidos (19</w:t>
      </w:r>
      <w:r>
        <w:rPr>
          <w:rFonts w:ascii="Arial" w:hAnsi="Arial" w:cs="Arial"/>
          <w:sz w:val="24"/>
          <w:szCs w:val="24"/>
        </w:rPr>
        <w:t>70, p.</w:t>
      </w:r>
      <w:r w:rsidR="009F7B2C">
        <w:rPr>
          <w:rFonts w:ascii="Arial" w:hAnsi="Arial" w:cs="Arial"/>
          <w:sz w:val="24"/>
          <w:szCs w:val="24"/>
        </w:rPr>
        <w:t xml:space="preserve"> </w:t>
      </w:r>
      <w:r>
        <w:rPr>
          <w:rFonts w:ascii="Arial" w:hAnsi="Arial" w:cs="Arial"/>
          <w:sz w:val="24"/>
          <w:szCs w:val="24"/>
        </w:rPr>
        <w:t>32)</w:t>
      </w:r>
      <w:r w:rsidR="009F7B2C">
        <w:rPr>
          <w:rFonts w:ascii="Arial" w:hAnsi="Arial" w:cs="Arial"/>
          <w:sz w:val="24"/>
          <w:szCs w:val="24"/>
        </w:rPr>
        <w:t>,</w:t>
      </w:r>
      <w:r>
        <w:rPr>
          <w:rFonts w:ascii="Arial" w:hAnsi="Arial" w:cs="Arial"/>
          <w:sz w:val="24"/>
          <w:szCs w:val="24"/>
        </w:rPr>
        <w:t xml:space="preserve"> y de 1969 a 1973, de Fajardo (2003).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síntesis, hasta finales de los sesenta y los setenta fueron las cooperativas de múltiples propósitos (multiactivas), las de producción</w:t>
      </w:r>
      <w:r>
        <w:rPr>
          <w:rFonts w:ascii="Arial" w:hAnsi="Arial" w:cs="Arial"/>
          <w:sz w:val="24"/>
          <w:szCs w:val="24"/>
        </w:rPr>
        <w:t>, comercialización</w:t>
      </w:r>
      <w:r w:rsidRPr="00141A13">
        <w:rPr>
          <w:rFonts w:ascii="Arial" w:hAnsi="Arial" w:cs="Arial"/>
          <w:sz w:val="24"/>
          <w:szCs w:val="24"/>
        </w:rPr>
        <w:t xml:space="preserve"> y las agrícolas</w:t>
      </w:r>
      <w:r w:rsidR="00B97327">
        <w:rPr>
          <w:rFonts w:ascii="Arial" w:hAnsi="Arial" w:cs="Arial"/>
          <w:sz w:val="24"/>
          <w:szCs w:val="24"/>
        </w:rPr>
        <w:t>,</w:t>
      </w:r>
      <w:r w:rsidRPr="00141A13">
        <w:rPr>
          <w:rFonts w:ascii="Arial" w:hAnsi="Arial" w:cs="Arial"/>
          <w:sz w:val="24"/>
          <w:szCs w:val="24"/>
        </w:rPr>
        <w:t xml:space="preserve"> las que recibieron mayor apoyo</w:t>
      </w:r>
      <w:r w:rsidR="00B97327">
        <w:rPr>
          <w:rFonts w:ascii="Arial" w:hAnsi="Arial" w:cs="Arial"/>
          <w:sz w:val="24"/>
          <w:szCs w:val="24"/>
        </w:rPr>
        <w:t>,</w:t>
      </w:r>
      <w:r w:rsidRPr="00141A13">
        <w:rPr>
          <w:rFonts w:ascii="Arial" w:hAnsi="Arial" w:cs="Arial"/>
          <w:sz w:val="24"/>
          <w:szCs w:val="24"/>
        </w:rPr>
        <w:t xml:space="preserve"> y a partir de esta época se promueve la reforma agraria y la movilización campesina </w:t>
      </w:r>
      <w:r w:rsidR="00B97327">
        <w:rPr>
          <w:rFonts w:ascii="Arial" w:hAnsi="Arial" w:cs="Arial"/>
          <w:sz w:val="24"/>
          <w:szCs w:val="24"/>
        </w:rPr>
        <w:t>con base en</w:t>
      </w:r>
      <w:r w:rsidRPr="00141A13">
        <w:rPr>
          <w:rFonts w:ascii="Arial" w:hAnsi="Arial" w:cs="Arial"/>
          <w:sz w:val="24"/>
          <w:szCs w:val="24"/>
        </w:rPr>
        <w:t xml:space="preserve"> las cooperativas agrarias. </w:t>
      </w:r>
    </w:p>
    <w:p w:rsidR="00344029" w:rsidRPr="0073703F" w:rsidRDefault="003D498A" w:rsidP="007F25FE">
      <w:pPr>
        <w:pStyle w:val="Ttulo3"/>
        <w:numPr>
          <w:ilvl w:val="2"/>
          <w:numId w:val="7"/>
        </w:numPr>
        <w:spacing w:before="100" w:beforeAutospacing="1" w:after="100" w:afterAutospacing="1"/>
        <w:rPr>
          <w:szCs w:val="24"/>
        </w:rPr>
      </w:pPr>
      <w:bookmarkStart w:id="31" w:name="_Toc452831945"/>
      <w:r w:rsidRPr="00344029">
        <w:rPr>
          <w:lang w:val="es-CO"/>
        </w:rPr>
        <w:t>Tercer período</w:t>
      </w:r>
      <w:r w:rsidR="00B97327">
        <w:rPr>
          <w:lang w:val="es-CO"/>
        </w:rPr>
        <w:t>:</w:t>
      </w:r>
      <w:r w:rsidRPr="00344029">
        <w:rPr>
          <w:lang w:val="es-CO"/>
        </w:rPr>
        <w:t xml:space="preserve"> 1975</w:t>
      </w:r>
      <w:r w:rsidR="00B97327">
        <w:rPr>
          <w:lang w:val="es-CO"/>
        </w:rPr>
        <w:t>-</w:t>
      </w:r>
      <w:r w:rsidRPr="00344029">
        <w:rPr>
          <w:lang w:val="es-CO"/>
        </w:rPr>
        <w:t>1989 (</w:t>
      </w:r>
      <w:r w:rsidR="00B97327">
        <w:rPr>
          <w:lang w:val="es-CO"/>
        </w:rPr>
        <w:t>p</w:t>
      </w:r>
      <w:r w:rsidRPr="00344029">
        <w:rPr>
          <w:lang w:val="es-CO"/>
        </w:rPr>
        <w:t>laneamiento)</w:t>
      </w:r>
      <w:bookmarkEnd w:id="31"/>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Desde mediados de los setenta hasta finales de l</w:t>
      </w:r>
      <w:r w:rsidR="00B97327">
        <w:rPr>
          <w:rFonts w:ascii="Arial" w:hAnsi="Arial" w:cs="Arial"/>
          <w:sz w:val="24"/>
          <w:szCs w:val="24"/>
        </w:rPr>
        <w:t>os</w:t>
      </w:r>
      <w:r>
        <w:rPr>
          <w:rFonts w:ascii="Arial" w:hAnsi="Arial" w:cs="Arial"/>
          <w:sz w:val="24"/>
          <w:szCs w:val="24"/>
        </w:rPr>
        <w:t xml:space="preserve"> ochenta, Colombia transitó, junto a otros países de Latinoamérica, lo que se consensuó en llamar la </w:t>
      </w:r>
      <w:r w:rsidR="00B97327">
        <w:rPr>
          <w:rFonts w:ascii="Arial" w:hAnsi="Arial" w:cs="Arial"/>
          <w:sz w:val="24"/>
          <w:szCs w:val="24"/>
        </w:rPr>
        <w:t>d</w:t>
      </w:r>
      <w:r>
        <w:rPr>
          <w:rFonts w:ascii="Arial" w:hAnsi="Arial" w:cs="Arial"/>
          <w:sz w:val="24"/>
          <w:szCs w:val="24"/>
        </w:rPr>
        <w:t>écada perdida para el desarrollo. Frente a las acciones concretas de los gobiernos</w:t>
      </w:r>
      <w:r w:rsidR="00B97327">
        <w:rPr>
          <w:rFonts w:ascii="Arial" w:hAnsi="Arial" w:cs="Arial"/>
          <w:sz w:val="24"/>
          <w:szCs w:val="24"/>
        </w:rPr>
        <w:t>,</w:t>
      </w:r>
      <w:r>
        <w:rPr>
          <w:rFonts w:ascii="Arial" w:hAnsi="Arial" w:cs="Arial"/>
          <w:sz w:val="24"/>
          <w:szCs w:val="24"/>
        </w:rPr>
        <w:t xml:space="preserve"> se inició una fuerte acción de planeación</w:t>
      </w:r>
      <w:r w:rsidR="00B97327">
        <w:rPr>
          <w:rFonts w:ascii="Arial" w:hAnsi="Arial" w:cs="Arial"/>
          <w:sz w:val="24"/>
          <w:szCs w:val="24"/>
        </w:rPr>
        <w:t xml:space="preserve"> y</w:t>
      </w:r>
      <w:r>
        <w:rPr>
          <w:rFonts w:ascii="Arial" w:hAnsi="Arial" w:cs="Arial"/>
          <w:sz w:val="24"/>
          <w:szCs w:val="24"/>
        </w:rPr>
        <w:t xml:space="preserve"> regulación y el fomento tomó matices menos promotores y más dirigidos hacia la supervisión de las cooperativas preponderantes en este período: las dedicadas a las actividades financieras y de ahorro y crédito.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Siendo presidente Alfonso López Michelsen, se realiza en 1975 el primer censo nacional cooperativo en un marco de bonanza cafetera.</w:t>
      </w:r>
      <w:r w:rsidR="00B97327">
        <w:rPr>
          <w:rFonts w:ascii="Arial" w:hAnsi="Arial" w:cs="Arial"/>
          <w:sz w:val="24"/>
          <w:szCs w:val="24"/>
        </w:rPr>
        <w:t xml:space="preserve"> Posteriormente, e</w:t>
      </w:r>
      <w:r>
        <w:rPr>
          <w:rFonts w:ascii="Arial" w:hAnsi="Arial" w:cs="Arial"/>
          <w:sz w:val="24"/>
          <w:szCs w:val="24"/>
        </w:rPr>
        <w:t xml:space="preserve">n la </w:t>
      </w:r>
      <w:r>
        <w:rPr>
          <w:rFonts w:ascii="Arial" w:hAnsi="Arial" w:cs="Arial"/>
          <w:sz w:val="24"/>
          <w:szCs w:val="24"/>
        </w:rPr>
        <w:lastRenderedPageBreak/>
        <w:t xml:space="preserve">presidencia de Julio César Turbay, la crisis petrolera mundial de 1979 afectó los mercados financieros y esto fue un elemento que aprovecharon las cooperativas de ahorro y crédito y entidades de segundo grado para expandir sus cuotas de mercado.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1980</w:t>
      </w:r>
      <w:r w:rsidR="00B97327">
        <w:rPr>
          <w:rFonts w:ascii="Arial" w:hAnsi="Arial" w:cs="Arial"/>
          <w:sz w:val="24"/>
          <w:szCs w:val="24"/>
        </w:rPr>
        <w:t>,</w:t>
      </w:r>
      <w:r>
        <w:rPr>
          <w:rFonts w:ascii="Arial" w:hAnsi="Arial" w:cs="Arial"/>
          <w:sz w:val="24"/>
          <w:szCs w:val="24"/>
        </w:rPr>
        <w:t xml:space="preserve"> se inicia un período de análisis y planeación del sector cooperativo colombiano mediante la creación</w:t>
      </w:r>
      <w:r w:rsidR="00B97327">
        <w:rPr>
          <w:rFonts w:ascii="Arial" w:hAnsi="Arial" w:cs="Arial"/>
          <w:sz w:val="24"/>
          <w:szCs w:val="24"/>
        </w:rPr>
        <w:t>,</w:t>
      </w:r>
      <w:r>
        <w:rPr>
          <w:rFonts w:ascii="Arial" w:hAnsi="Arial" w:cs="Arial"/>
          <w:sz w:val="24"/>
          <w:szCs w:val="24"/>
        </w:rPr>
        <w:t xml:space="preserve"> por Decreto 2620, del Comité Interinstitucional para la Promoción de Cooperativas y otras formas de economía solidaria para unificar acciones gubernamentales (Mora, 2011). También se inicia el desarrollo del proyecto COL76, junto al Programa de las Naciones Unidas para el Desarrollo, de cuyo adelanto se desprende, en 1980, el Decálogo de la Nueva Política Cooperativa.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1981, por recomendaciones del Decálogo de la Nueva Política Cooperativa, se crea el Departamento Administrativo Nacional de Cooperativas </w:t>
      </w:r>
      <w:r w:rsidR="00B97327">
        <w:rPr>
          <w:rFonts w:ascii="Arial" w:hAnsi="Arial" w:cs="Arial"/>
          <w:sz w:val="24"/>
          <w:szCs w:val="24"/>
        </w:rPr>
        <w:t>(</w:t>
      </w:r>
      <w:r>
        <w:rPr>
          <w:rFonts w:ascii="Arial" w:hAnsi="Arial" w:cs="Arial"/>
          <w:sz w:val="24"/>
          <w:szCs w:val="24"/>
        </w:rPr>
        <w:t>DANCOOP</w:t>
      </w:r>
      <w:r w:rsidR="00B97327">
        <w:rPr>
          <w:rFonts w:ascii="Arial" w:hAnsi="Arial" w:cs="Arial"/>
          <w:sz w:val="24"/>
          <w:szCs w:val="24"/>
        </w:rPr>
        <w:t>),</w:t>
      </w:r>
      <w:r>
        <w:rPr>
          <w:rFonts w:ascii="Arial" w:hAnsi="Arial" w:cs="Arial"/>
          <w:sz w:val="24"/>
          <w:szCs w:val="24"/>
        </w:rPr>
        <w:t xml:space="preserve"> que abrigaba las funciones de promoción y supervisión</w:t>
      </w:r>
      <w:r w:rsidRPr="00F725FB">
        <w:rPr>
          <w:rFonts w:ascii="Arial" w:hAnsi="Arial" w:cs="Arial"/>
          <w:sz w:val="24"/>
          <w:szCs w:val="24"/>
        </w:rPr>
        <w:t xml:space="preserve"> </w:t>
      </w:r>
      <w:r>
        <w:rPr>
          <w:rFonts w:ascii="Arial" w:hAnsi="Arial" w:cs="Arial"/>
          <w:sz w:val="24"/>
          <w:szCs w:val="24"/>
        </w:rPr>
        <w:t xml:space="preserve">sustituyendo a la Superintendencia Nacional de Cooperativas.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1982, mediante promulgación de un CONPES</w:t>
      </w:r>
      <w:r>
        <w:rPr>
          <w:rStyle w:val="Refdenotaderodap"/>
          <w:rFonts w:cs="Arial"/>
          <w:sz w:val="24"/>
          <w:szCs w:val="24"/>
        </w:rPr>
        <w:footnoteReference w:id="61"/>
      </w:r>
      <w:r>
        <w:rPr>
          <w:rFonts w:ascii="Arial" w:hAnsi="Arial" w:cs="Arial"/>
          <w:sz w:val="24"/>
          <w:szCs w:val="24"/>
        </w:rPr>
        <w:t xml:space="preserve"> (Mora, 2011), se concreta en el Plan Nacional de Desarrollo Cooperativo </w:t>
      </w:r>
      <w:r w:rsidR="00B97327">
        <w:rPr>
          <w:rFonts w:ascii="Arial" w:hAnsi="Arial" w:cs="Arial"/>
          <w:sz w:val="24"/>
          <w:szCs w:val="24"/>
        </w:rPr>
        <w:t>(</w:t>
      </w:r>
      <w:r>
        <w:rPr>
          <w:rFonts w:ascii="Arial" w:hAnsi="Arial" w:cs="Arial"/>
          <w:sz w:val="24"/>
          <w:szCs w:val="24"/>
        </w:rPr>
        <w:t>PLANDECOOP</w:t>
      </w:r>
      <w:r w:rsidR="00B97327">
        <w:rPr>
          <w:rFonts w:ascii="Arial" w:hAnsi="Arial" w:cs="Arial"/>
          <w:sz w:val="24"/>
          <w:szCs w:val="24"/>
        </w:rPr>
        <w:t>)</w:t>
      </w:r>
      <w:r>
        <w:rPr>
          <w:rFonts w:ascii="Arial" w:hAnsi="Arial" w:cs="Arial"/>
          <w:sz w:val="24"/>
          <w:szCs w:val="24"/>
        </w:rPr>
        <w:t xml:space="preserve"> y se realizan múltiples seminarios que sustentaran el proceso de planeación. De este plan surge, en ese mismo año, la promulgación del Decreto 2873</w:t>
      </w:r>
      <w:r w:rsidR="00240354">
        <w:rPr>
          <w:rFonts w:ascii="Arial" w:hAnsi="Arial" w:cs="Arial"/>
          <w:sz w:val="24"/>
          <w:szCs w:val="24"/>
        </w:rPr>
        <w:t>,</w:t>
      </w:r>
      <w:r>
        <w:rPr>
          <w:rFonts w:ascii="Arial" w:hAnsi="Arial" w:cs="Arial"/>
          <w:sz w:val="24"/>
          <w:szCs w:val="24"/>
        </w:rPr>
        <w:t xml:space="preserve"> por el cual se crea la Comisión de Concertación del Desarrollo Cooperativo.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Bajo este período se fomentaron las cadenas cooperativas para mejorar la distribución. También se crea el Comité Interinstitucional para la promoción y el desarrollo de formas asociativas como </w:t>
      </w:r>
      <w:r w:rsidRPr="00AC2BCE">
        <w:rPr>
          <w:rFonts w:ascii="Arial" w:hAnsi="Arial" w:cs="Arial"/>
          <w:i/>
          <w:sz w:val="24"/>
          <w:szCs w:val="24"/>
        </w:rPr>
        <w:t>un mecanismo de coordinación de entidades públicas con el cooperativismo</w:t>
      </w:r>
      <w:r>
        <w:rPr>
          <w:rFonts w:ascii="Arial" w:hAnsi="Arial" w:cs="Arial"/>
          <w:sz w:val="24"/>
          <w:szCs w:val="24"/>
        </w:rPr>
        <w:t xml:space="preserve"> (Mora, 2008, p.</w:t>
      </w:r>
      <w:r w:rsidR="00240354">
        <w:rPr>
          <w:rFonts w:ascii="Arial" w:hAnsi="Arial" w:cs="Arial"/>
          <w:sz w:val="24"/>
          <w:szCs w:val="24"/>
        </w:rPr>
        <w:t xml:space="preserve"> </w:t>
      </w:r>
      <w:r>
        <w:rPr>
          <w:rFonts w:ascii="Arial" w:hAnsi="Arial" w:cs="Arial"/>
          <w:sz w:val="24"/>
          <w:szCs w:val="24"/>
        </w:rPr>
        <w:t>113). De manera que en este período se consolidan las relaciones de las cooperativas con el Estado en su más alto nivel.</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Siendo presidente Belisario Betancourt se promulga, en 1984, el Decreto 2263</w:t>
      </w:r>
      <w:r w:rsidR="00240354">
        <w:rPr>
          <w:rFonts w:ascii="Arial" w:hAnsi="Arial" w:cs="Arial"/>
          <w:sz w:val="24"/>
          <w:szCs w:val="24"/>
        </w:rPr>
        <w:t>,</w:t>
      </w:r>
      <w:r>
        <w:rPr>
          <w:rFonts w:ascii="Arial" w:hAnsi="Arial" w:cs="Arial"/>
          <w:sz w:val="24"/>
          <w:szCs w:val="24"/>
        </w:rPr>
        <w:t xml:space="preserve"> por el cual se regula la intervención de las cooperativas con un claro acento regulador hacia las de ahorro y crédito</w:t>
      </w:r>
      <w:r w:rsidR="00240354">
        <w:rPr>
          <w:rFonts w:ascii="Arial" w:hAnsi="Arial" w:cs="Arial"/>
          <w:sz w:val="24"/>
          <w:szCs w:val="24"/>
        </w:rPr>
        <w:t>,</w:t>
      </w:r>
      <w:r>
        <w:rPr>
          <w:rFonts w:ascii="Arial" w:hAnsi="Arial" w:cs="Arial"/>
          <w:sz w:val="24"/>
          <w:szCs w:val="24"/>
        </w:rPr>
        <w:t xml:space="preserve"> y a final de su mandato, ad portas de una reforma constituyente, se promulga la Ley 79 de 1988</w:t>
      </w:r>
      <w:r w:rsidR="00240354">
        <w:rPr>
          <w:rFonts w:ascii="Arial" w:hAnsi="Arial" w:cs="Arial"/>
          <w:sz w:val="24"/>
          <w:szCs w:val="24"/>
        </w:rPr>
        <w:t>,</w:t>
      </w:r>
      <w:r>
        <w:rPr>
          <w:rFonts w:ascii="Arial" w:hAnsi="Arial" w:cs="Arial"/>
          <w:sz w:val="24"/>
          <w:szCs w:val="24"/>
        </w:rPr>
        <w:t xml:space="preserve"> por </w:t>
      </w:r>
      <w:r w:rsidR="00240354">
        <w:rPr>
          <w:rFonts w:ascii="Arial" w:hAnsi="Arial" w:cs="Arial"/>
          <w:sz w:val="24"/>
          <w:szCs w:val="24"/>
        </w:rPr>
        <w:t>la</w:t>
      </w:r>
      <w:r>
        <w:rPr>
          <w:rFonts w:ascii="Arial" w:hAnsi="Arial" w:cs="Arial"/>
          <w:sz w:val="24"/>
          <w:szCs w:val="24"/>
        </w:rPr>
        <w:t xml:space="preserve"> cual se regula hasta la actualidad el sector cooperativo. En su Plan de Desarrollo, Belisario Betancourt plantea la importancia del cooperativismo en programas de autoconstrucción, generación de empleo y mercadeo de bienes</w:t>
      </w:r>
      <w:r w:rsidR="00240354">
        <w:rPr>
          <w:rFonts w:ascii="Arial" w:hAnsi="Arial" w:cs="Arial"/>
          <w:sz w:val="24"/>
          <w:szCs w:val="24"/>
        </w:rPr>
        <w:t>,</w:t>
      </w:r>
      <w:r>
        <w:rPr>
          <w:rFonts w:ascii="Arial" w:hAnsi="Arial" w:cs="Arial"/>
          <w:sz w:val="24"/>
          <w:szCs w:val="24"/>
        </w:rPr>
        <w:t xml:space="preserve"> y se desarrolla un ambicioso programa de creación de cooperativas para estas funciones en el ámbito rural y urbano.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Siendo presidente Virgilio Barco, en 1986, se crea el </w:t>
      </w:r>
      <w:r w:rsidRPr="00CB7CD1">
        <w:rPr>
          <w:rFonts w:ascii="Arial" w:hAnsi="Arial" w:cs="Arial"/>
          <w:sz w:val="24"/>
          <w:szCs w:val="24"/>
        </w:rPr>
        <w:t>Consejo Nacional de Economía Solidaria</w:t>
      </w:r>
      <w:r>
        <w:rPr>
          <w:rFonts w:ascii="Arial" w:hAnsi="Arial" w:cs="Arial"/>
          <w:sz w:val="24"/>
          <w:szCs w:val="24"/>
        </w:rPr>
        <w:t xml:space="preserve"> y se </w:t>
      </w:r>
      <w:r w:rsidRPr="00CB7CD1">
        <w:rPr>
          <w:rFonts w:ascii="Arial" w:hAnsi="Arial" w:cs="Arial"/>
          <w:sz w:val="24"/>
          <w:szCs w:val="24"/>
        </w:rPr>
        <w:t xml:space="preserve">adopta el concepto de </w:t>
      </w:r>
      <w:r w:rsidR="00240354">
        <w:rPr>
          <w:rFonts w:ascii="Arial" w:hAnsi="Arial" w:cs="Arial"/>
          <w:sz w:val="24"/>
          <w:szCs w:val="24"/>
        </w:rPr>
        <w:t>e</w:t>
      </w:r>
      <w:r w:rsidRPr="00CB7CD1">
        <w:rPr>
          <w:rFonts w:ascii="Arial" w:hAnsi="Arial" w:cs="Arial"/>
          <w:sz w:val="24"/>
          <w:szCs w:val="24"/>
        </w:rPr>
        <w:t xml:space="preserve">conomía </w:t>
      </w:r>
      <w:r w:rsidR="00240354">
        <w:rPr>
          <w:rFonts w:ascii="Arial" w:hAnsi="Arial" w:cs="Arial"/>
          <w:sz w:val="24"/>
          <w:szCs w:val="24"/>
        </w:rPr>
        <w:t>s</w:t>
      </w:r>
      <w:r w:rsidRPr="00CB7CD1">
        <w:rPr>
          <w:rFonts w:ascii="Arial" w:hAnsi="Arial" w:cs="Arial"/>
          <w:sz w:val="24"/>
          <w:szCs w:val="24"/>
        </w:rPr>
        <w:t xml:space="preserve">olidaria con el </w:t>
      </w:r>
      <w:r>
        <w:rPr>
          <w:rFonts w:ascii="Arial" w:hAnsi="Arial" w:cs="Arial"/>
          <w:sz w:val="24"/>
          <w:szCs w:val="24"/>
        </w:rPr>
        <w:t>D</w:t>
      </w:r>
      <w:r w:rsidRPr="00CB7CD1">
        <w:rPr>
          <w:rFonts w:ascii="Arial" w:hAnsi="Arial" w:cs="Arial"/>
          <w:sz w:val="24"/>
          <w:szCs w:val="24"/>
        </w:rPr>
        <w:t>ecreto 2536</w:t>
      </w:r>
      <w:r w:rsidR="00240354">
        <w:rPr>
          <w:rFonts w:ascii="Arial" w:hAnsi="Arial" w:cs="Arial"/>
          <w:sz w:val="24"/>
          <w:szCs w:val="24"/>
        </w:rPr>
        <w:t>,</w:t>
      </w:r>
      <w:r w:rsidRPr="00CB7CD1">
        <w:rPr>
          <w:rFonts w:ascii="Arial" w:hAnsi="Arial" w:cs="Arial"/>
          <w:sz w:val="24"/>
          <w:szCs w:val="24"/>
        </w:rPr>
        <w:t xml:space="preserve"> que lo reconoce como un sector de gran importancia en el entorno económico nacional.</w:t>
      </w:r>
    </w:p>
    <w:p w:rsidR="003D498A" w:rsidRDefault="003D498A" w:rsidP="007F25FE">
      <w:pPr>
        <w:spacing w:before="100" w:beforeAutospacing="1" w:after="100" w:afterAutospacing="1" w:line="360" w:lineRule="auto"/>
        <w:ind w:left="705"/>
        <w:jc w:val="both"/>
        <w:rPr>
          <w:rFonts w:ascii="Arial" w:hAnsi="Arial" w:cs="Arial"/>
          <w:sz w:val="24"/>
          <w:szCs w:val="24"/>
        </w:rPr>
      </w:pPr>
      <w:r>
        <w:rPr>
          <w:rFonts w:ascii="Arial" w:hAnsi="Arial" w:cs="Arial"/>
          <w:sz w:val="24"/>
          <w:szCs w:val="24"/>
        </w:rPr>
        <w:t xml:space="preserve">Reconociendo que: </w:t>
      </w:r>
      <w:r w:rsidRPr="002A06F4">
        <w:rPr>
          <w:rFonts w:ascii="Arial" w:hAnsi="Arial" w:cs="Arial"/>
          <w:i/>
          <w:sz w:val="24"/>
          <w:szCs w:val="24"/>
        </w:rPr>
        <w:t>la economía solidaria está conformada por una franja de organizaciones de tipo participativo, abierto y otras formas asociativas</w:t>
      </w:r>
      <w:r w:rsidRPr="002A06F4">
        <w:rPr>
          <w:rFonts w:ascii="Arial" w:hAnsi="Arial" w:cs="Arial"/>
          <w:sz w:val="24"/>
          <w:szCs w:val="24"/>
        </w:rPr>
        <w:t>....</w:t>
      </w:r>
      <w:r>
        <w:rPr>
          <w:rFonts w:ascii="Arial" w:hAnsi="Arial" w:cs="Arial"/>
          <w:sz w:val="24"/>
          <w:szCs w:val="24"/>
        </w:rPr>
        <w:t>y la existencia de</w:t>
      </w:r>
      <w:r w:rsidRPr="002A06F4">
        <w:rPr>
          <w:rFonts w:ascii="Arial" w:hAnsi="Arial" w:cs="Arial"/>
          <w:sz w:val="24"/>
          <w:szCs w:val="24"/>
        </w:rPr>
        <w:t xml:space="preserve"> </w:t>
      </w:r>
      <w:r w:rsidRPr="002A06F4">
        <w:rPr>
          <w:rFonts w:ascii="Arial" w:hAnsi="Arial" w:cs="Arial"/>
          <w:i/>
          <w:sz w:val="24"/>
          <w:szCs w:val="24"/>
        </w:rPr>
        <w:t>dispersión, ausencia de coordinación y cooperación mutua en el conjunto de la economía solidaria ha dificultado la modernización y el desarrollo acumulativo de las actividades básicas, en el renglón de la producción y prestación de servicios</w:t>
      </w:r>
      <w:r w:rsidRPr="002A06F4">
        <w:rPr>
          <w:rFonts w:ascii="Arial" w:hAnsi="Arial" w:cs="Arial"/>
          <w:sz w:val="24"/>
          <w:szCs w:val="24"/>
        </w:rPr>
        <w:t>...</w:t>
      </w:r>
      <w:r w:rsidR="00B0451B">
        <w:rPr>
          <w:rFonts w:ascii="Arial" w:hAnsi="Arial" w:cs="Arial"/>
          <w:sz w:val="24"/>
          <w:szCs w:val="24"/>
        </w:rPr>
        <w:t xml:space="preserve"> (citado en Mora, 2008).</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w:t>
      </w:r>
      <w:r w:rsidRPr="00141A13">
        <w:rPr>
          <w:rFonts w:ascii="Arial" w:hAnsi="Arial" w:cs="Arial"/>
          <w:sz w:val="24"/>
          <w:szCs w:val="24"/>
        </w:rPr>
        <w:t xml:space="preserve">i bien el cooperativismo logró en esta labor cierta independencia en la consolidación de estrategias de desarrollo, se incluyeron tareas, con apoyo público, asociadas a mitigar algunas fallas de mercado y de Estado como la provisión de vivienda y el fortalecimiento de la empresa rural y de mercadeo agrícola.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Paralelamente</w:t>
      </w:r>
      <w:r w:rsidR="00240354">
        <w:rPr>
          <w:rFonts w:ascii="Arial" w:hAnsi="Arial" w:cs="Arial"/>
          <w:sz w:val="24"/>
          <w:szCs w:val="24"/>
        </w:rPr>
        <w:t>,</w:t>
      </w:r>
      <w:r w:rsidRPr="00141A13">
        <w:rPr>
          <w:rFonts w:ascii="Arial" w:hAnsi="Arial" w:cs="Arial"/>
          <w:sz w:val="24"/>
          <w:szCs w:val="24"/>
        </w:rPr>
        <w:t xml:space="preserve"> el discurso político hacía énfasis en la necesidad de que las cooperativas se integraran a programas de desarrollo rural y de alimentación y nutrición como proveedores. Se hizo énfasis también en el desarrollo de cooperativas de salud, de gestión de servicios públicos, de protección </w:t>
      </w:r>
      <w:r w:rsidRPr="00141A13">
        <w:rPr>
          <w:rFonts w:ascii="Arial" w:hAnsi="Arial" w:cs="Arial"/>
          <w:sz w:val="24"/>
          <w:szCs w:val="24"/>
        </w:rPr>
        <w:lastRenderedPageBreak/>
        <w:t xml:space="preserve">ambiental y en las cooperativas de producción en zonas en conflicto como mecanismo para la paz y generación de empleo productivo.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este período, a medida que el cooperativismo fue desarrollándose, también fueron ampliándose el discurso de apoyo al cooperativismo hacia áreas antes no tratadas como la salud, el medioambiente, la vivienda e incluso comienzan a mencionarse la opción cooperativa como mecanismo de paz y de solución a problemas en crecimiento como el desempleo.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No obstante, el accionar en las políticas públicas comenzó a hacer énfasis en la necesidad de fortalecer a estas empresas en el mercado, pero con una fuerte dosis de exigibilidad en el área de los resultados sociales. En </w:t>
      </w:r>
      <w:r w:rsidR="00240354">
        <w:rPr>
          <w:rFonts w:ascii="Arial" w:hAnsi="Arial" w:cs="Arial"/>
          <w:sz w:val="24"/>
          <w:szCs w:val="24"/>
        </w:rPr>
        <w:t>la</w:t>
      </w:r>
      <w:r w:rsidRPr="00141A13">
        <w:rPr>
          <w:rFonts w:ascii="Arial" w:hAnsi="Arial" w:cs="Arial"/>
          <w:sz w:val="24"/>
          <w:szCs w:val="24"/>
        </w:rPr>
        <w:t xml:space="preserve"> </w:t>
      </w:r>
      <w:r w:rsidR="00240354">
        <w:rPr>
          <w:rFonts w:ascii="Arial" w:hAnsi="Arial" w:cs="Arial"/>
          <w:sz w:val="24"/>
          <w:szCs w:val="24"/>
        </w:rPr>
        <w:t xml:space="preserve">figura </w:t>
      </w:r>
      <w:r w:rsidR="00B54446">
        <w:rPr>
          <w:rFonts w:ascii="Arial" w:hAnsi="Arial" w:cs="Arial"/>
          <w:sz w:val="24"/>
          <w:szCs w:val="24"/>
        </w:rPr>
        <w:t>10</w:t>
      </w:r>
      <w:r w:rsidRPr="00141A13">
        <w:rPr>
          <w:rFonts w:ascii="Arial" w:hAnsi="Arial" w:cs="Arial"/>
          <w:sz w:val="24"/>
          <w:szCs w:val="24"/>
        </w:rPr>
        <w:t>, se muestra el crecimiento de empresas cooperativ</w:t>
      </w:r>
      <w:r w:rsidR="00240354">
        <w:rPr>
          <w:rFonts w:ascii="Arial" w:hAnsi="Arial" w:cs="Arial"/>
          <w:sz w:val="24"/>
          <w:szCs w:val="24"/>
        </w:rPr>
        <w:t>a</w:t>
      </w:r>
      <w:r w:rsidRPr="00141A13">
        <w:rPr>
          <w:rFonts w:ascii="Arial" w:hAnsi="Arial" w:cs="Arial"/>
          <w:sz w:val="24"/>
          <w:szCs w:val="24"/>
        </w:rPr>
        <w:t xml:space="preserve">s en el período </w:t>
      </w:r>
      <w:r>
        <w:rPr>
          <w:rFonts w:ascii="Arial" w:hAnsi="Arial" w:cs="Arial"/>
          <w:sz w:val="24"/>
          <w:szCs w:val="24"/>
        </w:rPr>
        <w:t xml:space="preserve">de 1975 a 1989. </w:t>
      </w:r>
    </w:p>
    <w:p w:rsidR="00457917" w:rsidRDefault="00457917" w:rsidP="006116B3">
      <w:pPr>
        <w:spacing w:before="100" w:beforeAutospacing="1" w:after="100" w:afterAutospacing="1" w:line="360" w:lineRule="auto"/>
        <w:jc w:val="both"/>
        <w:rPr>
          <w:rFonts w:ascii="Arial" w:hAnsi="Arial" w:cs="Arial"/>
          <w:sz w:val="24"/>
          <w:szCs w:val="24"/>
        </w:rPr>
      </w:pPr>
    </w:p>
    <w:p w:rsidR="00457917" w:rsidRDefault="00457917" w:rsidP="006116B3">
      <w:pPr>
        <w:spacing w:before="100" w:beforeAutospacing="1" w:after="100" w:afterAutospacing="1" w:line="360" w:lineRule="auto"/>
        <w:jc w:val="both"/>
        <w:rPr>
          <w:rFonts w:ascii="Arial" w:hAnsi="Arial" w:cs="Arial"/>
          <w:sz w:val="24"/>
          <w:szCs w:val="24"/>
        </w:rPr>
      </w:pPr>
    </w:p>
    <w:p w:rsidR="00457917" w:rsidRDefault="00457917" w:rsidP="006116B3">
      <w:pPr>
        <w:spacing w:before="100" w:beforeAutospacing="1" w:after="100" w:afterAutospacing="1" w:line="360" w:lineRule="auto"/>
        <w:jc w:val="both"/>
        <w:rPr>
          <w:rFonts w:ascii="Arial" w:hAnsi="Arial" w:cs="Arial"/>
          <w:sz w:val="24"/>
          <w:szCs w:val="24"/>
        </w:rPr>
      </w:pPr>
    </w:p>
    <w:p w:rsidR="00457917" w:rsidRDefault="00457917" w:rsidP="006116B3">
      <w:pPr>
        <w:spacing w:before="100" w:beforeAutospacing="1" w:after="100" w:afterAutospacing="1" w:line="360" w:lineRule="auto"/>
        <w:jc w:val="both"/>
        <w:rPr>
          <w:rFonts w:ascii="Arial" w:hAnsi="Arial" w:cs="Arial"/>
          <w:sz w:val="24"/>
          <w:szCs w:val="24"/>
        </w:rPr>
      </w:pPr>
    </w:p>
    <w:p w:rsidR="00AA77F0" w:rsidRDefault="00AA77F0" w:rsidP="00796CFE">
      <w:pPr>
        <w:spacing w:before="100" w:beforeAutospacing="1" w:after="100" w:afterAutospacing="1" w:line="360" w:lineRule="auto"/>
        <w:jc w:val="center"/>
        <w:rPr>
          <w:rFonts w:ascii="Arial" w:hAnsi="Arial" w:cs="Arial"/>
          <w:b/>
          <w:sz w:val="24"/>
          <w:szCs w:val="24"/>
        </w:rPr>
      </w:pPr>
    </w:p>
    <w:p w:rsidR="00AA77F0" w:rsidRDefault="00AA77F0" w:rsidP="00796CFE">
      <w:pPr>
        <w:spacing w:before="100" w:beforeAutospacing="1" w:after="100" w:afterAutospacing="1" w:line="360" w:lineRule="auto"/>
        <w:jc w:val="center"/>
        <w:rPr>
          <w:rFonts w:ascii="Arial" w:hAnsi="Arial" w:cs="Arial"/>
          <w:b/>
          <w:sz w:val="24"/>
          <w:szCs w:val="24"/>
        </w:rPr>
      </w:pPr>
    </w:p>
    <w:p w:rsidR="00AA77F0" w:rsidRDefault="00AA77F0" w:rsidP="00796CFE">
      <w:pPr>
        <w:spacing w:before="100" w:beforeAutospacing="1" w:after="100" w:afterAutospacing="1" w:line="360" w:lineRule="auto"/>
        <w:jc w:val="center"/>
        <w:rPr>
          <w:rFonts w:ascii="Arial" w:hAnsi="Arial" w:cs="Arial"/>
          <w:b/>
          <w:sz w:val="24"/>
          <w:szCs w:val="24"/>
        </w:rPr>
      </w:pPr>
    </w:p>
    <w:p w:rsidR="00AA77F0" w:rsidRDefault="00AA77F0" w:rsidP="00796CFE">
      <w:pPr>
        <w:spacing w:before="100" w:beforeAutospacing="1" w:after="100" w:afterAutospacing="1" w:line="360" w:lineRule="auto"/>
        <w:jc w:val="center"/>
        <w:rPr>
          <w:rFonts w:ascii="Arial" w:hAnsi="Arial" w:cs="Arial"/>
          <w:b/>
          <w:sz w:val="24"/>
          <w:szCs w:val="24"/>
        </w:rPr>
      </w:pPr>
    </w:p>
    <w:p w:rsidR="00796CFE" w:rsidRDefault="003D498A" w:rsidP="00796CFE">
      <w:pPr>
        <w:spacing w:before="100" w:beforeAutospacing="1" w:after="100" w:afterAutospacing="1" w:line="360" w:lineRule="auto"/>
        <w:jc w:val="center"/>
        <w:rPr>
          <w:rFonts w:ascii="Arial" w:hAnsi="Arial" w:cs="Arial"/>
          <w:sz w:val="24"/>
          <w:szCs w:val="24"/>
        </w:rPr>
      </w:pPr>
      <w:r>
        <w:rPr>
          <w:rFonts w:ascii="Arial" w:hAnsi="Arial" w:cs="Arial"/>
          <w:noProof/>
          <w:sz w:val="24"/>
          <w:szCs w:val="24"/>
          <w:lang w:val="pt-PT" w:eastAsia="pt-PT"/>
        </w:rPr>
        <w:lastRenderedPageBreak/>
        <w:drawing>
          <wp:anchor distT="0" distB="0" distL="114300" distR="114300" simplePos="0" relativeHeight="251669504" behindDoc="0" locked="0" layoutInCell="1" allowOverlap="1">
            <wp:simplePos x="0" y="0"/>
            <wp:positionH relativeFrom="column">
              <wp:posOffset>253365</wp:posOffset>
            </wp:positionH>
            <wp:positionV relativeFrom="paragraph">
              <wp:posOffset>433070</wp:posOffset>
            </wp:positionV>
            <wp:extent cx="5400675" cy="2895600"/>
            <wp:effectExtent l="0" t="0" r="9525" b="19050"/>
            <wp:wrapSquare wrapText="bothSides"/>
            <wp:docPr id="16404" name="Gráfico 1640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00AB6A1E">
        <w:rPr>
          <w:rFonts w:ascii="Arial" w:hAnsi="Arial" w:cs="Arial"/>
          <w:b/>
          <w:sz w:val="24"/>
          <w:szCs w:val="24"/>
        </w:rPr>
        <w:t>F</w:t>
      </w:r>
      <w:r w:rsidR="00B54446">
        <w:rPr>
          <w:rFonts w:ascii="Arial" w:hAnsi="Arial" w:cs="Arial"/>
          <w:b/>
          <w:sz w:val="24"/>
          <w:szCs w:val="24"/>
        </w:rPr>
        <w:t>igura 10</w:t>
      </w:r>
      <w:r w:rsidR="00796CFE" w:rsidRPr="00141A13">
        <w:rPr>
          <w:rFonts w:ascii="Arial" w:hAnsi="Arial" w:cs="Arial"/>
          <w:sz w:val="24"/>
          <w:szCs w:val="24"/>
        </w:rPr>
        <w:t xml:space="preserve">. </w:t>
      </w:r>
      <w:r w:rsidR="00796CFE">
        <w:rPr>
          <w:rFonts w:ascii="Arial" w:hAnsi="Arial" w:cs="Arial"/>
          <w:sz w:val="24"/>
          <w:szCs w:val="24"/>
        </w:rPr>
        <w:t xml:space="preserve">Número </w:t>
      </w:r>
      <w:r w:rsidR="00796CFE" w:rsidRPr="00141A13">
        <w:rPr>
          <w:rFonts w:ascii="Arial" w:hAnsi="Arial" w:cs="Arial"/>
          <w:sz w:val="24"/>
          <w:szCs w:val="24"/>
        </w:rPr>
        <w:t>de empresas cooperativas</w:t>
      </w:r>
      <w:r w:rsidR="00796CFE">
        <w:rPr>
          <w:rFonts w:ascii="Arial" w:hAnsi="Arial" w:cs="Arial"/>
          <w:sz w:val="24"/>
          <w:szCs w:val="24"/>
        </w:rPr>
        <w:t xml:space="preserve"> en Colombia</w:t>
      </w:r>
      <w:r w:rsidR="00796CFE" w:rsidRPr="00141A13">
        <w:rPr>
          <w:rFonts w:ascii="Arial" w:hAnsi="Arial" w:cs="Arial"/>
          <w:sz w:val="24"/>
          <w:szCs w:val="24"/>
        </w:rPr>
        <w:t xml:space="preserve"> </w:t>
      </w:r>
      <w:r w:rsidR="00796CFE">
        <w:rPr>
          <w:rFonts w:ascii="Arial" w:hAnsi="Arial" w:cs="Arial"/>
          <w:sz w:val="24"/>
          <w:szCs w:val="24"/>
        </w:rPr>
        <w:t>(</w:t>
      </w:r>
      <w:r w:rsidR="00796CFE" w:rsidRPr="00141A13">
        <w:rPr>
          <w:rFonts w:ascii="Arial" w:hAnsi="Arial" w:cs="Arial"/>
          <w:sz w:val="24"/>
          <w:szCs w:val="24"/>
        </w:rPr>
        <w:t>19</w:t>
      </w:r>
      <w:r w:rsidR="00796CFE">
        <w:rPr>
          <w:rFonts w:ascii="Arial" w:hAnsi="Arial" w:cs="Arial"/>
          <w:sz w:val="24"/>
          <w:szCs w:val="24"/>
        </w:rPr>
        <w:t>75</w:t>
      </w:r>
      <w:r w:rsidR="00796CFE" w:rsidRPr="00141A13">
        <w:rPr>
          <w:rFonts w:ascii="Arial" w:hAnsi="Arial" w:cs="Arial"/>
          <w:sz w:val="24"/>
          <w:szCs w:val="24"/>
        </w:rPr>
        <w:t>-19</w:t>
      </w:r>
      <w:r w:rsidR="00796CFE">
        <w:rPr>
          <w:rFonts w:ascii="Arial" w:hAnsi="Arial" w:cs="Arial"/>
          <w:sz w:val="24"/>
          <w:szCs w:val="24"/>
        </w:rPr>
        <w:t>89)</w:t>
      </w:r>
    </w:p>
    <w:p w:rsidR="003D498A" w:rsidRDefault="003D498A" w:rsidP="007F25FE">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Fuente:</w:t>
      </w:r>
      <w:r>
        <w:rPr>
          <w:rFonts w:ascii="Arial" w:hAnsi="Arial" w:cs="Arial"/>
          <w:sz w:val="24"/>
          <w:szCs w:val="24"/>
        </w:rPr>
        <w:t xml:space="preserve"> </w:t>
      </w:r>
      <w:r w:rsidR="00240354">
        <w:rPr>
          <w:rFonts w:ascii="Arial" w:hAnsi="Arial" w:cs="Arial"/>
          <w:sz w:val="24"/>
          <w:szCs w:val="24"/>
        </w:rPr>
        <w:t>e</w:t>
      </w:r>
      <w:r>
        <w:rPr>
          <w:rFonts w:ascii="Arial" w:hAnsi="Arial" w:cs="Arial"/>
          <w:sz w:val="24"/>
          <w:szCs w:val="24"/>
        </w:rPr>
        <w:t>laboración propia con base en datos</w:t>
      </w:r>
      <w:r w:rsidRPr="00141A13">
        <w:rPr>
          <w:rFonts w:ascii="Arial" w:hAnsi="Arial" w:cs="Arial"/>
          <w:sz w:val="24"/>
          <w:szCs w:val="24"/>
        </w:rPr>
        <w:t xml:space="preserve"> </w:t>
      </w:r>
      <w:r>
        <w:rPr>
          <w:rFonts w:ascii="Arial" w:hAnsi="Arial" w:cs="Arial"/>
          <w:sz w:val="24"/>
          <w:szCs w:val="24"/>
        </w:rPr>
        <w:t>de la Superintendencia de Economía Solidaria extraídas del año 1975 al año 1983 de Fajardo (2005), del año 1985 a 1989 de Pineda y otros (1998)</w:t>
      </w:r>
      <w:r>
        <w:rPr>
          <w:rStyle w:val="Refdenotaderodap"/>
          <w:rFonts w:cs="Arial"/>
          <w:sz w:val="24"/>
          <w:szCs w:val="24"/>
        </w:rPr>
        <w:footnoteReference w:id="62"/>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síntesis, en este período</w:t>
      </w:r>
      <w:r w:rsidRPr="00141A13">
        <w:rPr>
          <w:rFonts w:ascii="Arial" w:hAnsi="Arial" w:cs="Arial"/>
          <w:sz w:val="24"/>
          <w:szCs w:val="24"/>
        </w:rPr>
        <w:t xml:space="preserve"> el acento se puso en la asistencia técnica, se realizó un plan sectorial de desarrollo y se desarrollaron medidas de fomento que buscaron fortalecer el rol de las cooperativas como sector económico en los mercados. Las iniciativas buscaron dotar al sector d</w:t>
      </w:r>
      <w:r>
        <w:rPr>
          <w:rFonts w:ascii="Arial" w:hAnsi="Arial" w:cs="Arial"/>
          <w:sz w:val="24"/>
          <w:szCs w:val="24"/>
        </w:rPr>
        <w:t xml:space="preserve">e mayor eficiencia y autonomía y en efecto, el crecimiento de organizaciones cooperativas brinda señales para aseverar la relación entre el Plandecoop y el crecimiento cooperativo. </w:t>
      </w:r>
    </w:p>
    <w:p w:rsidR="003D498A" w:rsidRPr="007F25FE" w:rsidRDefault="003D498A" w:rsidP="007F25FE">
      <w:pPr>
        <w:pStyle w:val="Ttulo3"/>
        <w:numPr>
          <w:ilvl w:val="2"/>
          <w:numId w:val="7"/>
        </w:numPr>
        <w:spacing w:before="100" w:beforeAutospacing="1" w:after="100" w:afterAutospacing="1"/>
        <w:rPr>
          <w:b w:val="0"/>
          <w:bCs w:val="0"/>
          <w:szCs w:val="24"/>
          <w:lang w:val="es-CO"/>
        </w:rPr>
      </w:pPr>
      <w:bookmarkStart w:id="32" w:name="_Toc452831946"/>
      <w:r w:rsidRPr="00344029">
        <w:rPr>
          <w:lang w:val="es-CO"/>
        </w:rPr>
        <w:t>Cuarto período: del año 1.990 al año 1995 (Crecimiento)</w:t>
      </w:r>
      <w:bookmarkEnd w:id="32"/>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Siendo el presidente César Gaviria, se promulga en 1991 la Constitución Política de Colombia. En la Constitución Política de Colombia se incluye la expresión de formas asociativas y solidarias. T</w:t>
      </w:r>
      <w:r w:rsidRPr="00EB4502">
        <w:rPr>
          <w:rFonts w:ascii="Arial" w:hAnsi="Arial" w:cs="Arial"/>
          <w:sz w:val="24"/>
          <w:szCs w:val="24"/>
        </w:rPr>
        <w:t xml:space="preserve">res artículos de la </w:t>
      </w:r>
      <w:r>
        <w:rPr>
          <w:rFonts w:ascii="Arial" w:hAnsi="Arial" w:cs="Arial"/>
          <w:sz w:val="24"/>
          <w:szCs w:val="24"/>
        </w:rPr>
        <w:t xml:space="preserve">Constitución </w:t>
      </w:r>
      <w:r>
        <w:rPr>
          <w:rFonts w:ascii="Arial" w:hAnsi="Arial" w:cs="Arial"/>
          <w:sz w:val="24"/>
          <w:szCs w:val="24"/>
        </w:rPr>
        <w:lastRenderedPageBreak/>
        <w:t xml:space="preserve">Política </w:t>
      </w:r>
      <w:r w:rsidRPr="00EB4502">
        <w:rPr>
          <w:rFonts w:ascii="Arial" w:hAnsi="Arial" w:cs="Arial"/>
          <w:sz w:val="24"/>
          <w:szCs w:val="24"/>
        </w:rPr>
        <w:t xml:space="preserve">se </w:t>
      </w:r>
      <w:r>
        <w:rPr>
          <w:rFonts w:ascii="Arial" w:hAnsi="Arial" w:cs="Arial"/>
          <w:sz w:val="24"/>
          <w:szCs w:val="24"/>
        </w:rPr>
        <w:t>refieren explícitamente</w:t>
      </w:r>
      <w:r w:rsidRPr="00EB4502">
        <w:rPr>
          <w:rFonts w:ascii="Arial" w:hAnsi="Arial" w:cs="Arial"/>
          <w:sz w:val="24"/>
          <w:szCs w:val="24"/>
        </w:rPr>
        <w:t xml:space="preserve"> a la propiedad, el desarrollo rural y la libertad de empresa</w:t>
      </w:r>
      <w:r>
        <w:rPr>
          <w:rFonts w:ascii="Arial" w:hAnsi="Arial" w:cs="Arial"/>
          <w:sz w:val="24"/>
          <w:szCs w:val="24"/>
        </w:rPr>
        <w:t xml:space="preserve"> solidaria</w:t>
      </w:r>
      <w:r w:rsidRPr="00EB4502">
        <w:rPr>
          <w:rFonts w:ascii="Arial" w:hAnsi="Arial" w:cs="Arial"/>
          <w:sz w:val="24"/>
          <w:szCs w:val="24"/>
        </w:rPr>
        <w:t>.</w:t>
      </w:r>
    </w:p>
    <w:p w:rsidR="003D498A" w:rsidRPr="00EB4502" w:rsidRDefault="003D498A" w:rsidP="007F25FE">
      <w:pPr>
        <w:spacing w:before="100" w:beforeAutospacing="1" w:after="100" w:afterAutospacing="1" w:line="360" w:lineRule="auto"/>
        <w:ind w:left="708"/>
        <w:jc w:val="both"/>
        <w:rPr>
          <w:rFonts w:ascii="Arial" w:hAnsi="Arial" w:cs="Arial"/>
          <w:sz w:val="24"/>
          <w:szCs w:val="24"/>
        </w:rPr>
      </w:pPr>
      <w:r w:rsidRPr="00EB4502">
        <w:rPr>
          <w:rFonts w:ascii="Arial" w:hAnsi="Arial" w:cs="Arial"/>
          <w:sz w:val="24"/>
          <w:szCs w:val="24"/>
        </w:rPr>
        <w:t>Artículo 58. Define el reconocimiento constitucional de las formas de propiedad asociativa y solidaria, indicando que: “…</w:t>
      </w:r>
      <w:r w:rsidRPr="00EB4502">
        <w:rPr>
          <w:rFonts w:ascii="Arial" w:hAnsi="Arial" w:cs="Arial"/>
          <w:i/>
          <w:sz w:val="24"/>
          <w:szCs w:val="24"/>
        </w:rPr>
        <w:t>El Estado protegerá y promoverá las formas asociativas y solidarias de propiedad</w:t>
      </w:r>
      <w:r w:rsidRPr="00EB4502">
        <w:rPr>
          <w:rFonts w:ascii="Arial" w:hAnsi="Arial" w:cs="Arial"/>
          <w:sz w:val="24"/>
          <w:szCs w:val="24"/>
        </w:rPr>
        <w:t>…”</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EB4502">
        <w:rPr>
          <w:rFonts w:ascii="Arial" w:hAnsi="Arial" w:cs="Arial"/>
          <w:sz w:val="24"/>
          <w:szCs w:val="24"/>
        </w:rPr>
        <w:t>Artículo 64.“</w:t>
      </w:r>
      <w:r w:rsidRPr="00EB4502">
        <w:rPr>
          <w:rFonts w:ascii="Arial" w:hAnsi="Arial" w:cs="Arial"/>
          <w:i/>
          <w:sz w:val="24"/>
          <w:szCs w:val="24"/>
        </w:rPr>
        <w:t>Es deber del Estado promover el acceso progresivo a la propiedad de la tierra de los trabajadores agrarios, en forma individual o asociativa, y a los servicios de educación, salud, vivienda, seguridad social, recreación, crédito, comunicaciones, comercialización de los productos, asistencia técnica y empresarial, con el fin de mejorar el ingreso y calidad de vida de los campesinos</w:t>
      </w:r>
      <w:r w:rsidRPr="00EB4502">
        <w:rPr>
          <w:rFonts w:ascii="Arial" w:hAnsi="Arial" w:cs="Arial"/>
          <w:sz w:val="24"/>
          <w:szCs w:val="24"/>
        </w:rPr>
        <w:t>…”</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EB4502">
        <w:rPr>
          <w:rFonts w:ascii="Arial" w:hAnsi="Arial" w:cs="Arial"/>
          <w:sz w:val="24"/>
          <w:szCs w:val="24"/>
        </w:rPr>
        <w:t>Artículo 333. “…</w:t>
      </w:r>
      <w:r w:rsidRPr="00EB4502">
        <w:rPr>
          <w:rFonts w:ascii="Arial" w:hAnsi="Arial" w:cs="Arial"/>
          <w:i/>
          <w:sz w:val="24"/>
          <w:szCs w:val="24"/>
        </w:rPr>
        <w:t>La empresa, como base del desarrollo, tiene una función social que implica obligaciones. El Estado fortalecerá las organizaciones solidarias y estimulará el desarrollo empresarial</w:t>
      </w:r>
      <w:r w:rsidRPr="00EB4502">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EB4502">
        <w:rPr>
          <w:rFonts w:ascii="Arial" w:hAnsi="Arial" w:cs="Arial"/>
          <w:sz w:val="24"/>
          <w:szCs w:val="24"/>
        </w:rPr>
        <w:t>Estos tres artículos representan la función general de fomento que deben cumplir las instituciones públicas respecto de las empresas de economía solidaria en Colombia, señalando tres dimensiones básicas que son</w:t>
      </w:r>
      <w:r w:rsidR="00796CFE">
        <w:rPr>
          <w:rFonts w:ascii="Arial" w:hAnsi="Arial" w:cs="Arial"/>
          <w:sz w:val="24"/>
          <w:szCs w:val="24"/>
        </w:rPr>
        <w:t>:</w:t>
      </w:r>
      <w:r w:rsidRPr="00EB4502">
        <w:rPr>
          <w:rFonts w:ascii="Arial" w:hAnsi="Arial" w:cs="Arial"/>
          <w:sz w:val="24"/>
          <w:szCs w:val="24"/>
        </w:rPr>
        <w:t xml:space="preserve"> promoción, protección y fortalecimiento.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Este período fue influido por el Consenso de Washington</w:t>
      </w:r>
      <w:r w:rsidR="00796CFE">
        <w:rPr>
          <w:rFonts w:ascii="Arial" w:hAnsi="Arial" w:cs="Arial"/>
          <w:sz w:val="24"/>
          <w:szCs w:val="24"/>
        </w:rPr>
        <w:t>,</w:t>
      </w:r>
      <w:r>
        <w:rPr>
          <w:rFonts w:ascii="Arial" w:hAnsi="Arial" w:cs="Arial"/>
          <w:sz w:val="24"/>
          <w:szCs w:val="24"/>
        </w:rPr>
        <w:t xml:space="preserve"> bajo el cual el Estado viró sus políticas hacia la liberación de mercados, la disminución del tamaño del Estado y la ampliación de derechos consagrados en la Constitución Política de Colombia.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El</w:t>
      </w:r>
      <w:r w:rsidRPr="00141A13">
        <w:rPr>
          <w:rFonts w:ascii="Arial" w:hAnsi="Arial" w:cs="Arial"/>
          <w:sz w:val="24"/>
          <w:szCs w:val="24"/>
        </w:rPr>
        <w:t xml:space="preserve"> discurso político en ese período fue cauto y </w:t>
      </w:r>
      <w:r>
        <w:rPr>
          <w:rFonts w:ascii="Arial" w:hAnsi="Arial" w:cs="Arial"/>
          <w:sz w:val="24"/>
          <w:szCs w:val="24"/>
        </w:rPr>
        <w:t>se</w:t>
      </w:r>
      <w:r w:rsidRPr="00141A13">
        <w:rPr>
          <w:rFonts w:ascii="Arial" w:hAnsi="Arial" w:cs="Arial"/>
          <w:sz w:val="24"/>
          <w:szCs w:val="24"/>
        </w:rPr>
        <w:t xml:space="preserve"> comienza a promover la empresarialidad cooperativa </w:t>
      </w:r>
      <w:r>
        <w:rPr>
          <w:rFonts w:ascii="Arial" w:hAnsi="Arial" w:cs="Arial"/>
          <w:sz w:val="24"/>
          <w:szCs w:val="24"/>
        </w:rPr>
        <w:t>bajo la concepción de</w:t>
      </w:r>
      <w:r w:rsidRPr="00141A13">
        <w:rPr>
          <w:rFonts w:ascii="Arial" w:hAnsi="Arial" w:cs="Arial"/>
          <w:sz w:val="24"/>
          <w:szCs w:val="24"/>
        </w:rPr>
        <w:t xml:space="preserve"> la pequeña empresa como generadora de empleo.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Siendo el presidente Ernesto Samper, se otorgó al cooperativismo y lo que inició a denominarse economía solidaria, un papel central en su Plan de </w:t>
      </w:r>
      <w:r>
        <w:rPr>
          <w:rFonts w:ascii="Arial" w:hAnsi="Arial" w:cs="Arial"/>
          <w:sz w:val="24"/>
          <w:szCs w:val="24"/>
        </w:rPr>
        <w:lastRenderedPageBreak/>
        <w:t>Desarrollo desde los ámbitos de justicia social, integración e inclusión económica y factor de crecimiento económico.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Paralelamente, se promulga el Documento CONPES 2823 de 1995 donde, de forma general, se acepta que:</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 xml:space="preserve">No  ha  existido,  en  las  acciones  gubernamentales,  una  política  coherente  que  integre  los  distintos esfuerzos  que  desde  diferentes  ángulos  se  han  adelantado  para  el  sector.  Las  actividades  de  apoyo  a  la economía  solidaria  adelantadas  por  el  Estado  se  han  caracterizado  en  el  pasado  por  una  gran  dispersión institucional  y  falta  de  integración,  que  ha  conducido  a  la  duplicidad  de  esfuerzos,  poca  sistematización  de experiencias e  ineficiencia en las inversiones (CONPES 2823, 1995, </w:t>
      </w:r>
      <w:r w:rsidR="00796CFE">
        <w:rPr>
          <w:rFonts w:ascii="Arial" w:hAnsi="Arial" w:cs="Arial"/>
          <w:sz w:val="24"/>
          <w:szCs w:val="24"/>
        </w:rPr>
        <w:t>p</w:t>
      </w:r>
      <w:r w:rsidRPr="007F25FE">
        <w:rPr>
          <w:rFonts w:ascii="Arial" w:hAnsi="Arial" w:cs="Arial"/>
          <w:sz w:val="24"/>
          <w:szCs w:val="24"/>
        </w:rPr>
        <w:t>.</w:t>
      </w:r>
      <w:r w:rsidR="00796CFE">
        <w:rPr>
          <w:rFonts w:ascii="Arial" w:hAnsi="Arial" w:cs="Arial"/>
          <w:sz w:val="24"/>
          <w:szCs w:val="24"/>
        </w:rPr>
        <w:t xml:space="preserve"> </w:t>
      </w:r>
      <w:r w:rsidRPr="007F25FE">
        <w:rPr>
          <w:rFonts w:ascii="Arial" w:hAnsi="Arial" w:cs="Arial"/>
          <w:sz w:val="24"/>
          <w:szCs w:val="24"/>
        </w:rPr>
        <w:t>7</w:t>
      </w:r>
      <w:r w:rsidR="00E972AD" w:rsidRPr="007F25FE">
        <w:rPr>
          <w:rStyle w:val="Refdenotaderodap"/>
          <w:rFonts w:ascii="Arial" w:hAnsi="Arial" w:cs="Arial"/>
          <w:sz w:val="24"/>
          <w:szCs w:val="24"/>
        </w:rPr>
        <w:footnoteReference w:id="63"/>
      </w:r>
      <w:r w:rsidRPr="007F25FE">
        <w:rPr>
          <w:rFonts w:ascii="Arial" w:hAnsi="Arial" w:cs="Arial"/>
          <w:sz w:val="24"/>
          <w:szCs w:val="24"/>
        </w:rPr>
        <w:t>)</w:t>
      </w:r>
      <w:r w:rsidRPr="00E3453D">
        <w:rPr>
          <w:rFonts w:ascii="Arial" w:hAnsi="Arial" w:cs="Arial"/>
          <w:i/>
          <w:sz w:val="24"/>
          <w:szCs w:val="24"/>
        </w:rPr>
        <w:t xml:space="preserve">. </w:t>
      </w:r>
    </w:p>
    <w:p w:rsidR="003D498A" w:rsidRPr="00E3453D" w:rsidRDefault="003D498A" w:rsidP="007F25FE">
      <w:pPr>
        <w:spacing w:before="100" w:beforeAutospacing="1" w:after="100" w:afterAutospacing="1" w:line="360" w:lineRule="auto"/>
        <w:jc w:val="both"/>
        <w:rPr>
          <w:rFonts w:ascii="Arial" w:hAnsi="Arial" w:cs="Arial"/>
          <w:sz w:val="24"/>
          <w:szCs w:val="24"/>
        </w:rPr>
      </w:pPr>
      <w:r>
        <w:rPr>
          <w:rFonts w:ascii="Arial" w:hAnsi="Arial" w:cs="Arial"/>
          <w:sz w:val="24"/>
          <w:szCs w:val="24"/>
        </w:rPr>
        <w:t>Más adelante</w:t>
      </w:r>
      <w:r w:rsidR="00AB6A1E">
        <w:rPr>
          <w:rFonts w:ascii="Arial" w:hAnsi="Arial" w:cs="Arial"/>
          <w:sz w:val="24"/>
          <w:szCs w:val="24"/>
        </w:rPr>
        <w:t>,</w:t>
      </w:r>
      <w:r>
        <w:rPr>
          <w:rFonts w:ascii="Arial" w:hAnsi="Arial" w:cs="Arial"/>
          <w:sz w:val="24"/>
          <w:szCs w:val="24"/>
        </w:rPr>
        <w:t xml:space="preserve"> confirma la sospecha institucional de la instrumentalización de las cooperativas con fines de transferir algunas competencias del Estado:</w:t>
      </w:r>
    </w:p>
    <w:p w:rsidR="003D498A" w:rsidRPr="00AB6A1E"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Se puede afirmar que cada entidad pública ha visto en el impulso a las formas de economía solidaria un  instrumento  para  la  ejecución  de  sus  políticas  sectoriales,  supeditando  los  programas  a  los  objetivos institucionales</w:t>
      </w:r>
      <w:r w:rsidR="00796CFE" w:rsidRPr="007F25FE">
        <w:rPr>
          <w:rFonts w:ascii="Arial" w:hAnsi="Arial" w:cs="Arial"/>
          <w:sz w:val="24"/>
          <w:szCs w:val="24"/>
        </w:rPr>
        <w:t>,</w:t>
      </w:r>
      <w:r w:rsidRPr="007F25FE">
        <w:rPr>
          <w:rFonts w:ascii="Arial" w:hAnsi="Arial" w:cs="Arial"/>
          <w:sz w:val="24"/>
          <w:szCs w:val="24"/>
        </w:rPr>
        <w:t xml:space="preserve"> mas no a la</w:t>
      </w:r>
      <w:r w:rsidR="00796CFE" w:rsidRPr="007F25FE">
        <w:rPr>
          <w:rFonts w:ascii="Arial" w:hAnsi="Arial" w:cs="Arial"/>
          <w:sz w:val="24"/>
          <w:szCs w:val="24"/>
        </w:rPr>
        <w:t>s</w:t>
      </w:r>
      <w:r w:rsidRPr="007F25FE">
        <w:rPr>
          <w:rFonts w:ascii="Arial" w:hAnsi="Arial" w:cs="Arial"/>
          <w:sz w:val="24"/>
          <w:szCs w:val="24"/>
        </w:rPr>
        <w:t xml:space="preserve"> necesidades y requerimientos empresariales  de las organizaciones  solidarias y al propio desarrollo orgánico del sector.</w:t>
      </w:r>
    </w:p>
    <w:p w:rsidR="003D498A" w:rsidRPr="00EC685D" w:rsidRDefault="003D498A" w:rsidP="006116B3">
      <w:pPr>
        <w:spacing w:before="100" w:beforeAutospacing="1" w:after="100" w:afterAutospacing="1" w:line="360" w:lineRule="auto"/>
        <w:jc w:val="both"/>
        <w:rPr>
          <w:rFonts w:ascii="Arial" w:hAnsi="Arial" w:cs="Arial"/>
          <w:b/>
          <w:bCs/>
          <w:sz w:val="24"/>
          <w:szCs w:val="24"/>
        </w:rPr>
      </w:pPr>
      <w:r>
        <w:rPr>
          <w:rFonts w:ascii="Arial" w:hAnsi="Arial" w:cs="Arial"/>
          <w:sz w:val="24"/>
          <w:szCs w:val="24"/>
        </w:rPr>
        <w:t>Sin embargo, b</w:t>
      </w:r>
      <w:r w:rsidRPr="00141A13">
        <w:rPr>
          <w:rFonts w:ascii="Arial" w:hAnsi="Arial" w:cs="Arial"/>
          <w:sz w:val="24"/>
          <w:szCs w:val="24"/>
        </w:rPr>
        <w:t xml:space="preserve">ajo </w:t>
      </w:r>
      <w:r>
        <w:rPr>
          <w:rFonts w:ascii="Arial" w:hAnsi="Arial" w:cs="Arial"/>
          <w:sz w:val="24"/>
          <w:szCs w:val="24"/>
        </w:rPr>
        <w:t xml:space="preserve">las </w:t>
      </w:r>
      <w:r w:rsidRPr="00141A13">
        <w:rPr>
          <w:rFonts w:ascii="Arial" w:hAnsi="Arial" w:cs="Arial"/>
          <w:sz w:val="24"/>
          <w:szCs w:val="24"/>
        </w:rPr>
        <w:t>políticas orientadas a</w:t>
      </w:r>
      <w:r>
        <w:rPr>
          <w:rFonts w:ascii="Arial" w:hAnsi="Arial" w:cs="Arial"/>
          <w:sz w:val="24"/>
          <w:szCs w:val="24"/>
        </w:rPr>
        <w:t xml:space="preserve"> inicios de este período, de fomentar a las</w:t>
      </w:r>
      <w:r w:rsidRPr="00141A13">
        <w:rPr>
          <w:rFonts w:ascii="Arial" w:hAnsi="Arial" w:cs="Arial"/>
          <w:sz w:val="24"/>
          <w:szCs w:val="24"/>
        </w:rPr>
        <w:t xml:space="preserve"> cooperativas como actoras en el mercado</w:t>
      </w:r>
      <w:r>
        <w:rPr>
          <w:rFonts w:ascii="Arial" w:hAnsi="Arial" w:cs="Arial"/>
          <w:sz w:val="24"/>
          <w:szCs w:val="24"/>
        </w:rPr>
        <w:t xml:space="preserve"> poco integradas y atomizadas (Rodríguez, 2010), aunado a un contexto de apertura económica, creciente presión</w:t>
      </w:r>
      <w:r w:rsidRPr="00141A13">
        <w:rPr>
          <w:rFonts w:ascii="Arial" w:hAnsi="Arial" w:cs="Arial"/>
          <w:sz w:val="24"/>
          <w:szCs w:val="24"/>
        </w:rPr>
        <w:t xml:space="preserve"> </w:t>
      </w:r>
      <w:r>
        <w:rPr>
          <w:rFonts w:ascii="Arial" w:hAnsi="Arial" w:cs="Arial"/>
          <w:sz w:val="24"/>
          <w:szCs w:val="24"/>
        </w:rPr>
        <w:t xml:space="preserve">fiscal </w:t>
      </w:r>
      <w:r w:rsidRPr="00141A13">
        <w:rPr>
          <w:rFonts w:ascii="Arial" w:hAnsi="Arial" w:cs="Arial"/>
          <w:sz w:val="24"/>
          <w:szCs w:val="24"/>
        </w:rPr>
        <w:t xml:space="preserve">y bajo tendencias de desnaturalización de </w:t>
      </w:r>
      <w:r>
        <w:rPr>
          <w:rFonts w:ascii="Arial" w:hAnsi="Arial" w:cs="Arial"/>
          <w:sz w:val="24"/>
          <w:szCs w:val="24"/>
        </w:rPr>
        <w:t xml:space="preserve">cooperativas de ahorro y crédito y financieras </w:t>
      </w:r>
      <w:r w:rsidRPr="00141A13">
        <w:rPr>
          <w:rFonts w:ascii="Arial" w:hAnsi="Arial" w:cs="Arial"/>
          <w:sz w:val="24"/>
          <w:szCs w:val="24"/>
        </w:rPr>
        <w:t xml:space="preserve">abocadas más a la prestación de servicios a terceros que a sí mismas, se comenzó a gestar una crisis financiera que </w:t>
      </w:r>
      <w:r w:rsidRPr="00141A13">
        <w:rPr>
          <w:rFonts w:ascii="Arial" w:hAnsi="Arial" w:cs="Arial"/>
          <w:sz w:val="24"/>
          <w:szCs w:val="24"/>
        </w:rPr>
        <w:lastRenderedPageBreak/>
        <w:t>terminó en una crisis de buena parte del conglomerado de empresas cooperativas y una reestructuración generalizada.</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En </w:t>
      </w:r>
      <w:r w:rsidR="00AB6A1E">
        <w:rPr>
          <w:rFonts w:ascii="Arial" w:hAnsi="Arial" w:cs="Arial"/>
          <w:sz w:val="24"/>
          <w:szCs w:val="24"/>
        </w:rPr>
        <w:t>la figura</w:t>
      </w:r>
      <w:r>
        <w:rPr>
          <w:rFonts w:ascii="Arial" w:hAnsi="Arial" w:cs="Arial"/>
          <w:sz w:val="24"/>
          <w:szCs w:val="24"/>
        </w:rPr>
        <w:t xml:space="preserve"> </w:t>
      </w:r>
      <w:r w:rsidR="00AB6A1E">
        <w:rPr>
          <w:rFonts w:ascii="Arial" w:hAnsi="Arial" w:cs="Arial"/>
          <w:sz w:val="24"/>
          <w:szCs w:val="24"/>
        </w:rPr>
        <w:t>1</w:t>
      </w:r>
      <w:r w:rsidR="00B54446">
        <w:rPr>
          <w:rFonts w:ascii="Arial" w:hAnsi="Arial" w:cs="Arial"/>
          <w:sz w:val="24"/>
          <w:szCs w:val="24"/>
        </w:rPr>
        <w:t>1</w:t>
      </w:r>
      <w:r w:rsidRPr="00141A13">
        <w:rPr>
          <w:rFonts w:ascii="Arial" w:hAnsi="Arial" w:cs="Arial"/>
          <w:sz w:val="24"/>
          <w:szCs w:val="24"/>
        </w:rPr>
        <w:t>, se muestra el crecimiento de empresas cooperativ</w:t>
      </w:r>
      <w:r w:rsidR="00AB6A1E">
        <w:rPr>
          <w:rFonts w:ascii="Arial" w:hAnsi="Arial" w:cs="Arial"/>
          <w:sz w:val="24"/>
          <w:szCs w:val="24"/>
        </w:rPr>
        <w:t>a</w:t>
      </w:r>
      <w:r w:rsidRPr="00141A13">
        <w:rPr>
          <w:rFonts w:ascii="Arial" w:hAnsi="Arial" w:cs="Arial"/>
          <w:sz w:val="24"/>
          <w:szCs w:val="24"/>
        </w:rPr>
        <w:t xml:space="preserve">s en el período </w:t>
      </w:r>
      <w:r>
        <w:rPr>
          <w:rFonts w:ascii="Arial" w:hAnsi="Arial" w:cs="Arial"/>
          <w:sz w:val="24"/>
          <w:szCs w:val="24"/>
        </w:rPr>
        <w:t xml:space="preserve">de 1990 a 1995.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noProof/>
          <w:sz w:val="24"/>
          <w:szCs w:val="24"/>
          <w:lang w:val="pt-PT" w:eastAsia="pt-PT"/>
        </w:rPr>
        <w:drawing>
          <wp:inline distT="0" distB="0" distL="0" distR="0">
            <wp:extent cx="5175250" cy="2165350"/>
            <wp:effectExtent l="0" t="0" r="0" b="0"/>
            <wp:docPr id="16405" name="Gráfico 1640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24527D" w:rsidRDefault="006B3612"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1</w:t>
      </w:r>
      <w:r w:rsidR="00B54446">
        <w:rPr>
          <w:rFonts w:ascii="Arial" w:hAnsi="Arial" w:cs="Arial"/>
          <w:b/>
          <w:sz w:val="24"/>
          <w:szCs w:val="24"/>
        </w:rPr>
        <w:t>1</w:t>
      </w:r>
      <w:r w:rsidR="0024527D" w:rsidRPr="00141A13">
        <w:rPr>
          <w:rFonts w:ascii="Arial" w:hAnsi="Arial" w:cs="Arial"/>
          <w:sz w:val="24"/>
          <w:szCs w:val="24"/>
        </w:rPr>
        <w:t xml:space="preserve">. </w:t>
      </w:r>
      <w:r w:rsidR="0024527D">
        <w:rPr>
          <w:rFonts w:ascii="Arial" w:hAnsi="Arial" w:cs="Arial"/>
          <w:sz w:val="24"/>
          <w:szCs w:val="24"/>
        </w:rPr>
        <w:t>Número</w:t>
      </w:r>
      <w:r w:rsidR="0024527D" w:rsidRPr="00141A13">
        <w:rPr>
          <w:rFonts w:ascii="Arial" w:hAnsi="Arial" w:cs="Arial"/>
          <w:sz w:val="24"/>
          <w:szCs w:val="24"/>
        </w:rPr>
        <w:t xml:space="preserve"> de empresas cooperativas </w:t>
      </w:r>
      <w:r w:rsidR="0024527D">
        <w:rPr>
          <w:rFonts w:ascii="Arial" w:hAnsi="Arial" w:cs="Arial"/>
          <w:sz w:val="24"/>
          <w:szCs w:val="24"/>
        </w:rPr>
        <w:t>en Colombia (</w:t>
      </w:r>
      <w:r w:rsidR="0024527D" w:rsidRPr="00141A13">
        <w:rPr>
          <w:rFonts w:ascii="Arial" w:hAnsi="Arial" w:cs="Arial"/>
          <w:sz w:val="24"/>
          <w:szCs w:val="24"/>
        </w:rPr>
        <w:t>19</w:t>
      </w:r>
      <w:r w:rsidR="0024527D">
        <w:rPr>
          <w:rFonts w:ascii="Arial" w:hAnsi="Arial" w:cs="Arial"/>
          <w:sz w:val="24"/>
          <w:szCs w:val="24"/>
        </w:rPr>
        <w:t>9</w:t>
      </w:r>
      <w:r w:rsidR="0024527D" w:rsidRPr="00141A13">
        <w:rPr>
          <w:rFonts w:ascii="Arial" w:hAnsi="Arial" w:cs="Arial"/>
          <w:sz w:val="24"/>
          <w:szCs w:val="24"/>
        </w:rPr>
        <w:t>0-1995</w:t>
      </w:r>
      <w:r w:rsidR="0024527D">
        <w:rPr>
          <w:rFonts w:ascii="Arial" w:hAnsi="Arial" w:cs="Arial"/>
          <w:sz w:val="24"/>
          <w:szCs w:val="24"/>
        </w:rPr>
        <w:t>)</w:t>
      </w:r>
    </w:p>
    <w:p w:rsidR="00344029" w:rsidRDefault="003D498A" w:rsidP="006116B3">
      <w:pPr>
        <w:spacing w:before="100" w:beforeAutospacing="1" w:after="100" w:afterAutospacing="1" w:line="360" w:lineRule="auto"/>
        <w:jc w:val="both"/>
        <w:rPr>
          <w:rFonts w:ascii="Arial" w:hAnsi="Arial" w:cs="Arial"/>
          <w:b/>
          <w:bCs/>
          <w:sz w:val="24"/>
          <w:szCs w:val="24"/>
        </w:rPr>
      </w:pPr>
      <w:r w:rsidRPr="00141A13">
        <w:rPr>
          <w:rFonts w:ascii="Arial" w:hAnsi="Arial" w:cs="Arial"/>
          <w:sz w:val="24"/>
          <w:szCs w:val="24"/>
        </w:rPr>
        <w:t xml:space="preserve">Fuente: </w:t>
      </w:r>
      <w:r>
        <w:rPr>
          <w:rFonts w:ascii="Arial" w:hAnsi="Arial" w:cs="Arial"/>
          <w:sz w:val="24"/>
          <w:szCs w:val="24"/>
        </w:rPr>
        <w:t>E</w:t>
      </w:r>
      <w:r w:rsidRPr="00141A13">
        <w:rPr>
          <w:rFonts w:ascii="Arial" w:hAnsi="Arial" w:cs="Arial"/>
          <w:sz w:val="24"/>
          <w:szCs w:val="24"/>
        </w:rPr>
        <w:t xml:space="preserve">laboración propia </w:t>
      </w:r>
      <w:r>
        <w:rPr>
          <w:rFonts w:ascii="Arial" w:hAnsi="Arial" w:cs="Arial"/>
          <w:sz w:val="24"/>
          <w:szCs w:val="24"/>
        </w:rPr>
        <w:t>con base en</w:t>
      </w:r>
      <w:r w:rsidRPr="00141A13">
        <w:rPr>
          <w:rFonts w:ascii="Arial" w:hAnsi="Arial" w:cs="Arial"/>
          <w:sz w:val="24"/>
          <w:szCs w:val="24"/>
        </w:rPr>
        <w:t xml:space="preserve"> registros de Superintendencia Nacional de Cooperativas extraído Pineda</w:t>
      </w:r>
      <w:r>
        <w:rPr>
          <w:rFonts w:ascii="Arial" w:hAnsi="Arial" w:cs="Arial"/>
          <w:sz w:val="24"/>
          <w:szCs w:val="24"/>
        </w:rPr>
        <w:t xml:space="preserve"> y otros</w:t>
      </w:r>
      <w:r w:rsidRPr="00141A13">
        <w:rPr>
          <w:rFonts w:ascii="Arial" w:hAnsi="Arial" w:cs="Arial"/>
          <w:sz w:val="24"/>
          <w:szCs w:val="24"/>
        </w:rPr>
        <w:t xml:space="preserve"> (199</w:t>
      </w:r>
      <w:r>
        <w:rPr>
          <w:rFonts w:ascii="Arial" w:hAnsi="Arial" w:cs="Arial"/>
          <w:sz w:val="24"/>
          <w:szCs w:val="24"/>
        </w:rPr>
        <w:t>8</w:t>
      </w:r>
      <w:r w:rsidRPr="00141A13">
        <w:rPr>
          <w:rFonts w:ascii="Arial" w:hAnsi="Arial" w:cs="Arial"/>
          <w:sz w:val="24"/>
          <w:szCs w:val="24"/>
        </w:rPr>
        <w:t>, p.</w:t>
      </w:r>
      <w:r w:rsidR="0024527D">
        <w:rPr>
          <w:rFonts w:ascii="Arial" w:hAnsi="Arial" w:cs="Arial"/>
          <w:sz w:val="24"/>
          <w:szCs w:val="24"/>
        </w:rPr>
        <w:t xml:space="preserve"> </w:t>
      </w:r>
      <w:r w:rsidRPr="00141A13">
        <w:rPr>
          <w:rFonts w:ascii="Arial" w:hAnsi="Arial" w:cs="Arial"/>
          <w:sz w:val="24"/>
          <w:szCs w:val="24"/>
        </w:rPr>
        <w:t>2</w:t>
      </w:r>
      <w:r>
        <w:rPr>
          <w:rFonts w:ascii="Arial" w:hAnsi="Arial" w:cs="Arial"/>
          <w:sz w:val="24"/>
          <w:szCs w:val="24"/>
        </w:rPr>
        <w:t>94)</w:t>
      </w:r>
    </w:p>
    <w:p w:rsidR="003D498A" w:rsidRPr="007F25FE" w:rsidRDefault="003D498A" w:rsidP="007F25FE">
      <w:pPr>
        <w:pStyle w:val="Ttulo3"/>
        <w:numPr>
          <w:ilvl w:val="2"/>
          <w:numId w:val="7"/>
        </w:numPr>
        <w:spacing w:before="100" w:beforeAutospacing="1" w:after="100" w:afterAutospacing="1"/>
        <w:rPr>
          <w:b w:val="0"/>
          <w:bCs w:val="0"/>
          <w:szCs w:val="24"/>
        </w:rPr>
      </w:pPr>
      <w:bookmarkStart w:id="33" w:name="_Toc452831947"/>
      <w:r w:rsidRPr="00344029">
        <w:rPr>
          <w:lang w:val="es-CO"/>
        </w:rPr>
        <w:t>Quinto período: 1996</w:t>
      </w:r>
      <w:r w:rsidR="0024527D">
        <w:rPr>
          <w:lang w:val="es-CO"/>
        </w:rPr>
        <w:t>-</w:t>
      </w:r>
      <w:r w:rsidRPr="00344029">
        <w:rPr>
          <w:lang w:val="es-CO"/>
        </w:rPr>
        <w:t>1999 (</w:t>
      </w:r>
      <w:r w:rsidR="0024527D">
        <w:rPr>
          <w:lang w:val="es-CO"/>
        </w:rPr>
        <w:t>c</w:t>
      </w:r>
      <w:r w:rsidRPr="00344029">
        <w:rPr>
          <w:lang w:val="es-CO"/>
        </w:rPr>
        <w:t>risis)</w:t>
      </w:r>
      <w:bookmarkEnd w:id="33"/>
    </w:p>
    <w:p w:rsidR="003D498A" w:rsidRDefault="003D498A" w:rsidP="006116B3">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Con una economía y un sector financiero en crisis, creciente endeudamiento de las familias, inestabilidad política frente a la presidencia de Ernesto Samper y un sector cooperativo de ahorro y crédito y financiero en crisis de liquidez</w:t>
      </w:r>
      <w:r w:rsidR="00CF242E" w:rsidRPr="007F25FE">
        <w:rPr>
          <w:rFonts w:ascii="Arial" w:hAnsi="Arial" w:cs="Arial"/>
          <w:bCs/>
          <w:sz w:val="24"/>
          <w:szCs w:val="24"/>
        </w:rPr>
        <w:t>,</w:t>
      </w:r>
      <w:r w:rsidRPr="007F25FE">
        <w:rPr>
          <w:rFonts w:ascii="Arial" w:hAnsi="Arial" w:cs="Arial"/>
          <w:bCs/>
          <w:sz w:val="24"/>
          <w:szCs w:val="24"/>
        </w:rPr>
        <w:t xml:space="preserve"> se toman decisiones de protección tardías que no permit</w:t>
      </w:r>
      <w:r w:rsidR="00CF242E" w:rsidRPr="007F25FE">
        <w:rPr>
          <w:rFonts w:ascii="Arial" w:hAnsi="Arial" w:cs="Arial"/>
          <w:bCs/>
          <w:sz w:val="24"/>
          <w:szCs w:val="24"/>
        </w:rPr>
        <w:t>e</w:t>
      </w:r>
      <w:r w:rsidRPr="007F25FE">
        <w:rPr>
          <w:rFonts w:ascii="Arial" w:hAnsi="Arial" w:cs="Arial"/>
          <w:bCs/>
          <w:sz w:val="24"/>
          <w:szCs w:val="24"/>
        </w:rPr>
        <w:t>n rescatar a 42 cooperativas de ahorro y crédito que terminaron siendo intervenidas y posteriormente</w:t>
      </w:r>
      <w:r w:rsidR="00CF242E" w:rsidRPr="007F25FE">
        <w:rPr>
          <w:rFonts w:ascii="Arial" w:hAnsi="Arial" w:cs="Arial"/>
          <w:bCs/>
          <w:sz w:val="24"/>
          <w:szCs w:val="24"/>
        </w:rPr>
        <w:t>,</w:t>
      </w:r>
      <w:r w:rsidRPr="007F25FE">
        <w:rPr>
          <w:rFonts w:ascii="Arial" w:hAnsi="Arial" w:cs="Arial"/>
          <w:bCs/>
          <w:sz w:val="24"/>
          <w:szCs w:val="24"/>
        </w:rPr>
        <w:t xml:space="preserve"> en su mayoría</w:t>
      </w:r>
      <w:r w:rsidR="00CF242E" w:rsidRPr="007F25FE">
        <w:rPr>
          <w:rFonts w:ascii="Arial" w:hAnsi="Arial" w:cs="Arial"/>
          <w:bCs/>
          <w:sz w:val="24"/>
          <w:szCs w:val="24"/>
        </w:rPr>
        <w:t>,</w:t>
      </w:r>
      <w:r w:rsidRPr="007F25FE">
        <w:rPr>
          <w:rFonts w:ascii="Arial" w:hAnsi="Arial" w:cs="Arial"/>
          <w:bCs/>
          <w:sz w:val="24"/>
          <w:szCs w:val="24"/>
        </w:rPr>
        <w:t xml:space="preserve"> liquidadas</w:t>
      </w:r>
      <w:r w:rsidR="00CF242E" w:rsidRPr="007F25FE">
        <w:rPr>
          <w:rFonts w:ascii="Arial" w:hAnsi="Arial" w:cs="Arial"/>
          <w:bCs/>
          <w:sz w:val="24"/>
          <w:szCs w:val="24"/>
        </w:rPr>
        <w:t>,</w:t>
      </w:r>
      <w:r w:rsidRPr="007F25FE">
        <w:rPr>
          <w:rFonts w:ascii="Arial" w:hAnsi="Arial" w:cs="Arial"/>
          <w:bCs/>
          <w:sz w:val="24"/>
          <w:szCs w:val="24"/>
        </w:rPr>
        <w:t xml:space="preserve"> generando una crisis de confianza que golpeó la imagen del cooperativismo y del cual las estadísticas no hicieron fiel reflejo. En </w:t>
      </w:r>
      <w:r w:rsidR="00CF242E" w:rsidRPr="007F25FE">
        <w:rPr>
          <w:rFonts w:ascii="Arial" w:hAnsi="Arial" w:cs="Arial"/>
          <w:bCs/>
          <w:sz w:val="24"/>
          <w:szCs w:val="24"/>
        </w:rPr>
        <w:t>la</w:t>
      </w:r>
      <w:r w:rsidRPr="007F25FE">
        <w:rPr>
          <w:rFonts w:ascii="Arial" w:hAnsi="Arial" w:cs="Arial"/>
          <w:bCs/>
          <w:sz w:val="24"/>
          <w:szCs w:val="24"/>
        </w:rPr>
        <w:t xml:space="preserve"> </w:t>
      </w:r>
      <w:r w:rsidR="00CF242E" w:rsidRPr="007F25FE">
        <w:rPr>
          <w:rFonts w:ascii="Arial" w:hAnsi="Arial" w:cs="Arial"/>
          <w:bCs/>
          <w:sz w:val="24"/>
          <w:szCs w:val="24"/>
        </w:rPr>
        <w:t>figura 1</w:t>
      </w:r>
      <w:r w:rsidR="00B54446">
        <w:rPr>
          <w:rFonts w:ascii="Arial" w:hAnsi="Arial" w:cs="Arial"/>
          <w:bCs/>
          <w:sz w:val="24"/>
          <w:szCs w:val="24"/>
        </w:rPr>
        <w:t>2</w:t>
      </w:r>
      <w:r w:rsidR="00CF242E" w:rsidRPr="007F25FE">
        <w:rPr>
          <w:rFonts w:ascii="Arial" w:hAnsi="Arial" w:cs="Arial"/>
          <w:bCs/>
          <w:sz w:val="24"/>
          <w:szCs w:val="24"/>
        </w:rPr>
        <w:t>,</w:t>
      </w:r>
      <w:r w:rsidRPr="007F25FE">
        <w:rPr>
          <w:rFonts w:ascii="Arial" w:hAnsi="Arial" w:cs="Arial"/>
          <w:bCs/>
          <w:sz w:val="24"/>
          <w:szCs w:val="24"/>
        </w:rPr>
        <w:t xml:space="preserve"> </w:t>
      </w:r>
      <w:r w:rsidR="00B0451B" w:rsidRPr="007F25FE">
        <w:rPr>
          <w:rFonts w:ascii="Arial" w:hAnsi="Arial" w:cs="Arial"/>
          <w:sz w:val="24"/>
          <w:szCs w:val="24"/>
        </w:rPr>
        <w:t>se tiene la estimación aproximada del número de cooperativas entre 1990 y 1995, período de escasa difusión estadística y donde los registros con los que se cuenta son los correspondientes a los años 1995, 1998, 1999 y 2000.</w:t>
      </w:r>
      <w:r>
        <w:rPr>
          <w:rFonts w:ascii="Arial" w:hAnsi="Arial" w:cs="Arial"/>
          <w:bCs/>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 xml:space="preserve">Siendo el presidente Andrés Pastrana y con el reto de generar nuevas políticas públicas que recuperaran la confianza en el cooperativismo se expidió en 1998, la Ley 454 de la </w:t>
      </w:r>
      <w:r w:rsidR="00CF242E">
        <w:rPr>
          <w:rFonts w:ascii="Arial" w:hAnsi="Arial" w:cs="Arial"/>
          <w:sz w:val="24"/>
          <w:szCs w:val="24"/>
        </w:rPr>
        <w:t>E</w:t>
      </w:r>
      <w:r>
        <w:rPr>
          <w:rFonts w:ascii="Arial" w:hAnsi="Arial" w:cs="Arial"/>
          <w:sz w:val="24"/>
          <w:szCs w:val="24"/>
        </w:rPr>
        <w:t xml:space="preserve">conomía </w:t>
      </w:r>
      <w:r w:rsidR="00CF242E">
        <w:rPr>
          <w:rFonts w:ascii="Arial" w:hAnsi="Arial" w:cs="Arial"/>
          <w:sz w:val="24"/>
          <w:szCs w:val="24"/>
        </w:rPr>
        <w:t>S</w:t>
      </w:r>
      <w:r>
        <w:rPr>
          <w:rFonts w:ascii="Arial" w:hAnsi="Arial" w:cs="Arial"/>
          <w:sz w:val="24"/>
          <w:szCs w:val="24"/>
        </w:rPr>
        <w:t>olidaria. A partir de este momento</w:t>
      </w:r>
      <w:r w:rsidR="00CF242E">
        <w:rPr>
          <w:rFonts w:ascii="Arial" w:hAnsi="Arial" w:cs="Arial"/>
          <w:sz w:val="24"/>
          <w:szCs w:val="24"/>
        </w:rPr>
        <w:t>,</w:t>
      </w:r>
      <w:r>
        <w:rPr>
          <w:rFonts w:ascii="Arial" w:hAnsi="Arial" w:cs="Arial"/>
          <w:sz w:val="24"/>
          <w:szCs w:val="24"/>
        </w:rPr>
        <w:t xml:space="preserve"> el cooperativismo quedó inmerso, desde el punto de vista de la denominación</w:t>
      </w:r>
      <w:r w:rsidR="00CF242E">
        <w:rPr>
          <w:rFonts w:ascii="Arial" w:hAnsi="Arial" w:cs="Arial"/>
          <w:sz w:val="24"/>
          <w:szCs w:val="24"/>
        </w:rPr>
        <w:t>,</w:t>
      </w:r>
      <w:r>
        <w:rPr>
          <w:rFonts w:ascii="Arial" w:hAnsi="Arial" w:cs="Arial"/>
          <w:sz w:val="24"/>
          <w:szCs w:val="24"/>
        </w:rPr>
        <w:t xml:space="preserve"> en políticas públicas, dentro del paraguas de economía solidaria. A las cooperativas se agregaban otras formas tradicionales de asociatividad como los fondos de empleados, las asociaciones mutuales, las pre-cooperativas, las instituciones auxiliares del cooperativismo y los gremios, entre otros. </w:t>
      </w:r>
    </w:p>
    <w:p w:rsidR="00475D78"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Inicialmente, la promulgación de una nueva carta magna dotaba a estas empresas de espacios constitucionales para reconocer su existencia y para promoverlas de forma más expedita por vía de la promoción y regulación. Así, las funciones de promoción y supervisión fueron divididas del otrora Departamento Nacional de Cooperativas, generándose el Departamento Administrativo de la Economía Solidari</w:t>
      </w:r>
      <w:r>
        <w:rPr>
          <w:rFonts w:ascii="Arial" w:hAnsi="Arial" w:cs="Arial"/>
          <w:sz w:val="24"/>
          <w:szCs w:val="24"/>
        </w:rPr>
        <w:t>a</w:t>
      </w:r>
      <w:r w:rsidRPr="00141A13">
        <w:rPr>
          <w:rFonts w:ascii="Arial" w:hAnsi="Arial" w:cs="Arial"/>
          <w:sz w:val="24"/>
          <w:szCs w:val="24"/>
        </w:rPr>
        <w:t xml:space="preserve"> </w:t>
      </w:r>
      <w:r w:rsidR="00CF242E">
        <w:rPr>
          <w:rFonts w:ascii="Arial" w:hAnsi="Arial" w:cs="Arial"/>
          <w:sz w:val="24"/>
          <w:szCs w:val="24"/>
        </w:rPr>
        <w:t>(</w:t>
      </w:r>
      <w:r w:rsidRPr="00141A13">
        <w:rPr>
          <w:rFonts w:ascii="Arial" w:hAnsi="Arial" w:cs="Arial"/>
          <w:sz w:val="24"/>
          <w:szCs w:val="24"/>
        </w:rPr>
        <w:t>DANSOCIAL</w:t>
      </w:r>
      <w:r w:rsidR="00CF242E">
        <w:rPr>
          <w:rFonts w:ascii="Arial" w:hAnsi="Arial" w:cs="Arial"/>
          <w:sz w:val="24"/>
          <w:szCs w:val="24"/>
        </w:rPr>
        <w:t>)</w:t>
      </w:r>
      <w:r>
        <w:rPr>
          <w:rFonts w:ascii="Arial" w:hAnsi="Arial" w:cs="Arial"/>
          <w:sz w:val="24"/>
          <w:szCs w:val="24"/>
        </w:rPr>
        <w:t xml:space="preserve"> para las acciones de promoción, fomento y fortalecimiento</w:t>
      </w:r>
      <w:r w:rsidRPr="00141A13">
        <w:rPr>
          <w:rFonts w:ascii="Arial" w:hAnsi="Arial" w:cs="Arial"/>
          <w:sz w:val="24"/>
          <w:szCs w:val="24"/>
        </w:rPr>
        <w:t xml:space="preserve"> y</w:t>
      </w:r>
      <w:r>
        <w:rPr>
          <w:rFonts w:ascii="Arial" w:hAnsi="Arial" w:cs="Arial"/>
          <w:sz w:val="24"/>
          <w:szCs w:val="24"/>
        </w:rPr>
        <w:t xml:space="preserve"> renace</w:t>
      </w:r>
      <w:r w:rsidRPr="00141A13">
        <w:rPr>
          <w:rFonts w:ascii="Arial" w:hAnsi="Arial" w:cs="Arial"/>
          <w:sz w:val="24"/>
          <w:szCs w:val="24"/>
        </w:rPr>
        <w:t xml:space="preserve"> la Superintendencia Nacional de la Economía Solidaria</w:t>
      </w:r>
      <w:r w:rsidR="00CF242E">
        <w:rPr>
          <w:rFonts w:ascii="Arial" w:hAnsi="Arial" w:cs="Arial"/>
          <w:sz w:val="24"/>
          <w:szCs w:val="24"/>
        </w:rPr>
        <w:t>,</w:t>
      </w:r>
      <w:r>
        <w:rPr>
          <w:rFonts w:ascii="Arial" w:hAnsi="Arial" w:cs="Arial"/>
          <w:sz w:val="24"/>
          <w:szCs w:val="24"/>
        </w:rPr>
        <w:t xml:space="preserve"> como entidad de control y el Fondo de Garantías Cooperativas</w:t>
      </w:r>
      <w:r w:rsidR="00CF242E">
        <w:rPr>
          <w:rFonts w:ascii="Arial" w:hAnsi="Arial" w:cs="Arial"/>
          <w:sz w:val="24"/>
          <w:szCs w:val="24"/>
        </w:rPr>
        <w:t>,</w:t>
      </w:r>
      <w:r>
        <w:rPr>
          <w:rFonts w:ascii="Arial" w:hAnsi="Arial" w:cs="Arial"/>
          <w:sz w:val="24"/>
          <w:szCs w:val="24"/>
        </w:rPr>
        <w:t xml:space="preserve"> como entidad de garantía a los asociados aportantes y ahorradores en cooperativas financieras y de ahorro y crédit</w:t>
      </w:r>
      <w:r w:rsidR="00CF242E">
        <w:rPr>
          <w:rFonts w:ascii="Arial" w:hAnsi="Arial" w:cs="Arial"/>
          <w:sz w:val="24"/>
          <w:szCs w:val="24"/>
        </w:rPr>
        <w:t>o.</w:t>
      </w: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3D498A" w:rsidRPr="00141A13" w:rsidRDefault="003D498A" w:rsidP="007F25FE">
      <w:pPr>
        <w:spacing w:before="100" w:beforeAutospacing="1" w:after="100" w:afterAutospacing="1" w:line="360" w:lineRule="auto"/>
        <w:jc w:val="center"/>
        <w:rPr>
          <w:rFonts w:ascii="Arial" w:hAnsi="Arial" w:cs="Arial"/>
          <w:sz w:val="24"/>
          <w:szCs w:val="24"/>
        </w:rPr>
      </w:pPr>
      <w:r>
        <w:rPr>
          <w:rFonts w:ascii="Arial" w:hAnsi="Arial" w:cs="Arial"/>
          <w:noProof/>
          <w:sz w:val="24"/>
          <w:szCs w:val="24"/>
          <w:lang w:val="pt-PT" w:eastAsia="pt-PT"/>
        </w:rPr>
        <w:lastRenderedPageBreak/>
        <w:drawing>
          <wp:inline distT="0" distB="0" distL="0" distR="0">
            <wp:extent cx="4779034" cy="2820838"/>
            <wp:effectExtent l="0" t="0" r="21590" b="17780"/>
            <wp:docPr id="16406" name="Gráfico 1640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F242E" w:rsidRDefault="00CF242E"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1</w:t>
      </w:r>
      <w:r w:rsidR="00B54446">
        <w:rPr>
          <w:rFonts w:ascii="Arial" w:hAnsi="Arial" w:cs="Arial"/>
          <w:b/>
          <w:sz w:val="24"/>
          <w:szCs w:val="24"/>
        </w:rPr>
        <w:t>2</w:t>
      </w:r>
      <w:r w:rsidRPr="00141A13">
        <w:rPr>
          <w:rFonts w:ascii="Arial" w:hAnsi="Arial" w:cs="Arial"/>
          <w:sz w:val="24"/>
          <w:szCs w:val="24"/>
        </w:rPr>
        <w:t xml:space="preserve">. </w:t>
      </w:r>
      <w:r>
        <w:rPr>
          <w:rFonts w:ascii="Arial" w:hAnsi="Arial" w:cs="Arial"/>
          <w:sz w:val="24"/>
          <w:szCs w:val="24"/>
        </w:rPr>
        <w:t>Número</w:t>
      </w:r>
      <w:r w:rsidRPr="00141A13">
        <w:rPr>
          <w:rFonts w:ascii="Arial" w:hAnsi="Arial" w:cs="Arial"/>
          <w:sz w:val="24"/>
          <w:szCs w:val="24"/>
        </w:rPr>
        <w:t xml:space="preserve"> de empresas cooperativas </w:t>
      </w:r>
      <w:r>
        <w:rPr>
          <w:rFonts w:ascii="Arial" w:hAnsi="Arial" w:cs="Arial"/>
          <w:sz w:val="24"/>
          <w:szCs w:val="24"/>
        </w:rPr>
        <w:t>en Colombia (</w:t>
      </w:r>
      <w:r w:rsidRPr="00141A13">
        <w:rPr>
          <w:rFonts w:ascii="Arial" w:hAnsi="Arial" w:cs="Arial"/>
          <w:sz w:val="24"/>
          <w:szCs w:val="24"/>
        </w:rPr>
        <w:t>1</w:t>
      </w:r>
      <w:r>
        <w:rPr>
          <w:rFonts w:ascii="Arial" w:hAnsi="Arial" w:cs="Arial"/>
          <w:sz w:val="24"/>
          <w:szCs w:val="24"/>
        </w:rPr>
        <w:t>996-1999)</w:t>
      </w:r>
    </w:p>
    <w:p w:rsidR="003D498A" w:rsidRDefault="003D498A" w:rsidP="006116B3">
      <w:pPr>
        <w:spacing w:before="100" w:beforeAutospacing="1" w:after="100" w:afterAutospacing="1" w:line="360" w:lineRule="auto"/>
        <w:jc w:val="both"/>
        <w:rPr>
          <w:rFonts w:ascii="Arial" w:hAnsi="Arial" w:cs="Arial"/>
          <w:b/>
          <w:bCs/>
          <w:sz w:val="24"/>
          <w:szCs w:val="24"/>
        </w:rPr>
      </w:pPr>
      <w:r w:rsidRPr="00141A13">
        <w:rPr>
          <w:rFonts w:ascii="Arial" w:hAnsi="Arial" w:cs="Arial"/>
          <w:sz w:val="24"/>
          <w:szCs w:val="24"/>
        </w:rPr>
        <w:t xml:space="preserve">Fuente: </w:t>
      </w:r>
      <w:r w:rsidR="00353FCB">
        <w:rPr>
          <w:rFonts w:ascii="Arial" w:hAnsi="Arial" w:cs="Arial"/>
          <w:sz w:val="24"/>
          <w:szCs w:val="24"/>
        </w:rPr>
        <w:t>adaptado de</w:t>
      </w:r>
      <w:r>
        <w:rPr>
          <w:rFonts w:ascii="Arial" w:hAnsi="Arial" w:cs="Arial"/>
          <w:sz w:val="24"/>
          <w:szCs w:val="24"/>
        </w:rPr>
        <w:t xml:space="preserve"> Confecoop</w:t>
      </w:r>
      <w:r w:rsidR="00353FCB">
        <w:rPr>
          <w:rFonts w:ascii="Arial" w:hAnsi="Arial" w:cs="Arial"/>
          <w:sz w:val="24"/>
          <w:szCs w:val="24"/>
        </w:rPr>
        <w:t xml:space="preserve"> (s. f.).</w:t>
      </w:r>
      <w:r>
        <w:rPr>
          <w:rStyle w:val="Refdenotaderodap"/>
          <w:rFonts w:cs="Arial"/>
          <w:sz w:val="24"/>
          <w:szCs w:val="24"/>
        </w:rPr>
        <w:footnoteReference w:id="64"/>
      </w:r>
      <w:r w:rsidRPr="00141A13">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bCs/>
          <w:sz w:val="24"/>
          <w:szCs w:val="24"/>
        </w:rPr>
      </w:pPr>
      <w:r w:rsidRPr="008B489C">
        <w:rPr>
          <w:rFonts w:ascii="Arial" w:hAnsi="Arial" w:cs="Arial"/>
          <w:bCs/>
          <w:sz w:val="24"/>
          <w:szCs w:val="24"/>
        </w:rPr>
        <w:t xml:space="preserve">De manera que en este período </w:t>
      </w:r>
      <w:r>
        <w:rPr>
          <w:rFonts w:ascii="Arial" w:hAnsi="Arial" w:cs="Arial"/>
          <w:bCs/>
          <w:sz w:val="24"/>
          <w:szCs w:val="24"/>
        </w:rPr>
        <w:t xml:space="preserve">se redefine el control de las organizaciones solidarias de manera concurrente, en contravía de las iniciativas de políticas públicas de autocontrol que otros países como Alemania, Brasil y Argentina venían implementando para dotar de fuerza de representatividad y acción a los gremios cooperativos. Se inicia así una etapa de superación de la crisis cooperativa pero con cada vez menos autonomía. </w:t>
      </w:r>
    </w:p>
    <w:p w:rsidR="00344029" w:rsidRPr="007F25FE" w:rsidRDefault="003D498A" w:rsidP="007F25FE">
      <w:pPr>
        <w:pStyle w:val="Ttulo3"/>
        <w:numPr>
          <w:ilvl w:val="2"/>
          <w:numId w:val="7"/>
        </w:numPr>
        <w:spacing w:before="100" w:beforeAutospacing="1" w:after="100" w:afterAutospacing="1"/>
        <w:rPr>
          <w:b w:val="0"/>
          <w:bCs w:val="0"/>
          <w:szCs w:val="24"/>
          <w:lang w:val="es-CO"/>
        </w:rPr>
      </w:pPr>
      <w:bookmarkStart w:id="34" w:name="_Toc452831948"/>
      <w:r w:rsidRPr="00344029">
        <w:rPr>
          <w:lang w:val="es-CO"/>
        </w:rPr>
        <w:lastRenderedPageBreak/>
        <w:t>Período actual: del año 2000 a la actualidad (</w:t>
      </w:r>
      <w:r w:rsidR="00353FCB">
        <w:rPr>
          <w:lang w:val="es-CO"/>
        </w:rPr>
        <w:t>d</w:t>
      </w:r>
      <w:r w:rsidRPr="00344029">
        <w:rPr>
          <w:lang w:val="es-CO"/>
        </w:rPr>
        <w:t>esarticulación)</w:t>
      </w:r>
      <w:bookmarkEnd w:id="34"/>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A inicios </w:t>
      </w:r>
      <w:r>
        <w:rPr>
          <w:rFonts w:ascii="Arial" w:hAnsi="Arial" w:cs="Arial"/>
          <w:sz w:val="24"/>
          <w:szCs w:val="24"/>
        </w:rPr>
        <w:t>de la primera década del siglo XXI</w:t>
      </w:r>
      <w:r w:rsidR="0068308E">
        <w:rPr>
          <w:rFonts w:ascii="Arial" w:hAnsi="Arial" w:cs="Arial"/>
          <w:sz w:val="24"/>
          <w:szCs w:val="24"/>
        </w:rPr>
        <w:t>,</w:t>
      </w:r>
      <w:r w:rsidRPr="00141A13">
        <w:rPr>
          <w:rFonts w:ascii="Arial" w:hAnsi="Arial" w:cs="Arial"/>
          <w:sz w:val="24"/>
          <w:szCs w:val="24"/>
        </w:rPr>
        <w:t xml:space="preserve"> las cooperativas </w:t>
      </w:r>
      <w:r>
        <w:rPr>
          <w:rFonts w:ascii="Arial" w:hAnsi="Arial" w:cs="Arial"/>
          <w:sz w:val="24"/>
          <w:szCs w:val="24"/>
        </w:rPr>
        <w:t>volvieron a ser</w:t>
      </w:r>
      <w:r w:rsidRPr="00141A13">
        <w:rPr>
          <w:rFonts w:ascii="Arial" w:hAnsi="Arial" w:cs="Arial"/>
          <w:sz w:val="24"/>
          <w:szCs w:val="24"/>
        </w:rPr>
        <w:t xml:space="preserve"> instrumentalizadas</w:t>
      </w:r>
      <w:r w:rsidR="0068308E">
        <w:rPr>
          <w:rFonts w:ascii="Arial" w:hAnsi="Arial" w:cs="Arial"/>
          <w:sz w:val="24"/>
          <w:szCs w:val="24"/>
        </w:rPr>
        <w:t>,</w:t>
      </w:r>
      <w:r w:rsidRPr="00141A13">
        <w:rPr>
          <w:rFonts w:ascii="Arial" w:hAnsi="Arial" w:cs="Arial"/>
          <w:sz w:val="24"/>
          <w:szCs w:val="24"/>
        </w:rPr>
        <w:t xml:space="preserve"> en este caso para solventar un problema de Estado: la necesidad de reducir su tamaño y presencia en la economía</w:t>
      </w:r>
      <w:r>
        <w:rPr>
          <w:rFonts w:ascii="Arial" w:hAnsi="Arial" w:cs="Arial"/>
          <w:sz w:val="24"/>
          <w:szCs w:val="24"/>
        </w:rPr>
        <w:t xml:space="preserve"> en un marco de políticas neoliberales</w:t>
      </w:r>
      <w:r w:rsidRPr="00141A13">
        <w:rPr>
          <w:rFonts w:ascii="Arial" w:hAnsi="Arial" w:cs="Arial"/>
          <w:sz w:val="24"/>
          <w:szCs w:val="24"/>
        </w:rPr>
        <w:t>. Así</w:t>
      </w:r>
      <w:r w:rsidR="0068308E">
        <w:rPr>
          <w:rFonts w:ascii="Arial" w:hAnsi="Arial" w:cs="Arial"/>
          <w:sz w:val="24"/>
          <w:szCs w:val="24"/>
        </w:rPr>
        <w:t>,</w:t>
      </w:r>
      <w:r w:rsidRPr="00141A13">
        <w:rPr>
          <w:rFonts w:ascii="Arial" w:hAnsi="Arial" w:cs="Arial"/>
          <w:sz w:val="24"/>
          <w:szCs w:val="24"/>
        </w:rPr>
        <w:t xml:space="preserve"> surgieron oficinas del Estado para promover el modelo de las cooperativas de trabajo asociado y luego ingentes medidas jurídicas para regularlas.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Lo anterior inicia a fines del gobierno del presidente Pastrana, de 2000 a 2002</w:t>
      </w:r>
      <w:r w:rsidR="0068308E">
        <w:rPr>
          <w:rFonts w:ascii="Arial" w:hAnsi="Arial" w:cs="Arial"/>
          <w:sz w:val="24"/>
          <w:szCs w:val="24"/>
        </w:rPr>
        <w:t>,</w:t>
      </w:r>
      <w:r>
        <w:rPr>
          <w:rFonts w:ascii="Arial" w:hAnsi="Arial" w:cs="Arial"/>
          <w:sz w:val="24"/>
          <w:szCs w:val="24"/>
        </w:rPr>
        <w:t xml:space="preserve"> y es retomado por el </w:t>
      </w:r>
      <w:r w:rsidR="0068308E">
        <w:rPr>
          <w:rFonts w:ascii="Arial" w:hAnsi="Arial" w:cs="Arial"/>
          <w:sz w:val="24"/>
          <w:szCs w:val="24"/>
        </w:rPr>
        <w:t>p</w:t>
      </w:r>
      <w:r>
        <w:rPr>
          <w:rFonts w:ascii="Arial" w:hAnsi="Arial" w:cs="Arial"/>
          <w:sz w:val="24"/>
          <w:szCs w:val="24"/>
        </w:rPr>
        <w:t>residente Álvaro Uribe</w:t>
      </w:r>
      <w:r w:rsidR="0068308E">
        <w:rPr>
          <w:rFonts w:ascii="Arial" w:hAnsi="Arial" w:cs="Arial"/>
          <w:sz w:val="24"/>
          <w:szCs w:val="24"/>
        </w:rPr>
        <w:t>,</w:t>
      </w:r>
      <w:r>
        <w:rPr>
          <w:rFonts w:ascii="Arial" w:hAnsi="Arial" w:cs="Arial"/>
          <w:sz w:val="24"/>
          <w:szCs w:val="24"/>
        </w:rPr>
        <w:t xml:space="preserve"> quien ya tenía una amplia experiencia en políticas públicas para el cooperativismo, siendo él </w:t>
      </w:r>
      <w:r w:rsidR="0068308E">
        <w:rPr>
          <w:rFonts w:ascii="Arial" w:hAnsi="Arial" w:cs="Arial"/>
          <w:sz w:val="24"/>
          <w:szCs w:val="24"/>
        </w:rPr>
        <w:t xml:space="preserve">quien, </w:t>
      </w:r>
      <w:r>
        <w:rPr>
          <w:rFonts w:ascii="Arial" w:hAnsi="Arial" w:cs="Arial"/>
          <w:sz w:val="24"/>
          <w:szCs w:val="24"/>
        </w:rPr>
        <w:t>como Senador</w:t>
      </w:r>
      <w:r w:rsidR="0068308E">
        <w:rPr>
          <w:rFonts w:ascii="Arial" w:hAnsi="Arial" w:cs="Arial"/>
          <w:sz w:val="24"/>
          <w:szCs w:val="24"/>
        </w:rPr>
        <w:t>,</w:t>
      </w:r>
      <w:r>
        <w:rPr>
          <w:rFonts w:ascii="Arial" w:hAnsi="Arial" w:cs="Arial"/>
          <w:sz w:val="24"/>
          <w:szCs w:val="24"/>
        </w:rPr>
        <w:t xml:space="preserve"> presentó la Ley 79 de 1988 y posteriormente</w:t>
      </w:r>
      <w:r w:rsidR="0068308E">
        <w:rPr>
          <w:rFonts w:ascii="Arial" w:hAnsi="Arial" w:cs="Arial"/>
          <w:sz w:val="24"/>
          <w:szCs w:val="24"/>
        </w:rPr>
        <w:t xml:space="preserve"> fue</w:t>
      </w:r>
      <w:r>
        <w:rPr>
          <w:rFonts w:ascii="Arial" w:hAnsi="Arial" w:cs="Arial"/>
          <w:sz w:val="24"/>
          <w:szCs w:val="24"/>
        </w:rPr>
        <w:t xml:space="preserve"> promotor de cooperativas de vigilancia denominadas Convivir</w:t>
      </w:r>
      <w:r w:rsidR="0068308E">
        <w:rPr>
          <w:rFonts w:ascii="Arial" w:hAnsi="Arial" w:cs="Arial"/>
          <w:sz w:val="24"/>
          <w:szCs w:val="24"/>
        </w:rPr>
        <w:t>, las</w:t>
      </w:r>
      <w:r>
        <w:rPr>
          <w:rFonts w:ascii="Arial" w:hAnsi="Arial" w:cs="Arial"/>
          <w:sz w:val="24"/>
          <w:szCs w:val="24"/>
        </w:rPr>
        <w:t xml:space="preserve"> que a la postre fueron soporte del movimiento armado del paramilitarismo (Valencia, 2007)</w:t>
      </w:r>
      <w:r>
        <w:rPr>
          <w:rStyle w:val="Refdenotaderodap"/>
          <w:rFonts w:cs="Arial"/>
          <w:sz w:val="24"/>
          <w:szCs w:val="24"/>
        </w:rPr>
        <w:footnoteReference w:id="65"/>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Siendo presidente</w:t>
      </w:r>
      <w:r w:rsidR="0068308E">
        <w:rPr>
          <w:rFonts w:ascii="Arial" w:hAnsi="Arial" w:cs="Arial"/>
          <w:sz w:val="24"/>
          <w:szCs w:val="24"/>
        </w:rPr>
        <w:t>,</w:t>
      </w:r>
      <w:r>
        <w:rPr>
          <w:rFonts w:ascii="Arial" w:hAnsi="Arial" w:cs="Arial"/>
          <w:sz w:val="24"/>
          <w:szCs w:val="24"/>
        </w:rPr>
        <w:t xml:space="preserve"> Álvaro Uribe promulgó en el 2003 la Ley 795</w:t>
      </w:r>
      <w:r w:rsidR="0068308E">
        <w:rPr>
          <w:rFonts w:ascii="Arial" w:hAnsi="Arial" w:cs="Arial"/>
          <w:sz w:val="24"/>
          <w:szCs w:val="24"/>
        </w:rPr>
        <w:t>,</w:t>
      </w:r>
      <w:r>
        <w:rPr>
          <w:rFonts w:ascii="Arial" w:hAnsi="Arial" w:cs="Arial"/>
          <w:sz w:val="24"/>
          <w:szCs w:val="24"/>
        </w:rPr>
        <w:t xml:space="preserve"> por </w:t>
      </w:r>
      <w:r w:rsidR="0068308E">
        <w:rPr>
          <w:rFonts w:ascii="Arial" w:hAnsi="Arial" w:cs="Arial"/>
          <w:sz w:val="24"/>
          <w:szCs w:val="24"/>
        </w:rPr>
        <w:t>la</w:t>
      </w:r>
      <w:r>
        <w:rPr>
          <w:rFonts w:ascii="Arial" w:hAnsi="Arial" w:cs="Arial"/>
          <w:sz w:val="24"/>
          <w:szCs w:val="24"/>
        </w:rPr>
        <w:t xml:space="preserve"> cual se actualizan las normas de supervisión y fiscalización que inciden en cooperativas que ejercen actividad financiera</w:t>
      </w:r>
      <w:r w:rsidR="0068308E">
        <w:rPr>
          <w:rFonts w:ascii="Arial" w:hAnsi="Arial" w:cs="Arial"/>
          <w:sz w:val="24"/>
          <w:szCs w:val="24"/>
        </w:rPr>
        <w:t>,</w:t>
      </w:r>
      <w:r>
        <w:rPr>
          <w:rFonts w:ascii="Arial" w:hAnsi="Arial" w:cs="Arial"/>
          <w:sz w:val="24"/>
          <w:szCs w:val="24"/>
        </w:rPr>
        <w:t xml:space="preserve"> haciéndol</w:t>
      </w:r>
      <w:r w:rsidR="0068308E">
        <w:rPr>
          <w:rFonts w:ascii="Arial" w:hAnsi="Arial" w:cs="Arial"/>
          <w:sz w:val="24"/>
          <w:szCs w:val="24"/>
        </w:rPr>
        <w:t>a</w:t>
      </w:r>
      <w:r>
        <w:rPr>
          <w:rFonts w:ascii="Arial" w:hAnsi="Arial" w:cs="Arial"/>
          <w:sz w:val="24"/>
          <w:szCs w:val="24"/>
        </w:rPr>
        <w:t>s más rígid</w:t>
      </w:r>
      <w:r w:rsidR="0068308E">
        <w:rPr>
          <w:rFonts w:ascii="Arial" w:hAnsi="Arial" w:cs="Arial"/>
          <w:sz w:val="24"/>
          <w:szCs w:val="24"/>
        </w:rPr>
        <w:t>a</w:t>
      </w:r>
      <w:r>
        <w:rPr>
          <w:rFonts w:ascii="Arial" w:hAnsi="Arial" w:cs="Arial"/>
          <w:sz w:val="24"/>
          <w:szCs w:val="24"/>
        </w:rPr>
        <w:t>s y cónson</w:t>
      </w:r>
      <w:r w:rsidR="0068308E">
        <w:rPr>
          <w:rFonts w:ascii="Arial" w:hAnsi="Arial" w:cs="Arial"/>
          <w:sz w:val="24"/>
          <w:szCs w:val="24"/>
        </w:rPr>
        <w:t>a</w:t>
      </w:r>
      <w:r>
        <w:rPr>
          <w:rFonts w:ascii="Arial" w:hAnsi="Arial" w:cs="Arial"/>
          <w:sz w:val="24"/>
          <w:szCs w:val="24"/>
        </w:rPr>
        <w:t xml:space="preserve">s con las estrategias de internacionalización que seguía el gobierno nacional mediante el inicio de conversaciones conducentes a la firma de </w:t>
      </w:r>
      <w:r w:rsidR="0068308E">
        <w:rPr>
          <w:rFonts w:ascii="Arial" w:hAnsi="Arial" w:cs="Arial"/>
          <w:sz w:val="24"/>
          <w:szCs w:val="24"/>
        </w:rPr>
        <w:t>tratados de libre comercio,</w:t>
      </w:r>
      <w:r>
        <w:rPr>
          <w:rFonts w:ascii="Arial" w:hAnsi="Arial" w:cs="Arial"/>
          <w:sz w:val="24"/>
          <w:szCs w:val="24"/>
        </w:rPr>
        <w:t xml:space="preserve"> entre otros </w:t>
      </w:r>
      <w:r w:rsidR="0068308E">
        <w:rPr>
          <w:rFonts w:ascii="Arial" w:hAnsi="Arial" w:cs="Arial"/>
          <w:sz w:val="24"/>
          <w:szCs w:val="24"/>
        </w:rPr>
        <w:t xml:space="preserve">países </w:t>
      </w:r>
      <w:r>
        <w:rPr>
          <w:rFonts w:ascii="Arial" w:hAnsi="Arial" w:cs="Arial"/>
          <w:sz w:val="24"/>
          <w:szCs w:val="24"/>
        </w:rPr>
        <w:t xml:space="preserve">con Estados Unidos, Corea del Sur, México, Chile, Canadá, Unión Europea, Panamá, Turquía, Israel y Costa Rica. Por otra parte, se dictan las </w:t>
      </w:r>
      <w:r w:rsidR="0068308E">
        <w:rPr>
          <w:rFonts w:ascii="Arial" w:hAnsi="Arial" w:cs="Arial"/>
          <w:sz w:val="24"/>
          <w:szCs w:val="24"/>
        </w:rPr>
        <w:t>l</w:t>
      </w:r>
      <w:r>
        <w:rPr>
          <w:rFonts w:ascii="Arial" w:hAnsi="Arial" w:cs="Arial"/>
          <w:sz w:val="24"/>
          <w:szCs w:val="24"/>
        </w:rPr>
        <w:t>eyes 788 de 2002 y 863 de 2003</w:t>
      </w:r>
      <w:r w:rsidR="0068308E">
        <w:rPr>
          <w:rFonts w:ascii="Arial" w:hAnsi="Arial" w:cs="Arial"/>
          <w:sz w:val="24"/>
          <w:szCs w:val="24"/>
        </w:rPr>
        <w:t>,</w:t>
      </w:r>
      <w:r>
        <w:rPr>
          <w:rFonts w:ascii="Arial" w:hAnsi="Arial" w:cs="Arial"/>
          <w:sz w:val="24"/>
          <w:szCs w:val="24"/>
        </w:rPr>
        <w:t xml:space="preserve"> </w:t>
      </w:r>
      <w:r w:rsidR="0068308E">
        <w:rPr>
          <w:rFonts w:ascii="Arial" w:hAnsi="Arial" w:cs="Arial"/>
          <w:sz w:val="24"/>
          <w:szCs w:val="24"/>
        </w:rPr>
        <w:t xml:space="preserve">en las cuales </w:t>
      </w:r>
      <w:r>
        <w:rPr>
          <w:rFonts w:ascii="Arial" w:hAnsi="Arial" w:cs="Arial"/>
          <w:sz w:val="24"/>
          <w:szCs w:val="24"/>
        </w:rPr>
        <w:t>se establecen normas aduaneras y fiscales que comienzan a revelar la presión fiscal hacia entidades solidarias</w:t>
      </w:r>
      <w:r>
        <w:rPr>
          <w:rStyle w:val="Refdenotaderodap"/>
          <w:rFonts w:cs="Arial"/>
          <w:sz w:val="24"/>
          <w:szCs w:val="24"/>
        </w:rPr>
        <w:footnoteReference w:id="66"/>
      </w:r>
      <w:r>
        <w:rPr>
          <w:rFonts w:ascii="Arial" w:hAnsi="Arial" w:cs="Arial"/>
          <w:sz w:val="24"/>
          <w:szCs w:val="24"/>
        </w:rPr>
        <w:t>. Así mismo</w:t>
      </w:r>
      <w:r w:rsidR="0068308E">
        <w:rPr>
          <w:rFonts w:ascii="Arial" w:hAnsi="Arial" w:cs="Arial"/>
          <w:sz w:val="24"/>
          <w:szCs w:val="24"/>
        </w:rPr>
        <w:t>,</w:t>
      </w:r>
      <w:r>
        <w:rPr>
          <w:rFonts w:ascii="Arial" w:hAnsi="Arial" w:cs="Arial"/>
          <w:sz w:val="24"/>
          <w:szCs w:val="24"/>
        </w:rPr>
        <w:t xml:space="preserve"> se dicta el Decreto 70 </w:t>
      </w:r>
      <w:r>
        <w:rPr>
          <w:rFonts w:ascii="Arial" w:hAnsi="Arial" w:cs="Arial"/>
          <w:sz w:val="24"/>
          <w:szCs w:val="24"/>
        </w:rPr>
        <w:lastRenderedPageBreak/>
        <w:t>sobre normas de gestión del riesgo de liquidez en cooperativas de ahorro y crédito.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Para el año 2004, siguiendo con la presidencia de Álvaro Uribe, se dicta el Decreto 2880</w:t>
      </w:r>
      <w:r w:rsidR="0068308E">
        <w:rPr>
          <w:rFonts w:ascii="Arial" w:hAnsi="Arial" w:cs="Arial"/>
          <w:sz w:val="24"/>
          <w:szCs w:val="24"/>
        </w:rPr>
        <w:t>,</w:t>
      </w:r>
      <w:r>
        <w:rPr>
          <w:rFonts w:ascii="Arial" w:hAnsi="Arial" w:cs="Arial"/>
          <w:sz w:val="24"/>
          <w:szCs w:val="24"/>
        </w:rPr>
        <w:t xml:space="preserve"> por el cual se impone una contribución impositiva</w:t>
      </w:r>
      <w:r>
        <w:rPr>
          <w:rStyle w:val="Refdenotaderodap"/>
          <w:rFonts w:cs="Arial"/>
          <w:sz w:val="24"/>
          <w:szCs w:val="24"/>
        </w:rPr>
        <w:footnoteReference w:id="67"/>
      </w:r>
      <w:r>
        <w:rPr>
          <w:rFonts w:ascii="Arial" w:hAnsi="Arial" w:cs="Arial"/>
          <w:sz w:val="24"/>
          <w:szCs w:val="24"/>
        </w:rPr>
        <w:t xml:space="preserve"> del 20% de los excedentes de las cooperativas dirigid</w:t>
      </w:r>
      <w:r w:rsidR="00561EFA">
        <w:rPr>
          <w:rFonts w:ascii="Arial" w:hAnsi="Arial" w:cs="Arial"/>
          <w:sz w:val="24"/>
          <w:szCs w:val="24"/>
        </w:rPr>
        <w:t>a</w:t>
      </w:r>
      <w:r>
        <w:rPr>
          <w:rFonts w:ascii="Arial" w:hAnsi="Arial" w:cs="Arial"/>
          <w:sz w:val="24"/>
          <w:szCs w:val="24"/>
        </w:rPr>
        <w:t xml:space="preserve"> a la financiación de la educación pública formal. También se promulga el Decreto 186 de 2004</w:t>
      </w:r>
      <w:r w:rsidR="00561EFA">
        <w:rPr>
          <w:rFonts w:ascii="Arial" w:hAnsi="Arial" w:cs="Arial"/>
          <w:sz w:val="24"/>
          <w:szCs w:val="24"/>
        </w:rPr>
        <w:t>,</w:t>
      </w:r>
      <w:r>
        <w:rPr>
          <w:rFonts w:ascii="Arial" w:hAnsi="Arial" w:cs="Arial"/>
          <w:sz w:val="24"/>
          <w:szCs w:val="24"/>
        </w:rPr>
        <w:t xml:space="preserve"> por el cual se modifica la estructura de la Superintendencia de Economía Solidaria y los requisitos para ser denominad</w:t>
      </w:r>
      <w:r w:rsidR="00561EFA">
        <w:rPr>
          <w:rFonts w:ascii="Arial" w:hAnsi="Arial" w:cs="Arial"/>
          <w:sz w:val="24"/>
          <w:szCs w:val="24"/>
        </w:rPr>
        <w:t>a</w:t>
      </w:r>
      <w:r>
        <w:rPr>
          <w:rFonts w:ascii="Arial" w:hAnsi="Arial" w:cs="Arial"/>
          <w:sz w:val="24"/>
          <w:szCs w:val="24"/>
        </w:rPr>
        <w:t>s entidades sin ánimo de lucro</w:t>
      </w:r>
      <w:r w:rsidR="00561EFA">
        <w:rPr>
          <w:rFonts w:ascii="Arial" w:hAnsi="Arial" w:cs="Arial"/>
          <w:sz w:val="24"/>
          <w:szCs w:val="24"/>
        </w:rPr>
        <w:t>,</w:t>
      </w:r>
      <w:r>
        <w:rPr>
          <w:rFonts w:ascii="Arial" w:hAnsi="Arial" w:cs="Arial"/>
          <w:sz w:val="24"/>
          <w:szCs w:val="24"/>
        </w:rPr>
        <w:t xml:space="preserve"> mediante el Decreto 4400 de 2004</w:t>
      </w:r>
      <w:r>
        <w:rPr>
          <w:rStyle w:val="Refdenotaderodap"/>
          <w:rFonts w:cs="Arial"/>
          <w:sz w:val="24"/>
          <w:szCs w:val="24"/>
        </w:rPr>
        <w:footnoteReference w:id="68"/>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paralelo, las cooperativas de trabajo asociado fueron fomentadas desde unidades especiales de fomento en el Ministerio de Protección Social</w:t>
      </w:r>
      <w:r w:rsidR="009F4717">
        <w:rPr>
          <w:rFonts w:ascii="Arial" w:hAnsi="Arial" w:cs="Arial"/>
          <w:sz w:val="24"/>
          <w:szCs w:val="24"/>
        </w:rPr>
        <w:t>,</w:t>
      </w:r>
      <w:r>
        <w:rPr>
          <w:rFonts w:ascii="Arial" w:hAnsi="Arial" w:cs="Arial"/>
          <w:sz w:val="24"/>
          <w:szCs w:val="24"/>
        </w:rPr>
        <w:t xml:space="preserve"> con lo que se lograban disminuir las cargas laborales del Estado. Similar promoción se desarrolló en sectores empresariales como el de caña de azúcar y palma africana, entre otros. Al tenor de lo anterior</w:t>
      </w:r>
      <w:r w:rsidR="009F4717">
        <w:rPr>
          <w:rFonts w:ascii="Arial" w:hAnsi="Arial" w:cs="Arial"/>
          <w:sz w:val="24"/>
          <w:szCs w:val="24"/>
        </w:rPr>
        <w:t>,</w:t>
      </w:r>
      <w:r>
        <w:rPr>
          <w:rFonts w:ascii="Arial" w:hAnsi="Arial" w:cs="Arial"/>
          <w:sz w:val="24"/>
          <w:szCs w:val="24"/>
        </w:rPr>
        <w:t xml:space="preserve"> se dicta el Decreto 2879 para controlar la elusión de parafiscales en cooperativas de trabajo asociado y otras figuras similares.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Durante el año 2005 y hasta el año 2006, desde la misma presidencia, se desarrolló el  Plan Decenal de Desarrollo Estratégico de las Organizaciones </w:t>
      </w:r>
      <w:r>
        <w:rPr>
          <w:rFonts w:ascii="Arial" w:hAnsi="Arial" w:cs="Arial"/>
          <w:sz w:val="24"/>
          <w:szCs w:val="24"/>
        </w:rPr>
        <w:lastRenderedPageBreak/>
        <w:t>Solidarias de Colombia, denominado Bitácora Solidaria</w:t>
      </w:r>
      <w:r w:rsidR="009F4717">
        <w:rPr>
          <w:rFonts w:ascii="Arial" w:hAnsi="Arial" w:cs="Arial"/>
          <w:sz w:val="24"/>
          <w:szCs w:val="24"/>
        </w:rPr>
        <w:t>,</w:t>
      </w:r>
      <w:r>
        <w:rPr>
          <w:rFonts w:ascii="Arial" w:hAnsi="Arial" w:cs="Arial"/>
          <w:sz w:val="24"/>
          <w:szCs w:val="24"/>
        </w:rPr>
        <w:t xml:space="preserve"> que tenía como estrategia fortalecer la institucionalidad pública y privada de las organizaciones (Mora, 2011)</w:t>
      </w:r>
      <w:r w:rsidR="009F4717">
        <w:rPr>
          <w:rFonts w:ascii="Arial" w:hAnsi="Arial" w:cs="Arial"/>
          <w:sz w:val="24"/>
          <w:szCs w:val="24"/>
        </w:rPr>
        <w:t>,</w:t>
      </w:r>
      <w:r>
        <w:rPr>
          <w:rFonts w:ascii="Arial" w:hAnsi="Arial" w:cs="Arial"/>
          <w:sz w:val="24"/>
          <w:szCs w:val="24"/>
        </w:rPr>
        <w:t xml:space="preserve"> abriendo espacios para considerar</w:t>
      </w:r>
      <w:r w:rsidR="009F4717">
        <w:rPr>
          <w:rFonts w:ascii="Arial" w:hAnsi="Arial" w:cs="Arial"/>
          <w:sz w:val="24"/>
          <w:szCs w:val="24"/>
        </w:rPr>
        <w:t>,</w:t>
      </w:r>
      <w:r>
        <w:rPr>
          <w:rFonts w:ascii="Arial" w:hAnsi="Arial" w:cs="Arial"/>
          <w:sz w:val="24"/>
          <w:szCs w:val="24"/>
        </w:rPr>
        <w:t xml:space="preserve"> dentro de un mismo marco conceptual, economía solidaria, empresas solidarias tradicionales (cooperativas, fondos de empleados y asociaciones mutuales) con otras entidades sin ánimo de lucro como Organizaciones No Gubernamentales, voluntariados y organizaciones campesinas, entre otras. Ese mismo año se promulgó el Decreto 4588</w:t>
      </w:r>
      <w:r w:rsidR="009F4717">
        <w:rPr>
          <w:rFonts w:ascii="Arial" w:hAnsi="Arial" w:cs="Arial"/>
          <w:sz w:val="24"/>
          <w:szCs w:val="24"/>
        </w:rPr>
        <w:t>,</w:t>
      </w:r>
      <w:r>
        <w:rPr>
          <w:rFonts w:ascii="Arial" w:hAnsi="Arial" w:cs="Arial"/>
          <w:sz w:val="24"/>
          <w:szCs w:val="24"/>
        </w:rPr>
        <w:t xml:space="preserve"> por el cual se reglamentaba el funcionamiento de las cooperativas de trabajo asociado.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segundo período presidencial de Álvaro Uribe, se contempla en el Plan de Desarrollo Nacional 2006-2010, Desarrollo para Todos, una visión de la economía solidaria, y por ende del cooperativismo, como un modelo alternativo de desarrollo socioeconómico para generar crecimiento y bienestar social a través de las respuestas en generación de empleo, ingresos y acceso a la propiedad (Mora, 2008).</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Durante el año 2008, se desarrolla una nueva Ley para el trabajo asociado, Ley 1233, y se reglamenta mediante el Decreto 1233. En un contexto de crecimiento desproporcionado de este tipo de cooperativas, el gobierno comenzó a recibir presiones sindicales que reclamaban no utilizar la figura para tercerizar y precarizar condiciones laborales y así mismo</w:t>
      </w:r>
      <w:r w:rsidR="009F4717">
        <w:rPr>
          <w:rFonts w:ascii="Arial" w:hAnsi="Arial" w:cs="Arial"/>
          <w:sz w:val="24"/>
          <w:szCs w:val="24"/>
        </w:rPr>
        <w:t>,</w:t>
      </w:r>
      <w:r>
        <w:rPr>
          <w:rFonts w:ascii="Arial" w:hAnsi="Arial" w:cs="Arial"/>
          <w:sz w:val="24"/>
          <w:szCs w:val="24"/>
        </w:rPr>
        <w:t xml:space="preserve"> los países con los que Colombia desarrollaba acuerdos de libre comercio veían en esta figura una forma de </w:t>
      </w:r>
      <w:r w:rsidRPr="007F25FE">
        <w:rPr>
          <w:rFonts w:ascii="Arial" w:hAnsi="Arial" w:cs="Arial"/>
          <w:i/>
          <w:sz w:val="24"/>
          <w:szCs w:val="24"/>
        </w:rPr>
        <w:t>domping</w:t>
      </w:r>
      <w:r>
        <w:rPr>
          <w:rFonts w:ascii="Arial" w:hAnsi="Arial" w:cs="Arial"/>
          <w:sz w:val="24"/>
          <w:szCs w:val="24"/>
        </w:rPr>
        <w:t xml:space="preserve"> laboral.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paralelo, se compendian las normas financieras, contables y jurídicas por parte de la Superintendencia de Economía Solidaria en un contexto de conversaciones para realizar adaptaciones a las Normas Internacionales de Información Financiera.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Finaliza</w:t>
      </w:r>
      <w:r w:rsidR="009F4717">
        <w:rPr>
          <w:rFonts w:ascii="Arial" w:hAnsi="Arial" w:cs="Arial"/>
          <w:sz w:val="24"/>
          <w:szCs w:val="24"/>
        </w:rPr>
        <w:t>n</w:t>
      </w:r>
      <w:r>
        <w:rPr>
          <w:rFonts w:ascii="Arial" w:hAnsi="Arial" w:cs="Arial"/>
          <w:sz w:val="24"/>
          <w:szCs w:val="24"/>
        </w:rPr>
        <w:t xml:space="preserve"> los dos períodos presidenciales de Álvaro Uribe con un documento CONPES, el 3639 de 2010, donde se proponen acciones para coordinar las políticas públicas en economía solidaria y se reconoce que:</w:t>
      </w:r>
    </w:p>
    <w:p w:rsidR="003D498A" w:rsidRPr="007F25FE"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lastRenderedPageBreak/>
        <w:t>…se presentan imprecisiones en la delimitación conceptual del sector y sus dinámicas internas….</w:t>
      </w:r>
    </w:p>
    <w:p w:rsidR="003D498A" w:rsidRPr="007F25FE" w:rsidRDefault="003D498A">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…la indeterminación de los integrantes del sistema de la economía solidaria hizo que la demarcación del alcance de la norma en lo que atañe a sus destinatarios tuviera aplicaciones ambiguas, no se especificaran parámetros para la reglamentación de formas emergentes, ni se otorgara un sustento legal suficiente para reconocer sus cambios en el tiempo…</w:t>
      </w:r>
    </w:p>
    <w:p w:rsidR="003D498A" w:rsidRPr="009F4717"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…buena parte de los vacíos e imprecisiones de la legislación han sido tratados por las superintendencias y otros organismos estatales a través de diversos instrumentos jurídicos y en la medida en que los ciudadanos  han requerido su intervención. A juicio del sector, este fenómeno ha generado multiplicidad de posiciones que en ocasiones desbordan el ámbito de la supervisión e invaden la autonomía de las organizaciones dando lugar a mayores variaciones e incertidumbres jurídicas…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El presidente actual, Juan Manuel Santos, toma posesión en el año 2010 y en el  2011 reforma el Departamento Administrativo Nacional de la Economía Solidaria, mediante el Decreto 4122 de 2011, dando nacimiento a la Unidad Administrativa Especial de Organizaciones Solidarias, en adelante UAEOS, adscrita al Ministerio del Trabajo. </w:t>
      </w:r>
    </w:p>
    <w:p w:rsidR="003D498A" w:rsidRDefault="00A42EEA" w:rsidP="006116B3">
      <w:pPr>
        <w:spacing w:before="100" w:beforeAutospacing="1" w:after="100" w:afterAutospacing="1" w:line="360" w:lineRule="auto"/>
        <w:jc w:val="both"/>
        <w:rPr>
          <w:rFonts w:ascii="Arial" w:hAnsi="Arial" w:cs="Arial"/>
          <w:bCs/>
          <w:sz w:val="24"/>
          <w:szCs w:val="24"/>
        </w:rPr>
      </w:pPr>
      <w:r>
        <w:rPr>
          <w:rFonts w:ascii="Arial" w:hAnsi="Arial" w:cs="Arial"/>
          <w:sz w:val="24"/>
          <w:szCs w:val="24"/>
        </w:rPr>
        <w:t>En dicha entidad c</w:t>
      </w:r>
      <w:r w:rsidR="003D498A" w:rsidRPr="00141A13">
        <w:rPr>
          <w:rFonts w:ascii="Arial" w:hAnsi="Arial" w:cs="Arial"/>
          <w:sz w:val="24"/>
          <w:szCs w:val="24"/>
        </w:rPr>
        <w:t>omenzaron a fomentarse iniciativas productivas en el ámbito rural con miras a generar procesos de formalización de empleos y con la vista puesta en los procesos de postconflicto. Dicho acento promotor se acentúa en la creación de organizaciones, m</w:t>
      </w:r>
      <w:r>
        <w:rPr>
          <w:rFonts w:ascii="Arial" w:hAnsi="Arial" w:cs="Arial"/>
          <w:sz w:val="24"/>
          <w:szCs w:val="24"/>
        </w:rPr>
        <w:t>a</w:t>
      </w:r>
      <w:r w:rsidR="003D498A" w:rsidRPr="00141A13">
        <w:rPr>
          <w:rFonts w:ascii="Arial" w:hAnsi="Arial" w:cs="Arial"/>
          <w:sz w:val="24"/>
          <w:szCs w:val="24"/>
        </w:rPr>
        <w:t>s el acompañamiento es un proceso que queda solapado por el afán de mostrar resultados.</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Al respecto, un informe de la Contraloría General de la Nación (2013) generó los siguientes hallazgos en lo correspondiente a la función misional de la UAEOS: </w:t>
      </w:r>
    </w:p>
    <w:p w:rsidR="003D498A" w:rsidRPr="00672ACB" w:rsidRDefault="003D498A" w:rsidP="006116B3">
      <w:pPr>
        <w:pStyle w:val="PargrafodaLista"/>
        <w:numPr>
          <w:ilvl w:val="0"/>
          <w:numId w:val="28"/>
        </w:numPr>
        <w:spacing w:before="100" w:beforeAutospacing="1" w:after="100" w:afterAutospacing="1" w:line="360" w:lineRule="auto"/>
        <w:jc w:val="both"/>
        <w:rPr>
          <w:rFonts w:ascii="Arial" w:hAnsi="Arial" w:cs="Arial"/>
          <w:bCs/>
          <w:sz w:val="24"/>
          <w:szCs w:val="24"/>
        </w:rPr>
      </w:pPr>
      <w:r w:rsidRPr="00672ACB">
        <w:rPr>
          <w:rFonts w:ascii="Arial" w:hAnsi="Arial" w:cs="Arial"/>
          <w:bCs/>
          <w:sz w:val="24"/>
          <w:szCs w:val="24"/>
        </w:rPr>
        <w:lastRenderedPageBreak/>
        <w:t>La función de apoyo que debe brindar la UAEOS al Ministerio del Trabajo para la formulación de políticas para el sector no logra realizarse por la falta de coordinación entre estas entidades. Ello repercute en la falta de orientaciones en beneficio del sector solidario.</w:t>
      </w:r>
    </w:p>
    <w:p w:rsidR="003D498A" w:rsidRDefault="003D498A" w:rsidP="006116B3">
      <w:pPr>
        <w:pStyle w:val="PargrafodaLista"/>
        <w:numPr>
          <w:ilvl w:val="0"/>
          <w:numId w:val="28"/>
        </w:numPr>
        <w:spacing w:before="100" w:beforeAutospacing="1" w:after="100" w:afterAutospacing="1" w:line="360" w:lineRule="auto"/>
        <w:jc w:val="both"/>
        <w:rPr>
          <w:rFonts w:ascii="Arial" w:hAnsi="Arial" w:cs="Arial"/>
          <w:bCs/>
          <w:sz w:val="24"/>
          <w:szCs w:val="24"/>
        </w:rPr>
      </w:pPr>
      <w:r w:rsidRPr="00672ACB">
        <w:rPr>
          <w:rFonts w:ascii="Arial" w:hAnsi="Arial" w:cs="Arial"/>
          <w:bCs/>
          <w:sz w:val="24"/>
          <w:szCs w:val="24"/>
        </w:rPr>
        <w:t>No se evidencia el seguimiento a organizaciones fomentadas y fortalecidas por la UAEOS</w:t>
      </w:r>
      <w:r w:rsidR="00D7646A">
        <w:rPr>
          <w:rFonts w:ascii="Arial" w:hAnsi="Arial" w:cs="Arial"/>
          <w:bCs/>
          <w:sz w:val="24"/>
          <w:szCs w:val="24"/>
        </w:rPr>
        <w:t>,</w:t>
      </w:r>
      <w:r w:rsidRPr="00672ACB">
        <w:rPr>
          <w:rFonts w:ascii="Arial" w:hAnsi="Arial" w:cs="Arial"/>
          <w:bCs/>
          <w:sz w:val="24"/>
          <w:szCs w:val="24"/>
        </w:rPr>
        <w:t xml:space="preserve"> lo que puede generar pérdida de esfuerzos y recursos en creación y fortalecimiento de entidades.</w:t>
      </w:r>
    </w:p>
    <w:p w:rsidR="003D498A" w:rsidRPr="007F25FE" w:rsidRDefault="003D498A" w:rsidP="007F25FE">
      <w:pPr>
        <w:pStyle w:val="PargrafodaLista"/>
        <w:numPr>
          <w:ilvl w:val="0"/>
          <w:numId w:val="28"/>
        </w:numPr>
        <w:spacing w:before="100" w:beforeAutospacing="1" w:after="100" w:afterAutospacing="1" w:line="360" w:lineRule="auto"/>
        <w:jc w:val="both"/>
        <w:rPr>
          <w:rFonts w:ascii="Arial" w:hAnsi="Arial" w:cs="Arial"/>
          <w:bCs/>
          <w:sz w:val="24"/>
          <w:szCs w:val="24"/>
        </w:rPr>
      </w:pPr>
      <w:r>
        <w:rPr>
          <w:rFonts w:ascii="Arial" w:hAnsi="Arial" w:cs="Arial"/>
          <w:bCs/>
          <w:sz w:val="24"/>
          <w:szCs w:val="24"/>
        </w:rPr>
        <w:t>Hay rezagos en las acciones de reforma planteadas en el Decreto que dio vida a la UAEOS</w:t>
      </w:r>
      <w:r w:rsidR="00D7646A">
        <w:rPr>
          <w:rFonts w:ascii="Arial" w:hAnsi="Arial" w:cs="Arial"/>
          <w:bCs/>
          <w:sz w:val="24"/>
          <w:szCs w:val="24"/>
        </w:rPr>
        <w:t>,</w:t>
      </w:r>
      <w:r>
        <w:rPr>
          <w:rFonts w:ascii="Arial" w:hAnsi="Arial" w:cs="Arial"/>
          <w:bCs/>
          <w:sz w:val="24"/>
          <w:szCs w:val="24"/>
        </w:rPr>
        <w:t xml:space="preserve"> manteniéndose políticas de la anterior DANSOCIAL.</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De manera que en este período se hacen palpables los problemas de articulación entre entidades sobre quién debe generar las políticas públicas y cómo lograr armonizar las funciones de control y supervisión que ejerce la Superintendencia de Economía Solidaria y la UAEOS, generando concurrencias, duplicidades y ausencia de lineamientos compartidos con el sector para un desarrollo concatenado entre los actores de la economía solidaria y del cooperativismo como organización constitutiva.</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Las diferencias señaladas entre creación de organizaciones y las actividades de fomento y control</w:t>
      </w:r>
      <w:r w:rsidR="00D7646A">
        <w:rPr>
          <w:rFonts w:ascii="Arial" w:hAnsi="Arial" w:cs="Arial"/>
          <w:bCs/>
          <w:sz w:val="24"/>
          <w:szCs w:val="24"/>
        </w:rPr>
        <w:t>,</w:t>
      </w:r>
      <w:r>
        <w:rPr>
          <w:rFonts w:ascii="Arial" w:hAnsi="Arial" w:cs="Arial"/>
          <w:bCs/>
          <w:sz w:val="24"/>
          <w:szCs w:val="24"/>
        </w:rPr>
        <w:t xml:space="preserve"> han generado desincentivos que se hacen palpables en la disminución del número de cooperativas a niveles del año 2000. Lo anterior se plasma en </w:t>
      </w:r>
      <w:r w:rsidR="00D7646A">
        <w:rPr>
          <w:rFonts w:ascii="Arial" w:hAnsi="Arial" w:cs="Arial"/>
          <w:bCs/>
          <w:sz w:val="24"/>
          <w:szCs w:val="24"/>
        </w:rPr>
        <w:t>la figura 1</w:t>
      </w:r>
      <w:r w:rsidR="00B54446">
        <w:rPr>
          <w:rFonts w:ascii="Arial" w:hAnsi="Arial" w:cs="Arial"/>
          <w:bCs/>
          <w:sz w:val="24"/>
          <w:szCs w:val="24"/>
        </w:rPr>
        <w:t>3</w:t>
      </w:r>
      <w:r>
        <w:rPr>
          <w:rFonts w:ascii="Arial" w:hAnsi="Arial" w:cs="Arial"/>
          <w:bCs/>
          <w:sz w:val="24"/>
          <w:szCs w:val="24"/>
        </w:rPr>
        <w:t xml:space="preserve">. </w:t>
      </w:r>
    </w:p>
    <w:p w:rsidR="00D7646A" w:rsidRDefault="003D498A" w:rsidP="00D7646A">
      <w:pPr>
        <w:spacing w:before="100" w:beforeAutospacing="1" w:after="100" w:afterAutospacing="1" w:line="360" w:lineRule="auto"/>
        <w:jc w:val="both"/>
        <w:rPr>
          <w:rFonts w:ascii="Arial" w:hAnsi="Arial" w:cs="Arial"/>
          <w:bCs/>
          <w:sz w:val="24"/>
          <w:szCs w:val="24"/>
        </w:rPr>
      </w:pPr>
      <w:r>
        <w:rPr>
          <w:rFonts w:ascii="Arial" w:hAnsi="Arial" w:cs="Arial"/>
          <w:noProof/>
          <w:sz w:val="24"/>
          <w:szCs w:val="24"/>
          <w:lang w:val="pt-PT" w:eastAsia="pt-PT"/>
        </w:rPr>
        <w:lastRenderedPageBreak/>
        <w:drawing>
          <wp:inline distT="0" distB="0" distL="0" distR="0">
            <wp:extent cx="5400040" cy="3150235"/>
            <wp:effectExtent l="0" t="0" r="10160" b="12065"/>
            <wp:docPr id="16407" name="Gráfico 1640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7646A" w:rsidRDefault="00B54446"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13</w:t>
      </w:r>
      <w:r w:rsidR="00D7646A">
        <w:rPr>
          <w:rFonts w:ascii="Arial" w:hAnsi="Arial" w:cs="Arial"/>
          <w:sz w:val="24"/>
          <w:szCs w:val="24"/>
        </w:rPr>
        <w:t>. Número</w:t>
      </w:r>
      <w:r w:rsidR="00D7646A" w:rsidRPr="00141A13">
        <w:rPr>
          <w:rFonts w:ascii="Arial" w:hAnsi="Arial" w:cs="Arial"/>
          <w:sz w:val="24"/>
          <w:szCs w:val="24"/>
        </w:rPr>
        <w:t xml:space="preserve"> de empresas cooperativas </w:t>
      </w:r>
      <w:r w:rsidR="00D7646A">
        <w:rPr>
          <w:rFonts w:ascii="Arial" w:hAnsi="Arial" w:cs="Arial"/>
          <w:sz w:val="24"/>
          <w:szCs w:val="24"/>
        </w:rPr>
        <w:t>en Colombia (2000-2015)</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Fuente: </w:t>
      </w:r>
      <w:r>
        <w:rPr>
          <w:rFonts w:ascii="Arial" w:hAnsi="Arial" w:cs="Arial"/>
          <w:sz w:val="24"/>
          <w:szCs w:val="24"/>
        </w:rPr>
        <w:t>Confecoop (</w:t>
      </w:r>
      <w:r w:rsidR="00741841">
        <w:rPr>
          <w:rFonts w:ascii="Arial" w:hAnsi="Arial" w:cs="Arial"/>
          <w:sz w:val="24"/>
          <w:szCs w:val="24"/>
        </w:rPr>
        <w:t>s. f.</w:t>
      </w:r>
      <w:r>
        <w:rPr>
          <w:rFonts w:ascii="Arial" w:hAnsi="Arial" w:cs="Arial"/>
          <w:sz w:val="24"/>
          <w:szCs w:val="24"/>
        </w:rPr>
        <w:t>)</w:t>
      </w:r>
      <w:r w:rsidRPr="00141A13">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Esto no refleja necesariamente que la causa principal del deceso de empresas cooperativas sea institucional. Pero</w:t>
      </w:r>
      <w:r w:rsidR="004B1695">
        <w:rPr>
          <w:rFonts w:ascii="Arial" w:hAnsi="Arial" w:cs="Arial"/>
          <w:bCs/>
          <w:sz w:val="24"/>
          <w:szCs w:val="24"/>
        </w:rPr>
        <w:t>,</w:t>
      </w:r>
      <w:r>
        <w:rPr>
          <w:rFonts w:ascii="Arial" w:hAnsi="Arial" w:cs="Arial"/>
          <w:bCs/>
          <w:sz w:val="24"/>
          <w:szCs w:val="24"/>
        </w:rPr>
        <w:t xml:space="preserve"> adicionando la dispersión histórica de un gobierno promotor que pasa a un gobierno que acuerda la planeación del desarrollo cooperativo y finaliza en la actualidad con un gobierno que pone énfasis en la adecuación de prácticas contables, jurídicas y tributarias, desarticulado entre sí y con carencias para formular políticas públicas de manera participativa, genera un marco poco proclive al desarrollo cooperativo y al establecimiento de reglas claras y confiables para el relacionamiento con el sector cooperativo.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Que luego de 85 años de aplicación de políticas públicas, sigan presentándose dudas institucionales acerca del encuadramiento de los organismos de promoción, que persista el solapamiento institucional entre organismos de promoción y control y que aún no esté claramente definido quién es el encargado de formular políticas públicas para el sector solidario, da señales </w:t>
      </w:r>
      <w:r>
        <w:rPr>
          <w:rFonts w:ascii="Arial" w:hAnsi="Arial" w:cs="Arial"/>
          <w:bCs/>
          <w:sz w:val="24"/>
          <w:szCs w:val="24"/>
        </w:rPr>
        <w:lastRenderedPageBreak/>
        <w:t xml:space="preserve">para plantear que los vaivenes no han sido convenientes para la estabilidad sectorial. </w:t>
      </w:r>
    </w:p>
    <w:p w:rsidR="00475D78"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Como se aprecia en </w:t>
      </w:r>
      <w:r w:rsidR="00FB1D44">
        <w:rPr>
          <w:rFonts w:ascii="Arial" w:hAnsi="Arial" w:cs="Arial"/>
          <w:bCs/>
          <w:sz w:val="24"/>
          <w:szCs w:val="24"/>
        </w:rPr>
        <w:t>la tabla 7,</w:t>
      </w:r>
      <w:r>
        <w:rPr>
          <w:rFonts w:ascii="Arial" w:hAnsi="Arial" w:cs="Arial"/>
          <w:bCs/>
          <w:sz w:val="24"/>
          <w:szCs w:val="24"/>
        </w:rPr>
        <w:t xml:space="preserve"> de 1931 a la fecha, sólo en lo que respecta a encuadramiento institucional de las entidades de fomento y supervisión, podrían contarse 21 cambios</w:t>
      </w:r>
      <w:r w:rsidR="00FB1D44">
        <w:rPr>
          <w:rFonts w:ascii="Arial" w:hAnsi="Arial" w:cs="Arial"/>
          <w:bCs/>
          <w:sz w:val="24"/>
          <w:szCs w:val="24"/>
        </w:rPr>
        <w:t>,</w:t>
      </w:r>
      <w:r>
        <w:rPr>
          <w:rFonts w:ascii="Arial" w:hAnsi="Arial" w:cs="Arial"/>
          <w:bCs/>
          <w:sz w:val="24"/>
          <w:szCs w:val="24"/>
        </w:rPr>
        <w:t xml:space="preserve"> y </w:t>
      </w:r>
      <w:r w:rsidR="00FB1D44">
        <w:rPr>
          <w:rFonts w:ascii="Arial" w:hAnsi="Arial" w:cs="Arial"/>
          <w:bCs/>
          <w:sz w:val="24"/>
          <w:szCs w:val="24"/>
        </w:rPr>
        <w:t>por el momento</w:t>
      </w:r>
      <w:r>
        <w:rPr>
          <w:rFonts w:ascii="Arial" w:hAnsi="Arial" w:cs="Arial"/>
          <w:bCs/>
          <w:sz w:val="24"/>
          <w:szCs w:val="24"/>
        </w:rPr>
        <w:t xml:space="preserve"> sigue la incertidumbre al respecto. Si este número de cambios lo relacionamos con el total de períodos gubernamentales</w:t>
      </w:r>
      <w:r w:rsidR="00FB1D44">
        <w:rPr>
          <w:rFonts w:ascii="Arial" w:hAnsi="Arial" w:cs="Arial"/>
          <w:bCs/>
          <w:sz w:val="24"/>
          <w:szCs w:val="24"/>
        </w:rPr>
        <w:t>,</w:t>
      </w:r>
      <w:r>
        <w:rPr>
          <w:rFonts w:ascii="Arial" w:hAnsi="Arial" w:cs="Arial"/>
          <w:bCs/>
          <w:sz w:val="24"/>
          <w:szCs w:val="24"/>
        </w:rPr>
        <w:t xml:space="preserve"> es fácil darse cuenta de que en promedio cada 4 años hay un cambio institucional.</w:t>
      </w:r>
    </w:p>
    <w:p w:rsidR="003D498A" w:rsidRDefault="00FB1D44" w:rsidP="007F25FE">
      <w:pPr>
        <w:spacing w:before="100" w:beforeAutospacing="1" w:after="100" w:afterAutospacing="1" w:line="360" w:lineRule="auto"/>
        <w:jc w:val="center"/>
        <w:rPr>
          <w:rFonts w:ascii="Arial" w:hAnsi="Arial" w:cs="Arial"/>
          <w:sz w:val="24"/>
          <w:szCs w:val="24"/>
        </w:rPr>
      </w:pPr>
      <w:r w:rsidRPr="007F25FE">
        <w:rPr>
          <w:rFonts w:ascii="Arial" w:hAnsi="Arial" w:cs="Arial"/>
          <w:b/>
          <w:sz w:val="24"/>
          <w:szCs w:val="24"/>
        </w:rPr>
        <w:t xml:space="preserve">Tabla </w:t>
      </w:r>
      <w:r w:rsidR="003D498A" w:rsidRPr="007F25FE">
        <w:rPr>
          <w:rFonts w:ascii="Arial" w:hAnsi="Arial" w:cs="Arial"/>
          <w:b/>
          <w:sz w:val="24"/>
          <w:szCs w:val="24"/>
        </w:rPr>
        <w:t>7.</w:t>
      </w:r>
      <w:r w:rsidR="003D498A" w:rsidRPr="00BF19CF">
        <w:rPr>
          <w:rFonts w:ascii="Arial" w:hAnsi="Arial" w:cs="Arial"/>
          <w:sz w:val="24"/>
          <w:szCs w:val="24"/>
        </w:rPr>
        <w:t xml:space="preserve"> Traslados de las entidades de fomento cooperativo </w:t>
      </w:r>
      <w:r>
        <w:rPr>
          <w:rFonts w:ascii="Arial" w:hAnsi="Arial" w:cs="Arial"/>
          <w:sz w:val="24"/>
          <w:szCs w:val="24"/>
        </w:rPr>
        <w:t>(</w:t>
      </w:r>
      <w:r w:rsidR="003D498A" w:rsidRPr="00BF19CF">
        <w:rPr>
          <w:rFonts w:ascii="Arial" w:hAnsi="Arial" w:cs="Arial"/>
          <w:sz w:val="24"/>
          <w:szCs w:val="24"/>
        </w:rPr>
        <w:t>1932-2012</w:t>
      </w:r>
      <w:r>
        <w:rPr>
          <w:rFonts w:ascii="Arial" w:hAnsi="Arial" w:cs="Arial"/>
          <w:sz w:val="24"/>
          <w:szCs w:val="24"/>
        </w:rPr>
        <w:t>)</w:t>
      </w:r>
    </w:p>
    <w:tbl>
      <w:tblPr>
        <w:tblStyle w:val="ListaColorida"/>
        <w:tblW w:w="8956" w:type="dxa"/>
        <w:tblBorders>
          <w:insideH w:val="dotted" w:sz="4" w:space="0" w:color="auto"/>
          <w:insideV w:val="dotted" w:sz="4" w:space="0" w:color="auto"/>
        </w:tblBorders>
        <w:tblLook w:val="04A0"/>
      </w:tblPr>
      <w:tblGrid>
        <w:gridCol w:w="884"/>
        <w:gridCol w:w="5745"/>
        <w:gridCol w:w="2327"/>
      </w:tblGrid>
      <w:tr w:rsidR="003D498A" w:rsidTr="007345C3">
        <w:trPr>
          <w:cnfStyle w:val="100000000000"/>
          <w:tblHeader/>
        </w:trPr>
        <w:tc>
          <w:tcPr>
            <w:cnfStyle w:val="001000000000"/>
            <w:tcW w:w="884" w:type="dxa"/>
            <w:tcBorders>
              <w:bottom w:val="none" w:sz="0" w:space="0" w:color="auto"/>
            </w:tcBorders>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Año</w:t>
            </w:r>
          </w:p>
        </w:tc>
        <w:tc>
          <w:tcPr>
            <w:tcW w:w="5745" w:type="dxa"/>
            <w:tcBorders>
              <w:bottom w:val="none" w:sz="0" w:space="0" w:color="auto"/>
            </w:tcBorders>
            <w:vAlign w:val="center"/>
          </w:tcPr>
          <w:p w:rsidR="003D498A" w:rsidRDefault="003D498A" w:rsidP="006116B3">
            <w:pPr>
              <w:spacing w:before="100" w:beforeAutospacing="1" w:after="100" w:afterAutospacing="1" w:line="360" w:lineRule="auto"/>
              <w:jc w:val="center"/>
              <w:cnfStyle w:val="100000000000"/>
              <w:rPr>
                <w:rFonts w:ascii="Arial" w:hAnsi="Arial" w:cs="Arial"/>
                <w:sz w:val="24"/>
                <w:szCs w:val="24"/>
              </w:rPr>
            </w:pPr>
            <w:r>
              <w:rPr>
                <w:rFonts w:ascii="Arial" w:hAnsi="Arial" w:cs="Arial"/>
                <w:sz w:val="24"/>
                <w:szCs w:val="24"/>
              </w:rPr>
              <w:t xml:space="preserve">Denominación del ente estatal de fomento </w:t>
            </w:r>
          </w:p>
        </w:tc>
        <w:tc>
          <w:tcPr>
            <w:tcW w:w="2327" w:type="dxa"/>
            <w:tcBorders>
              <w:bottom w:val="none" w:sz="0" w:space="0" w:color="auto"/>
            </w:tcBorders>
            <w:vAlign w:val="center"/>
          </w:tcPr>
          <w:p w:rsidR="003D498A" w:rsidRDefault="003D498A" w:rsidP="006116B3">
            <w:pPr>
              <w:spacing w:before="100" w:beforeAutospacing="1" w:after="100" w:afterAutospacing="1" w:line="360" w:lineRule="auto"/>
              <w:jc w:val="center"/>
              <w:cnfStyle w:val="100000000000"/>
              <w:rPr>
                <w:rFonts w:ascii="Arial" w:hAnsi="Arial" w:cs="Arial"/>
                <w:sz w:val="24"/>
                <w:szCs w:val="24"/>
              </w:rPr>
            </w:pPr>
            <w:r>
              <w:rPr>
                <w:rFonts w:ascii="Arial" w:hAnsi="Arial" w:cs="Arial"/>
                <w:sz w:val="24"/>
                <w:szCs w:val="24"/>
              </w:rPr>
              <w:t>Dependencia</w:t>
            </w: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1932</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Superintendencia Nacional de Cooperativas</w:t>
            </w:r>
          </w:p>
        </w:tc>
        <w:tc>
          <w:tcPr>
            <w:tcW w:w="2327" w:type="dxa"/>
            <w:vAlign w:val="center"/>
          </w:tcPr>
          <w:p w:rsidR="003D498A" w:rsidRDefault="003D498A" w:rsidP="006116B3">
            <w:pPr>
              <w:spacing w:before="100" w:beforeAutospacing="1" w:after="100" w:afterAutospacing="1" w:line="360" w:lineRule="auto"/>
              <w:jc w:val="right"/>
              <w:cnfStyle w:val="000000100000"/>
              <w:rPr>
                <w:rFonts w:ascii="Arial" w:hAnsi="Arial" w:cs="Arial"/>
                <w:sz w:val="24"/>
                <w:szCs w:val="24"/>
              </w:rPr>
            </w:pPr>
            <w:r>
              <w:rPr>
                <w:rFonts w:ascii="Arial" w:hAnsi="Arial" w:cs="Arial"/>
                <w:sz w:val="24"/>
                <w:szCs w:val="24"/>
              </w:rPr>
              <w:t>Ministerio de Industrias</w:t>
            </w: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1938</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Superintendencia Nacional de Cooperativas</w:t>
            </w:r>
          </w:p>
        </w:tc>
        <w:tc>
          <w:tcPr>
            <w:tcW w:w="2327" w:type="dxa"/>
            <w:vAlign w:val="center"/>
          </w:tcPr>
          <w:p w:rsidR="003D498A" w:rsidRDefault="003D498A" w:rsidP="006116B3">
            <w:pPr>
              <w:spacing w:before="100" w:beforeAutospacing="1" w:after="100" w:afterAutospacing="1" w:line="360" w:lineRule="auto"/>
              <w:jc w:val="right"/>
              <w:cnfStyle w:val="000000000000"/>
              <w:rPr>
                <w:rFonts w:ascii="Arial" w:hAnsi="Arial" w:cs="Arial"/>
                <w:sz w:val="24"/>
                <w:szCs w:val="24"/>
              </w:rPr>
            </w:pPr>
            <w:r w:rsidRPr="00141A13">
              <w:rPr>
                <w:rFonts w:ascii="Arial" w:hAnsi="Arial" w:cs="Arial"/>
                <w:sz w:val="24"/>
                <w:szCs w:val="24"/>
              </w:rPr>
              <w:t>Ministerio de Trabajo, Higiene y Previsión Social</w:t>
            </w: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1940</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Superintendencia Nacional de Cooperativas</w:t>
            </w:r>
          </w:p>
        </w:tc>
        <w:tc>
          <w:tcPr>
            <w:tcW w:w="2327" w:type="dxa"/>
            <w:vMerge w:val="restart"/>
            <w:vAlign w:val="center"/>
          </w:tcPr>
          <w:p w:rsidR="003D498A" w:rsidRDefault="003D498A" w:rsidP="006116B3">
            <w:pPr>
              <w:spacing w:before="100" w:beforeAutospacing="1" w:after="100" w:afterAutospacing="1" w:line="360" w:lineRule="auto"/>
              <w:jc w:val="right"/>
              <w:cnfStyle w:val="000000100000"/>
              <w:rPr>
                <w:rFonts w:ascii="Arial" w:hAnsi="Arial" w:cs="Arial"/>
                <w:sz w:val="24"/>
                <w:szCs w:val="24"/>
              </w:rPr>
            </w:pPr>
            <w:r w:rsidRPr="00141A13">
              <w:rPr>
                <w:rFonts w:ascii="Arial" w:hAnsi="Arial" w:cs="Arial"/>
                <w:sz w:val="24"/>
                <w:szCs w:val="24"/>
              </w:rPr>
              <w:t>Ministerio de la Economía Nacional</w:t>
            </w: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1940</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 xml:space="preserve">Creación del </w:t>
            </w:r>
            <w:r w:rsidRPr="00141A13">
              <w:rPr>
                <w:rFonts w:ascii="Arial" w:hAnsi="Arial" w:cs="Arial"/>
                <w:sz w:val="24"/>
                <w:szCs w:val="24"/>
              </w:rPr>
              <w:t>Fondo Cooperativo Nacional</w:t>
            </w:r>
          </w:p>
        </w:tc>
        <w:tc>
          <w:tcPr>
            <w:tcW w:w="2327" w:type="dxa"/>
            <w:vMerge/>
            <w:vAlign w:val="center"/>
          </w:tcPr>
          <w:p w:rsidR="003D498A" w:rsidRDefault="003D498A" w:rsidP="006116B3">
            <w:pPr>
              <w:spacing w:before="100" w:beforeAutospacing="1" w:after="100" w:afterAutospacing="1" w:line="360" w:lineRule="auto"/>
              <w:jc w:val="right"/>
              <w:cnfStyle w:val="000000000000"/>
              <w:rPr>
                <w:rFonts w:ascii="Arial" w:hAnsi="Arial" w:cs="Arial"/>
                <w:sz w:val="24"/>
                <w:szCs w:val="24"/>
              </w:rPr>
            </w:pP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1944</w:t>
            </w:r>
          </w:p>
        </w:tc>
        <w:tc>
          <w:tcPr>
            <w:tcW w:w="5745" w:type="dxa"/>
            <w:vAlign w:val="center"/>
          </w:tcPr>
          <w:p w:rsidR="003D498A" w:rsidRPr="00141A13"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Superintendencia Nacional de Cooperativas</w:t>
            </w:r>
          </w:p>
        </w:tc>
        <w:tc>
          <w:tcPr>
            <w:tcW w:w="2327" w:type="dxa"/>
            <w:vAlign w:val="center"/>
          </w:tcPr>
          <w:p w:rsidR="003D498A" w:rsidRDefault="003D498A" w:rsidP="006116B3">
            <w:pPr>
              <w:spacing w:before="100" w:beforeAutospacing="1" w:after="100" w:afterAutospacing="1" w:line="360" w:lineRule="auto"/>
              <w:jc w:val="right"/>
              <w:cnfStyle w:val="000000100000"/>
              <w:rPr>
                <w:rFonts w:ascii="Arial" w:hAnsi="Arial" w:cs="Arial"/>
                <w:sz w:val="24"/>
                <w:szCs w:val="24"/>
              </w:rPr>
            </w:pPr>
            <w:r w:rsidRPr="00141A13">
              <w:rPr>
                <w:rFonts w:ascii="Arial" w:hAnsi="Arial" w:cs="Arial"/>
                <w:sz w:val="24"/>
                <w:szCs w:val="24"/>
              </w:rPr>
              <w:t>Ministerio del Trabajo, Higiene y Previsión Social</w:t>
            </w: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1946</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Superintendencia Nacional de Cooperativas</w:t>
            </w:r>
          </w:p>
        </w:tc>
        <w:tc>
          <w:tcPr>
            <w:tcW w:w="2327" w:type="dxa"/>
            <w:vMerge w:val="restart"/>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r w:rsidRPr="00141A13">
              <w:rPr>
                <w:rFonts w:ascii="Arial" w:hAnsi="Arial" w:cs="Arial"/>
                <w:sz w:val="24"/>
                <w:szCs w:val="24"/>
              </w:rPr>
              <w:t>Ministerio de Fomento</w:t>
            </w: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1947</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 xml:space="preserve">Formalización del </w:t>
            </w:r>
            <w:r w:rsidRPr="00141A13">
              <w:rPr>
                <w:rFonts w:ascii="Arial" w:hAnsi="Arial" w:cs="Arial"/>
                <w:sz w:val="24"/>
                <w:szCs w:val="24"/>
              </w:rPr>
              <w:t>Fondo Cooperativo Nacional</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1948</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Reorganización de la Superintendencia Nacional de Cooperativas</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1952</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 xml:space="preserve">Liquidación del </w:t>
            </w:r>
            <w:r w:rsidRPr="00141A13">
              <w:rPr>
                <w:rFonts w:ascii="Arial" w:hAnsi="Arial" w:cs="Arial"/>
                <w:sz w:val="24"/>
                <w:szCs w:val="24"/>
              </w:rPr>
              <w:t>Fondo Cooperativo Nacional</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1953</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Creación del I</w:t>
            </w:r>
            <w:r w:rsidRPr="00141A13">
              <w:rPr>
                <w:rFonts w:ascii="Arial" w:hAnsi="Arial" w:cs="Arial"/>
                <w:sz w:val="24"/>
                <w:szCs w:val="24"/>
              </w:rPr>
              <w:t>nstituto de Colonizació</w:t>
            </w:r>
            <w:r>
              <w:rPr>
                <w:rFonts w:ascii="Arial" w:hAnsi="Arial" w:cs="Arial"/>
                <w:sz w:val="24"/>
                <w:szCs w:val="24"/>
              </w:rPr>
              <w:t>n y</w:t>
            </w:r>
            <w:r w:rsidRPr="00141A13">
              <w:rPr>
                <w:rFonts w:ascii="Arial" w:hAnsi="Arial" w:cs="Arial"/>
                <w:sz w:val="24"/>
                <w:szCs w:val="24"/>
              </w:rPr>
              <w:t xml:space="preserve"> E</w:t>
            </w:r>
            <w:r>
              <w:rPr>
                <w:rFonts w:ascii="Arial" w:hAnsi="Arial" w:cs="Arial"/>
                <w:sz w:val="24"/>
                <w:szCs w:val="24"/>
              </w:rPr>
              <w:t>migración</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1955</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Superintendencia Nacional de Cooperativas</w:t>
            </w:r>
          </w:p>
        </w:tc>
        <w:tc>
          <w:tcPr>
            <w:tcW w:w="2327" w:type="dxa"/>
            <w:vMerge w:val="restart"/>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r w:rsidRPr="00141A13">
              <w:rPr>
                <w:rFonts w:ascii="Arial" w:hAnsi="Arial" w:cs="Arial"/>
                <w:sz w:val="24"/>
                <w:szCs w:val="24"/>
              </w:rPr>
              <w:t>Ministerio del Trabajo</w:t>
            </w: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1960</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Se reorganiza la Superintendencia de Cooperativas y pasa a denominarse División de Cooperativas</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lastRenderedPageBreak/>
              <w:t>1960</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Se establece el Consejo Nacional de Cooperativas</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1963</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Reorganización de la Superintendencia Nacional de Cooperativas</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1968</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Se crea el Instituto Nacional de Financiamiento y Desarrollo Cooperativo y se Reorganización de la Superintendencia Nacional de Cooperativas</w:t>
            </w:r>
          </w:p>
        </w:tc>
        <w:tc>
          <w:tcPr>
            <w:tcW w:w="2327" w:type="dxa"/>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r w:rsidRPr="00141A13">
              <w:rPr>
                <w:rFonts w:ascii="Arial" w:hAnsi="Arial" w:cs="Arial"/>
                <w:sz w:val="24"/>
                <w:szCs w:val="24"/>
              </w:rPr>
              <w:t>Ministerio del Trabajo</w:t>
            </w:r>
            <w:r>
              <w:rPr>
                <w:rFonts w:ascii="Arial" w:hAnsi="Arial" w:cs="Arial"/>
                <w:sz w:val="24"/>
                <w:szCs w:val="24"/>
              </w:rPr>
              <w:t xml:space="preserve"> y Seguridad Social</w:t>
            </w: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1974</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Reestructuración de la de la Superintendencia Nacional de Cooperativas y el Ministerio del Trabajo</w:t>
            </w:r>
          </w:p>
        </w:tc>
        <w:tc>
          <w:tcPr>
            <w:tcW w:w="2327" w:type="dxa"/>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r w:rsidRPr="00141A13">
              <w:rPr>
                <w:rFonts w:ascii="Arial" w:hAnsi="Arial" w:cs="Arial"/>
                <w:sz w:val="24"/>
                <w:szCs w:val="24"/>
              </w:rPr>
              <w:t>Ministerio del Trabajo</w:t>
            </w:r>
            <w:r>
              <w:rPr>
                <w:rFonts w:ascii="Arial" w:hAnsi="Arial" w:cs="Arial"/>
                <w:sz w:val="24"/>
                <w:szCs w:val="24"/>
              </w:rPr>
              <w:t xml:space="preserve"> y Seguridad Social</w:t>
            </w: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1980</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Se crea el Comité Interinstitucional para la promoción y el desarrollo de formas asociativas</w:t>
            </w:r>
          </w:p>
        </w:tc>
        <w:tc>
          <w:tcPr>
            <w:tcW w:w="2327" w:type="dxa"/>
            <w:vMerge w:val="restart"/>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r>
              <w:rPr>
                <w:rFonts w:ascii="Arial" w:hAnsi="Arial" w:cs="Arial"/>
                <w:sz w:val="24"/>
                <w:szCs w:val="24"/>
              </w:rPr>
              <w:t>Presidencia de la República</w:t>
            </w: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1981</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 xml:space="preserve">Supresión de la Superintendencia Nacional de Cooperativas y creación del Departamento Administrativo Nacional de Cooperativas </w:t>
            </w:r>
            <w:r w:rsidR="00BB26A4">
              <w:rPr>
                <w:rFonts w:ascii="Arial" w:hAnsi="Arial" w:cs="Arial"/>
                <w:sz w:val="24"/>
                <w:szCs w:val="24"/>
              </w:rPr>
              <w:t>(</w:t>
            </w:r>
            <w:r>
              <w:rPr>
                <w:rFonts w:ascii="Arial" w:hAnsi="Arial" w:cs="Arial"/>
                <w:sz w:val="24"/>
                <w:szCs w:val="24"/>
              </w:rPr>
              <w:t>DANCOOP</w:t>
            </w:r>
            <w:r w:rsidR="00BB26A4">
              <w:rPr>
                <w:rFonts w:ascii="Arial" w:hAnsi="Arial" w:cs="Arial"/>
                <w:sz w:val="24"/>
                <w:szCs w:val="24"/>
              </w:rPr>
              <w:t>)</w:t>
            </w:r>
            <w:r>
              <w:rPr>
                <w:rFonts w:ascii="Arial" w:hAnsi="Arial" w:cs="Arial"/>
                <w:sz w:val="24"/>
                <w:szCs w:val="24"/>
              </w:rPr>
              <w:t>.</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000000"/>
              <w:rPr>
                <w:rFonts w:ascii="Arial" w:hAnsi="Arial" w:cs="Arial"/>
                <w:sz w:val="24"/>
                <w:szCs w:val="24"/>
              </w:rPr>
            </w:pP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1998</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 xml:space="preserve">Supresión del Departamento Administrativo Nacional de Cooperativas </w:t>
            </w:r>
            <w:r w:rsidR="00BB26A4">
              <w:rPr>
                <w:rFonts w:ascii="Arial" w:hAnsi="Arial" w:cs="Arial"/>
                <w:sz w:val="24"/>
                <w:szCs w:val="24"/>
              </w:rPr>
              <w:t>(</w:t>
            </w:r>
            <w:r>
              <w:rPr>
                <w:rFonts w:ascii="Arial" w:hAnsi="Arial" w:cs="Arial"/>
                <w:sz w:val="24"/>
                <w:szCs w:val="24"/>
              </w:rPr>
              <w:t>DANCOOP</w:t>
            </w:r>
            <w:r w:rsidR="00BB26A4">
              <w:rPr>
                <w:rFonts w:ascii="Arial" w:hAnsi="Arial" w:cs="Arial"/>
                <w:sz w:val="24"/>
                <w:szCs w:val="24"/>
              </w:rPr>
              <w:t>)</w:t>
            </w:r>
            <w:r>
              <w:rPr>
                <w:rFonts w:ascii="Arial" w:hAnsi="Arial" w:cs="Arial"/>
                <w:sz w:val="24"/>
                <w:szCs w:val="24"/>
              </w:rPr>
              <w:t xml:space="preserve"> y creación del Departamento Administrativo Nacional de la Economía Solidaria </w:t>
            </w:r>
            <w:r w:rsidR="00BB26A4">
              <w:rPr>
                <w:rFonts w:ascii="Arial" w:hAnsi="Arial" w:cs="Arial"/>
                <w:sz w:val="24"/>
                <w:szCs w:val="24"/>
              </w:rPr>
              <w:t>(</w:t>
            </w:r>
            <w:r>
              <w:rPr>
                <w:rFonts w:ascii="Arial" w:hAnsi="Arial" w:cs="Arial"/>
                <w:sz w:val="24"/>
                <w:szCs w:val="24"/>
              </w:rPr>
              <w:t>DANSOCIAL</w:t>
            </w:r>
            <w:r w:rsidR="00BB26A4">
              <w:rPr>
                <w:rFonts w:ascii="Arial" w:hAnsi="Arial" w:cs="Arial"/>
                <w:sz w:val="24"/>
                <w:szCs w:val="24"/>
              </w:rPr>
              <w:t>).</w:t>
            </w:r>
          </w:p>
        </w:tc>
        <w:tc>
          <w:tcPr>
            <w:tcW w:w="2327" w:type="dxa"/>
            <w:vMerge/>
            <w:vAlign w:val="center"/>
          </w:tcPr>
          <w:p w:rsidR="003D498A" w:rsidRPr="00141A13" w:rsidRDefault="003D498A" w:rsidP="006116B3">
            <w:pPr>
              <w:spacing w:before="100" w:beforeAutospacing="1" w:after="100" w:afterAutospacing="1" w:line="360" w:lineRule="auto"/>
              <w:jc w:val="right"/>
              <w:cnfStyle w:val="000000100000"/>
              <w:rPr>
                <w:rFonts w:ascii="Arial" w:hAnsi="Arial" w:cs="Arial"/>
                <w:sz w:val="24"/>
                <w:szCs w:val="24"/>
              </w:rPr>
            </w:pP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1998</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Creación de la Superintendencia Nacional de la Economía Solidaria</w:t>
            </w:r>
          </w:p>
        </w:tc>
        <w:tc>
          <w:tcPr>
            <w:tcW w:w="2327" w:type="dxa"/>
            <w:vMerge w:val="restart"/>
            <w:vAlign w:val="center"/>
          </w:tcPr>
          <w:p w:rsidR="003D498A" w:rsidRDefault="003D498A" w:rsidP="006116B3">
            <w:pPr>
              <w:spacing w:before="100" w:beforeAutospacing="1" w:after="100" w:afterAutospacing="1" w:line="360" w:lineRule="auto"/>
              <w:jc w:val="right"/>
              <w:cnfStyle w:val="000000000000"/>
              <w:rPr>
                <w:rFonts w:ascii="Arial" w:hAnsi="Arial" w:cs="Arial"/>
                <w:sz w:val="24"/>
                <w:szCs w:val="24"/>
              </w:rPr>
            </w:pPr>
            <w:r>
              <w:rPr>
                <w:rFonts w:ascii="Arial" w:hAnsi="Arial" w:cs="Arial"/>
                <w:sz w:val="24"/>
                <w:szCs w:val="24"/>
              </w:rPr>
              <w:t>Ministerio de Hacienda y Crédito Público</w:t>
            </w:r>
          </w:p>
        </w:tc>
      </w:tr>
      <w:tr w:rsidR="003D498A" w:rsidTr="007345C3">
        <w:trPr>
          <w:cnfStyle w:val="000000100000"/>
        </w:trPr>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2004</w:t>
            </w:r>
          </w:p>
        </w:tc>
        <w:tc>
          <w:tcPr>
            <w:tcW w:w="5745" w:type="dxa"/>
            <w:vAlign w:val="center"/>
          </w:tcPr>
          <w:p w:rsidR="003D498A" w:rsidRDefault="003D498A"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Reestructuración de la de la Superintendencia Nacional de Cooperativas</w:t>
            </w:r>
          </w:p>
        </w:tc>
        <w:tc>
          <w:tcPr>
            <w:tcW w:w="2327" w:type="dxa"/>
            <w:vMerge/>
            <w:vAlign w:val="center"/>
          </w:tcPr>
          <w:p w:rsidR="003D498A" w:rsidRDefault="003D498A" w:rsidP="006116B3">
            <w:pPr>
              <w:spacing w:before="100" w:beforeAutospacing="1" w:after="100" w:afterAutospacing="1" w:line="360" w:lineRule="auto"/>
              <w:jc w:val="right"/>
              <w:cnfStyle w:val="000000100000"/>
              <w:rPr>
                <w:rFonts w:ascii="Arial" w:hAnsi="Arial" w:cs="Arial"/>
                <w:sz w:val="24"/>
                <w:szCs w:val="24"/>
              </w:rPr>
            </w:pPr>
          </w:p>
        </w:tc>
      </w:tr>
      <w:tr w:rsidR="003D498A" w:rsidTr="007345C3">
        <w:tc>
          <w:tcPr>
            <w:cnfStyle w:val="001000000000"/>
            <w:tcW w:w="884" w:type="dxa"/>
            <w:vAlign w:val="center"/>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2012</w:t>
            </w:r>
          </w:p>
        </w:tc>
        <w:tc>
          <w:tcPr>
            <w:tcW w:w="5745" w:type="dxa"/>
            <w:vAlign w:val="center"/>
          </w:tcPr>
          <w:p w:rsidR="003D498A" w:rsidRDefault="003D498A"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 xml:space="preserve">Supresión del Departamento Administrativo Nacional de la Economía Solidaria </w:t>
            </w:r>
            <w:r w:rsidR="00BB26A4">
              <w:rPr>
                <w:rFonts w:ascii="Arial" w:hAnsi="Arial" w:cs="Arial"/>
                <w:sz w:val="24"/>
                <w:szCs w:val="24"/>
              </w:rPr>
              <w:t>(</w:t>
            </w:r>
            <w:r>
              <w:rPr>
                <w:rFonts w:ascii="Arial" w:hAnsi="Arial" w:cs="Arial"/>
                <w:sz w:val="24"/>
                <w:szCs w:val="24"/>
              </w:rPr>
              <w:t>DANSOCIAL</w:t>
            </w:r>
            <w:r w:rsidR="00BB26A4">
              <w:rPr>
                <w:rFonts w:ascii="Arial" w:hAnsi="Arial" w:cs="Arial"/>
                <w:sz w:val="24"/>
                <w:szCs w:val="24"/>
              </w:rPr>
              <w:t>)</w:t>
            </w:r>
            <w:r>
              <w:rPr>
                <w:rFonts w:ascii="Arial" w:hAnsi="Arial" w:cs="Arial"/>
                <w:sz w:val="24"/>
                <w:szCs w:val="24"/>
              </w:rPr>
              <w:t xml:space="preserve"> y creación de la Unidad Administrativa Especial de Organizaciones Solidarias</w:t>
            </w:r>
          </w:p>
        </w:tc>
        <w:tc>
          <w:tcPr>
            <w:tcW w:w="2327" w:type="dxa"/>
            <w:vAlign w:val="center"/>
          </w:tcPr>
          <w:p w:rsidR="003D498A" w:rsidRDefault="003D498A" w:rsidP="006116B3">
            <w:pPr>
              <w:spacing w:before="100" w:beforeAutospacing="1" w:after="100" w:afterAutospacing="1" w:line="360" w:lineRule="auto"/>
              <w:jc w:val="right"/>
              <w:cnfStyle w:val="000000000000"/>
              <w:rPr>
                <w:rFonts w:ascii="Arial" w:hAnsi="Arial" w:cs="Arial"/>
                <w:sz w:val="24"/>
                <w:szCs w:val="24"/>
              </w:rPr>
            </w:pPr>
            <w:r>
              <w:rPr>
                <w:rFonts w:ascii="Arial" w:hAnsi="Arial" w:cs="Arial"/>
                <w:sz w:val="24"/>
                <w:szCs w:val="24"/>
              </w:rPr>
              <w:t>Ministerio del Trabajo</w:t>
            </w:r>
          </w:p>
        </w:tc>
      </w:tr>
    </w:tbl>
    <w:p w:rsidR="003D498A" w:rsidRDefault="003D498A" w:rsidP="007F25FE">
      <w:pPr>
        <w:spacing w:before="100" w:beforeAutospacing="1" w:after="100" w:afterAutospacing="1" w:line="360" w:lineRule="auto"/>
        <w:rPr>
          <w:rFonts w:ascii="Arial" w:hAnsi="Arial" w:cs="Arial"/>
          <w:bCs/>
          <w:sz w:val="24"/>
          <w:szCs w:val="24"/>
        </w:rPr>
      </w:pPr>
      <w:r>
        <w:rPr>
          <w:rFonts w:ascii="Arial" w:hAnsi="Arial" w:cs="Arial"/>
          <w:sz w:val="24"/>
          <w:szCs w:val="24"/>
        </w:rPr>
        <w:t xml:space="preserve">Fuente: </w:t>
      </w:r>
      <w:r w:rsidR="00BB26A4">
        <w:rPr>
          <w:rFonts w:ascii="Arial" w:hAnsi="Arial" w:cs="Arial"/>
          <w:sz w:val="24"/>
          <w:szCs w:val="24"/>
        </w:rPr>
        <w:t>e</w:t>
      </w:r>
      <w:r>
        <w:rPr>
          <w:rFonts w:ascii="Arial" w:hAnsi="Arial" w:cs="Arial"/>
          <w:sz w:val="24"/>
          <w:szCs w:val="24"/>
        </w:rPr>
        <w:t>laboración propia</w:t>
      </w:r>
      <w:r w:rsidR="00BB26A4">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lastRenderedPageBreak/>
        <w:t>En conclusión, hay evidencias históricas para plantear que las labores de control, supervisión y fomento transitan por vías contrarias, lo que daría pie a plantear que la concentración institucional de estas labores se ejercía de una manera más articulada desde una sola entidad que desde la separación que se planteó en 1998</w:t>
      </w:r>
      <w:r w:rsidR="00135238">
        <w:rPr>
          <w:rFonts w:ascii="Arial" w:hAnsi="Arial" w:cs="Arial"/>
          <w:bCs/>
          <w:sz w:val="24"/>
          <w:szCs w:val="24"/>
        </w:rPr>
        <w:t>,</w:t>
      </w:r>
      <w:r>
        <w:rPr>
          <w:rFonts w:ascii="Arial" w:hAnsi="Arial" w:cs="Arial"/>
          <w:bCs/>
          <w:sz w:val="24"/>
          <w:szCs w:val="24"/>
        </w:rPr>
        <w:t xml:space="preserve"> con la expedición de la Ley 454 de 1998. </w:t>
      </w:r>
    </w:p>
    <w:p w:rsidR="003D498A" w:rsidRDefault="003D498A" w:rsidP="006116B3">
      <w:pPr>
        <w:spacing w:before="100" w:beforeAutospacing="1" w:after="100" w:afterAutospacing="1" w:line="360" w:lineRule="auto"/>
        <w:jc w:val="both"/>
        <w:rPr>
          <w:rFonts w:ascii="Arial" w:hAnsi="Arial" w:cs="Arial"/>
          <w:bCs/>
          <w:sz w:val="24"/>
          <w:szCs w:val="24"/>
        </w:rPr>
      </w:pPr>
      <w:r w:rsidRPr="0078069D">
        <w:rPr>
          <w:rFonts w:ascii="Arial" w:hAnsi="Arial" w:cs="Arial"/>
          <w:bCs/>
          <w:sz w:val="24"/>
          <w:szCs w:val="24"/>
        </w:rPr>
        <w:t xml:space="preserve">Esto contradice el planteamiento </w:t>
      </w:r>
      <w:r>
        <w:rPr>
          <w:rFonts w:ascii="Arial" w:hAnsi="Arial" w:cs="Arial"/>
          <w:bCs/>
          <w:sz w:val="24"/>
          <w:szCs w:val="24"/>
        </w:rPr>
        <w:t xml:space="preserve">teórico de autores como </w:t>
      </w:r>
      <w:r w:rsidRPr="0078069D">
        <w:rPr>
          <w:rFonts w:ascii="Arial" w:hAnsi="Arial" w:cs="Arial"/>
          <w:bCs/>
          <w:sz w:val="24"/>
          <w:szCs w:val="24"/>
        </w:rPr>
        <w:t xml:space="preserve">Fici </w:t>
      </w:r>
      <w:r>
        <w:rPr>
          <w:rFonts w:ascii="Arial" w:hAnsi="Arial" w:cs="Arial"/>
          <w:bCs/>
          <w:sz w:val="24"/>
          <w:szCs w:val="24"/>
        </w:rPr>
        <w:t>(2015</w:t>
      </w:r>
      <w:r w:rsidR="00E82C53">
        <w:rPr>
          <w:rFonts w:ascii="Arial" w:hAnsi="Arial" w:cs="Arial"/>
          <w:bCs/>
          <w:sz w:val="24"/>
          <w:szCs w:val="24"/>
        </w:rPr>
        <w:t>, p. 24</w:t>
      </w:r>
      <w:r>
        <w:rPr>
          <w:rFonts w:ascii="Arial" w:hAnsi="Arial" w:cs="Arial"/>
          <w:bCs/>
          <w:sz w:val="24"/>
          <w:szCs w:val="24"/>
        </w:rPr>
        <w:t xml:space="preserve">) quien afirma: </w:t>
      </w:r>
      <w:r w:rsidR="00135238">
        <w:rPr>
          <w:rFonts w:ascii="Arial" w:hAnsi="Arial" w:cs="Arial"/>
          <w:bCs/>
          <w:sz w:val="24"/>
          <w:szCs w:val="24"/>
        </w:rPr>
        <w:t>“</w:t>
      </w:r>
      <w:r w:rsidRPr="007F25FE">
        <w:rPr>
          <w:rFonts w:ascii="Arial" w:hAnsi="Arial" w:cs="Arial"/>
          <w:bCs/>
          <w:sz w:val="24"/>
          <w:szCs w:val="24"/>
        </w:rPr>
        <w:t>para que la autonomía de las cooperativas sea garantizada es necesario que, cuando el Estado sea el encargado del control dicho control sea desempeñado por un organismo público diferente al encargado de la promoción cooperativa</w:t>
      </w:r>
      <w:r w:rsidR="00135238">
        <w:rPr>
          <w:rFonts w:ascii="Arial" w:hAnsi="Arial" w:cs="Arial"/>
          <w:bCs/>
          <w:sz w:val="24"/>
          <w:szCs w:val="24"/>
        </w:rPr>
        <w:t>”</w:t>
      </w:r>
      <w:r w:rsidRPr="00135238">
        <w:rPr>
          <w:rFonts w:ascii="Arial" w:hAnsi="Arial" w:cs="Arial"/>
          <w:bCs/>
          <w:sz w:val="24"/>
          <w:szCs w:val="24"/>
        </w:rPr>
        <w:t>.</w:t>
      </w:r>
      <w:r>
        <w:rPr>
          <w:rFonts w:ascii="Arial" w:hAnsi="Arial" w:cs="Arial"/>
          <w:bCs/>
          <w:sz w:val="24"/>
          <w:szCs w:val="24"/>
        </w:rPr>
        <w:t xml:space="preserve"> También contradice las decisiones institucionales de países como Ecuador</w:t>
      </w:r>
      <w:r w:rsidR="00135238">
        <w:rPr>
          <w:rFonts w:ascii="Arial" w:hAnsi="Arial" w:cs="Arial"/>
          <w:bCs/>
          <w:sz w:val="24"/>
          <w:szCs w:val="24"/>
        </w:rPr>
        <w:t>,</w:t>
      </w:r>
      <w:r>
        <w:rPr>
          <w:rFonts w:ascii="Arial" w:hAnsi="Arial" w:cs="Arial"/>
          <w:bCs/>
          <w:sz w:val="24"/>
          <w:szCs w:val="24"/>
        </w:rPr>
        <w:t xml:space="preserve"> en el que están separadas las funciones de promoción y control. </w:t>
      </w:r>
    </w:p>
    <w:p w:rsidR="003D498A" w:rsidRDefault="003D498A" w:rsidP="006116B3">
      <w:pPr>
        <w:spacing w:before="100" w:beforeAutospacing="1" w:after="100" w:afterAutospacing="1" w:line="360" w:lineRule="auto"/>
        <w:jc w:val="both"/>
        <w:rPr>
          <w:rFonts w:ascii="Arial" w:hAnsi="Arial" w:cs="Arial"/>
          <w:bCs/>
          <w:sz w:val="24"/>
          <w:szCs w:val="24"/>
        </w:rPr>
      </w:pPr>
      <w:r w:rsidRPr="0078069D">
        <w:rPr>
          <w:rFonts w:ascii="Arial" w:hAnsi="Arial" w:cs="Arial"/>
          <w:bCs/>
          <w:sz w:val="24"/>
          <w:szCs w:val="24"/>
        </w:rPr>
        <w:t>Sin embargo,</w:t>
      </w:r>
      <w:r>
        <w:rPr>
          <w:rFonts w:ascii="Arial" w:hAnsi="Arial" w:cs="Arial"/>
          <w:bCs/>
          <w:sz w:val="24"/>
          <w:szCs w:val="24"/>
        </w:rPr>
        <w:t xml:space="preserve"> la existencia de</w:t>
      </w:r>
      <w:r w:rsidRPr="0078069D">
        <w:rPr>
          <w:rFonts w:ascii="Arial" w:hAnsi="Arial" w:cs="Arial"/>
          <w:bCs/>
          <w:sz w:val="24"/>
          <w:szCs w:val="24"/>
        </w:rPr>
        <w:t xml:space="preserve"> casos como el de Puerto Rico</w:t>
      </w:r>
      <w:r>
        <w:rPr>
          <w:rFonts w:ascii="Arial" w:hAnsi="Arial" w:cs="Arial"/>
          <w:bCs/>
          <w:sz w:val="24"/>
          <w:szCs w:val="24"/>
        </w:rPr>
        <w:t>,</w:t>
      </w:r>
      <w:r w:rsidRPr="0078069D">
        <w:rPr>
          <w:rFonts w:ascii="Arial" w:hAnsi="Arial" w:cs="Arial"/>
          <w:bCs/>
          <w:sz w:val="24"/>
          <w:szCs w:val="24"/>
        </w:rPr>
        <w:t xml:space="preserve"> que en 2008 volvió a concentrar en una sola entidad, </w:t>
      </w:r>
      <w:r>
        <w:rPr>
          <w:rFonts w:ascii="Arial" w:hAnsi="Arial" w:cs="Arial"/>
          <w:bCs/>
          <w:sz w:val="24"/>
          <w:szCs w:val="24"/>
        </w:rPr>
        <w:t xml:space="preserve">el </w:t>
      </w:r>
      <w:r w:rsidRPr="0078069D">
        <w:rPr>
          <w:rFonts w:ascii="Arial" w:hAnsi="Arial" w:cs="Arial"/>
          <w:bCs/>
          <w:sz w:val="24"/>
          <w:szCs w:val="24"/>
        </w:rPr>
        <w:t>Comisionado de Cooperativas de Puerto Rico, las funciones que ejercían tres organismos estatales</w:t>
      </w:r>
      <w:r>
        <w:rPr>
          <w:rFonts w:ascii="Arial" w:hAnsi="Arial" w:cs="Arial"/>
          <w:bCs/>
          <w:sz w:val="24"/>
          <w:szCs w:val="24"/>
        </w:rPr>
        <w:t xml:space="preserve">, dan cuenta de tendencias prácticas que se basan en la concentración en un solo organismo de las labores de fomento y control. Casos similares se presentan en Argentina (INAES), Chile (División de Asociatividad y Economía Social), México (INAES), Paraguay (Instituto Nacional de Cooperativismo), Uruguay (INACOOP), Costa Rica (INFOCOOP), entre otros.  </w:t>
      </w:r>
    </w:p>
    <w:p w:rsidR="00135238"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Lo que sí es menester destacar es cómo la doctrina cooperativa pone énfasis </w:t>
      </w:r>
      <w:r w:rsidR="00135238">
        <w:rPr>
          <w:rFonts w:ascii="Arial" w:hAnsi="Arial" w:cs="Arial"/>
          <w:bCs/>
          <w:sz w:val="24"/>
          <w:szCs w:val="24"/>
        </w:rPr>
        <w:t>en</w:t>
      </w:r>
      <w:r>
        <w:rPr>
          <w:rFonts w:ascii="Arial" w:hAnsi="Arial" w:cs="Arial"/>
          <w:bCs/>
          <w:sz w:val="24"/>
          <w:szCs w:val="24"/>
        </w:rPr>
        <w:t xml:space="preserve"> la necesidad de tender progresivamente hacia el autocontrol como medida de fortalecimiento de la autonomía cooperativa y como acción de consolidación de la integración (García, 2015).</w:t>
      </w:r>
      <w:r w:rsidR="00135238">
        <w:rPr>
          <w:rFonts w:ascii="Arial" w:hAnsi="Arial" w:cs="Arial"/>
          <w:bCs/>
          <w:sz w:val="24"/>
          <w:szCs w:val="24"/>
        </w:rPr>
        <w:t xml:space="preserve">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Para finalizar con el apartado histórico</w:t>
      </w:r>
      <w:r w:rsidR="00135238">
        <w:rPr>
          <w:rFonts w:ascii="Arial" w:hAnsi="Arial" w:cs="Arial"/>
          <w:bCs/>
          <w:sz w:val="24"/>
          <w:szCs w:val="24"/>
        </w:rPr>
        <w:t>,</w:t>
      </w:r>
      <w:r>
        <w:rPr>
          <w:rFonts w:ascii="Arial" w:hAnsi="Arial" w:cs="Arial"/>
          <w:bCs/>
          <w:sz w:val="24"/>
          <w:szCs w:val="24"/>
        </w:rPr>
        <w:t xml:space="preserve"> se muestran dos estudios de caso: las cooperativas de consumo y las de trabajo asociado.</w:t>
      </w:r>
    </w:p>
    <w:p w:rsidR="00344029" w:rsidRPr="007F25FE" w:rsidRDefault="003D498A" w:rsidP="007F25FE">
      <w:pPr>
        <w:pStyle w:val="Ttulo3"/>
        <w:numPr>
          <w:ilvl w:val="2"/>
          <w:numId w:val="7"/>
        </w:numPr>
        <w:spacing w:before="100" w:beforeAutospacing="1" w:after="100" w:afterAutospacing="1"/>
        <w:rPr>
          <w:b w:val="0"/>
          <w:bCs w:val="0"/>
          <w:szCs w:val="24"/>
          <w:lang w:val="es-CO"/>
        </w:rPr>
      </w:pPr>
      <w:bookmarkStart w:id="35" w:name="_Toc452831949"/>
      <w:r w:rsidRPr="00344029">
        <w:rPr>
          <w:lang w:val="es-CO"/>
        </w:rPr>
        <w:lastRenderedPageBreak/>
        <w:t>Caso de estudio: las cooperativas de consumo</w:t>
      </w:r>
      <w:bookmarkEnd w:id="35"/>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El cooperativismo de consumo ha sido fomentado, desde los inicios del cooperativismo en Colombia, de forma moderada por un sinnúmero de órganos del Estado colombiano</w:t>
      </w:r>
      <w:r w:rsidR="00C42640">
        <w:rPr>
          <w:rFonts w:ascii="Arial" w:hAnsi="Arial" w:cs="Arial"/>
          <w:sz w:val="24"/>
          <w:szCs w:val="24"/>
        </w:rPr>
        <w:t>,</w:t>
      </w:r>
      <w:r w:rsidRPr="00141A13">
        <w:rPr>
          <w:rFonts w:ascii="Arial" w:hAnsi="Arial" w:cs="Arial"/>
          <w:sz w:val="24"/>
          <w:szCs w:val="24"/>
        </w:rPr>
        <w:t xml:space="preserve"> buscando obtener de ell</w:t>
      </w:r>
      <w:r w:rsidR="00C42640">
        <w:rPr>
          <w:rFonts w:ascii="Arial" w:hAnsi="Arial" w:cs="Arial"/>
          <w:sz w:val="24"/>
          <w:szCs w:val="24"/>
        </w:rPr>
        <w:t>o</w:t>
      </w:r>
      <w:r w:rsidRPr="00141A13">
        <w:rPr>
          <w:rFonts w:ascii="Arial" w:hAnsi="Arial" w:cs="Arial"/>
          <w:sz w:val="24"/>
          <w:szCs w:val="24"/>
        </w:rPr>
        <w:t xml:space="preserve">s la ventaja cooperativa de disminución y regulación de precios.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Sin embargo, las cifras dan cuenta de una merma progresiva de estas organizaciones en número y significancia dentro del universo cooperativo. Al respecto hay poca documentación</w:t>
      </w:r>
      <w:r w:rsidR="00B71141">
        <w:rPr>
          <w:rFonts w:ascii="Arial" w:hAnsi="Arial" w:cs="Arial"/>
          <w:sz w:val="24"/>
          <w:szCs w:val="24"/>
        </w:rPr>
        <w:t>,</w:t>
      </w:r>
      <w:r w:rsidRPr="00141A13">
        <w:rPr>
          <w:rFonts w:ascii="Arial" w:hAnsi="Arial" w:cs="Arial"/>
          <w:sz w:val="24"/>
          <w:szCs w:val="24"/>
        </w:rPr>
        <w:t xml:space="preserve"> y la invisibilidad estadística y analítica predomina.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Antes de la década del ochenta</w:t>
      </w:r>
      <w:r w:rsidR="00B71141">
        <w:rPr>
          <w:rFonts w:ascii="Arial" w:hAnsi="Arial" w:cs="Arial"/>
          <w:sz w:val="24"/>
          <w:szCs w:val="24"/>
        </w:rPr>
        <w:t>,</w:t>
      </w:r>
      <w:r w:rsidRPr="00141A13">
        <w:rPr>
          <w:rFonts w:ascii="Arial" w:hAnsi="Arial" w:cs="Arial"/>
          <w:sz w:val="24"/>
          <w:szCs w:val="24"/>
        </w:rPr>
        <w:t xml:space="preserve"> las cooperativas de consumo tenían incidencia en las grandes ciudades. El mayor número de cooperativas eran las de empresa y de establecimientos públicos (de vínculo cerrado) y estaban normalmente próximas a los trabajadores de empresas de capital.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La primera cooperativa de consumo que se registra se creó en 1933 y se denominó La Antioqueñita de Medellín. Posteriormente, se crearon cooperativas de consumo bajo la modalidad de cooperativas de empresas entre 1930 y 1940.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Luego, las entidades crecieron lentamente hasta la década de los cincuenta del siglo pasado</w:t>
      </w:r>
      <w:r w:rsidR="00B71141">
        <w:rPr>
          <w:rFonts w:ascii="Arial" w:hAnsi="Arial" w:cs="Arial"/>
          <w:sz w:val="24"/>
          <w:szCs w:val="24"/>
        </w:rPr>
        <w:t>,</w:t>
      </w:r>
      <w:r w:rsidRPr="00141A13">
        <w:rPr>
          <w:rFonts w:ascii="Arial" w:hAnsi="Arial" w:cs="Arial"/>
          <w:sz w:val="24"/>
          <w:szCs w:val="24"/>
        </w:rPr>
        <w:t xml:space="preserve"> cuando el presidente Alberto Lleras Camargo intervino en una sesión del congreso cooperativo para resaltar la importancia que le daba al cooperativismo, como generador de un nuevo orden económico, en la solución de los problemas que tenía el país. En este período presidencial el discurso político rondó alrededor del establecimiento de cooperativas para contribuir a solucionar el problema de vivienda y organizar el mercadeo y transporte de productos agropecuarios para abaratar el costo de vida. Así</w:t>
      </w:r>
      <w:r w:rsidR="00B71141">
        <w:rPr>
          <w:rFonts w:ascii="Arial" w:hAnsi="Arial" w:cs="Arial"/>
          <w:sz w:val="24"/>
          <w:szCs w:val="24"/>
        </w:rPr>
        <w:t>,</w:t>
      </w:r>
      <w:r w:rsidRPr="00141A13">
        <w:rPr>
          <w:rFonts w:ascii="Arial" w:hAnsi="Arial" w:cs="Arial"/>
          <w:sz w:val="24"/>
          <w:szCs w:val="24"/>
        </w:rPr>
        <w:t xml:space="preserve"> las cooperativas de consumo recibieron por parte del Estado las primeras acciones de apoyo exclusivo </w:t>
      </w:r>
      <w:r w:rsidR="00B71141">
        <w:rPr>
          <w:rFonts w:ascii="Arial" w:hAnsi="Arial" w:cs="Arial"/>
          <w:sz w:val="24"/>
          <w:szCs w:val="24"/>
        </w:rPr>
        <w:t>con base</w:t>
      </w:r>
      <w:r w:rsidRPr="00141A13">
        <w:rPr>
          <w:rFonts w:ascii="Arial" w:hAnsi="Arial" w:cs="Arial"/>
          <w:sz w:val="24"/>
          <w:szCs w:val="24"/>
        </w:rPr>
        <w:t xml:space="preserve"> en la creación de organizaciones, pero también las primeras iniciativas basadas en la instrumentalización de la figura para </w:t>
      </w:r>
      <w:r w:rsidRPr="00141A13">
        <w:rPr>
          <w:rFonts w:ascii="Arial" w:hAnsi="Arial" w:cs="Arial"/>
          <w:sz w:val="24"/>
          <w:szCs w:val="24"/>
        </w:rPr>
        <w:lastRenderedPageBreak/>
        <w:t>solucionar problemas estructurales de abastecimiento y lucha contra el acaparamiento que ni el Estado ni las empresas de capital pudieron resolver.</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período, la política pública fue paternalista e intervencionista. El desarrollo cooperativo de cooperativas de consumo se fundamentó en buena parte, en las amplias exenciones y facilidades que se les otorgaba.</w:t>
      </w:r>
      <w:r w:rsidR="00B71141">
        <w:rPr>
          <w:rFonts w:ascii="Arial" w:hAnsi="Arial" w:cs="Arial"/>
          <w:sz w:val="24"/>
          <w:szCs w:val="24"/>
        </w:rPr>
        <w:t xml:space="preserve"> </w:t>
      </w:r>
      <w:r w:rsidRPr="00141A13">
        <w:rPr>
          <w:rFonts w:ascii="Arial" w:hAnsi="Arial" w:cs="Arial"/>
          <w:sz w:val="24"/>
          <w:szCs w:val="24"/>
        </w:rPr>
        <w:t xml:space="preserve">Posteriormente, a inicios de la década de los sesenta del siglo pasado, y luego de casi treinta años de reconocimiento jurídico, el cooperativismo colombiano comenzó a consolidarse en el área de crédito, consumo y vivienda. También predominaron las cooperativas de múltiple propósito (multiactivas). No obstante, las cooperativas de producción y las agrícolas tuvieron un crecimiento muy lento y económicamente casi insostenible (Uribe, 1978). Este último tipo de empresas fue </w:t>
      </w:r>
      <w:r w:rsidR="00B71141">
        <w:rPr>
          <w:rFonts w:ascii="Arial" w:hAnsi="Arial" w:cs="Arial"/>
          <w:sz w:val="24"/>
          <w:szCs w:val="24"/>
        </w:rPr>
        <w:t>el</w:t>
      </w:r>
      <w:r w:rsidRPr="00141A13">
        <w:rPr>
          <w:rFonts w:ascii="Arial" w:hAnsi="Arial" w:cs="Arial"/>
          <w:sz w:val="24"/>
          <w:szCs w:val="24"/>
        </w:rPr>
        <w:t xml:space="preserve"> que paradójicamente recibió más apoyo gubernamental en décadas anteriores, especialmente en los años cuarenta del siglo pasado bajo el gobierno del </w:t>
      </w:r>
      <w:r w:rsidR="00B71141">
        <w:rPr>
          <w:rFonts w:ascii="Arial" w:hAnsi="Arial" w:cs="Arial"/>
          <w:sz w:val="24"/>
          <w:szCs w:val="24"/>
        </w:rPr>
        <w:t>p</w:t>
      </w:r>
      <w:r w:rsidRPr="00141A13">
        <w:rPr>
          <w:rFonts w:ascii="Arial" w:hAnsi="Arial" w:cs="Arial"/>
          <w:sz w:val="24"/>
          <w:szCs w:val="24"/>
        </w:rPr>
        <w:t>residente Alfonso López Pumarejo.</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Desde la década de los setenta del siglo pasado</w:t>
      </w:r>
      <w:r w:rsidR="00B71141">
        <w:rPr>
          <w:rFonts w:ascii="Arial" w:hAnsi="Arial" w:cs="Arial"/>
          <w:sz w:val="24"/>
          <w:szCs w:val="24"/>
        </w:rPr>
        <w:t>,</w:t>
      </w:r>
      <w:r w:rsidRPr="00141A13">
        <w:rPr>
          <w:rFonts w:ascii="Arial" w:hAnsi="Arial" w:cs="Arial"/>
          <w:sz w:val="24"/>
          <w:szCs w:val="24"/>
        </w:rPr>
        <w:t xml:space="preserve"> las estrategias implementadas en las cooperativas de consumo se basaron en el desarrollo de convenios para satisfacer las necesidades de asociados pertenecientes a entidades oficiales o privadas. De manera que las cooperativas de consumo que más preponderaron por su número, a partir de ese momento, fueron las de índole multiactivo con sección de consumo.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Sin embargo, la estrategia de satisfacer las necesidades de consumo a través de convenios con otras entidades, vacía de capacidad de reproducción económica a la organización cooperativa, generando que las escalas y dimensiones de consumo alcanzadas se transfieran a terceros no cooperativos. Al final del día, la organización cooperativa termina siendo un intermediario al cual los márgenes de comercialización sólo alcanzan para mantener las estructuras administrativas de estas organizaciones. En el tiempo, esto repercute en las posibilidades de desarrollar programas propios autofinanciados</w:t>
      </w:r>
      <w:r w:rsidR="00B71141">
        <w:rPr>
          <w:rFonts w:ascii="Arial" w:hAnsi="Arial" w:cs="Arial"/>
          <w:sz w:val="24"/>
          <w:szCs w:val="24"/>
        </w:rPr>
        <w:t>,</w:t>
      </w:r>
      <w:r w:rsidRPr="00141A13">
        <w:rPr>
          <w:rFonts w:ascii="Arial" w:hAnsi="Arial" w:cs="Arial"/>
          <w:sz w:val="24"/>
          <w:szCs w:val="24"/>
        </w:rPr>
        <w:t xml:space="preserve"> y hace que las organizaciones dependan de fuentes financieras externas para su mantenimiento. </w:t>
      </w:r>
    </w:p>
    <w:p w:rsidR="003D498A" w:rsidRPr="00141A13" w:rsidRDefault="003D498A" w:rsidP="00604E6F">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A continuación</w:t>
      </w:r>
      <w:r w:rsidR="00B71141">
        <w:rPr>
          <w:rFonts w:ascii="Arial" w:hAnsi="Arial" w:cs="Arial"/>
          <w:sz w:val="24"/>
          <w:szCs w:val="24"/>
        </w:rPr>
        <w:t>,</w:t>
      </w:r>
      <w:r w:rsidRPr="00141A13">
        <w:rPr>
          <w:rFonts w:ascii="Arial" w:hAnsi="Arial" w:cs="Arial"/>
          <w:sz w:val="24"/>
          <w:szCs w:val="24"/>
        </w:rPr>
        <w:t xml:space="preserve"> se visibilizan las consideraciones anteriores en términos estadísticos, advirtiendo de antemano que lo apuntado representa una tendencia dados los problemas en los reportes de información, periodicidad, parámetros de cálculo y demás problemas propios de la escasa información disponible.</w:t>
      </w:r>
    </w:p>
    <w:p w:rsidR="003D498A" w:rsidRPr="00141A13" w:rsidRDefault="003D498A" w:rsidP="006116B3">
      <w:pPr>
        <w:spacing w:before="100" w:beforeAutospacing="1" w:after="100" w:afterAutospacing="1" w:line="360" w:lineRule="auto"/>
        <w:jc w:val="both"/>
        <w:rPr>
          <w:rFonts w:ascii="Arial" w:hAnsi="Arial" w:cs="Arial"/>
          <w:i/>
          <w:sz w:val="24"/>
          <w:szCs w:val="24"/>
        </w:rPr>
      </w:pPr>
      <w:r w:rsidRPr="00141A13">
        <w:rPr>
          <w:rFonts w:ascii="Arial" w:hAnsi="Arial" w:cs="Arial"/>
          <w:i/>
          <w:sz w:val="24"/>
          <w:szCs w:val="24"/>
        </w:rPr>
        <w:t>Evolución de l</w:t>
      </w:r>
      <w:r w:rsidR="005D2D09">
        <w:rPr>
          <w:rFonts w:ascii="Arial" w:hAnsi="Arial" w:cs="Arial"/>
          <w:i/>
          <w:sz w:val="24"/>
          <w:szCs w:val="24"/>
        </w:rPr>
        <w:t>a</w:t>
      </w:r>
      <w:r w:rsidRPr="00141A13">
        <w:rPr>
          <w:rFonts w:ascii="Arial" w:hAnsi="Arial" w:cs="Arial"/>
          <w:i/>
          <w:sz w:val="24"/>
          <w:szCs w:val="24"/>
        </w:rPr>
        <w:t>s cooperativas de consumo en el tiempo</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Examinar la evolución de las cooperativas de consumo no es tarea fácil. Inicialmente</w:t>
      </w:r>
      <w:r w:rsidR="002E2762">
        <w:rPr>
          <w:rFonts w:ascii="Arial" w:hAnsi="Arial" w:cs="Arial"/>
          <w:sz w:val="24"/>
          <w:szCs w:val="24"/>
        </w:rPr>
        <w:t>,</w:t>
      </w:r>
      <w:r w:rsidRPr="00141A13">
        <w:rPr>
          <w:rFonts w:ascii="Arial" w:hAnsi="Arial" w:cs="Arial"/>
          <w:sz w:val="24"/>
          <w:szCs w:val="24"/>
        </w:rPr>
        <w:t xml:space="preserve"> es menester registrar que hay dos visiones con respecto a este tipo de cooperativas. La primera aboga por dar al cooperativismo de consumo una especificidad como tipo de entidad preponderante del sector cooperativo. Esta visión primo durante los primeros años del registro que realizamos (1980-1987). La segunda visión </w:t>
      </w:r>
      <w:r w:rsidR="002E2762">
        <w:rPr>
          <w:rFonts w:ascii="Arial" w:hAnsi="Arial" w:cs="Arial"/>
          <w:sz w:val="24"/>
          <w:szCs w:val="24"/>
        </w:rPr>
        <w:t>trata de</w:t>
      </w:r>
      <w:r w:rsidRPr="00141A13">
        <w:rPr>
          <w:rFonts w:ascii="Arial" w:hAnsi="Arial" w:cs="Arial"/>
          <w:sz w:val="24"/>
          <w:szCs w:val="24"/>
        </w:rPr>
        <w:t xml:space="preserve"> incorporar las cooperativas de consumo dentro de la clasificación entre cooperativas para consumidores y cooperativas para productores. Así</w:t>
      </w:r>
      <w:r w:rsidR="002E2762">
        <w:rPr>
          <w:rFonts w:ascii="Arial" w:hAnsi="Arial" w:cs="Arial"/>
          <w:sz w:val="24"/>
          <w:szCs w:val="24"/>
        </w:rPr>
        <w:t>,</w:t>
      </w:r>
      <w:r w:rsidRPr="00141A13">
        <w:rPr>
          <w:rFonts w:ascii="Arial" w:hAnsi="Arial" w:cs="Arial"/>
          <w:sz w:val="24"/>
          <w:szCs w:val="24"/>
        </w:rPr>
        <w:t xml:space="preserve"> dentro de esta segunda línea de registro documental, autores como Zabala involucran actividades dirigidas a los consumidores como la generada a través de las cooperativas de vivienda, transporte y educación. Y esta segunda línea pareciera que primó desde los años noventa del siglo pasado, para clasificar a las cooperativas.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Pero en la práctica</w:t>
      </w:r>
      <w:r w:rsidR="002E2762">
        <w:rPr>
          <w:rFonts w:ascii="Arial" w:hAnsi="Arial" w:cs="Arial"/>
          <w:sz w:val="24"/>
          <w:szCs w:val="24"/>
        </w:rPr>
        <w:t>,</w:t>
      </w:r>
      <w:r w:rsidRPr="00141A13">
        <w:rPr>
          <w:rFonts w:ascii="Arial" w:hAnsi="Arial" w:cs="Arial"/>
          <w:sz w:val="24"/>
          <w:szCs w:val="24"/>
        </w:rPr>
        <w:t xml:space="preserve"> las cooperativas de consumo fueron incorporadas estadísticamente a las cuentas de cooperativas integrales, especializadas y multiactivas, </w:t>
      </w:r>
      <w:r w:rsidR="002E2762">
        <w:rPr>
          <w:rFonts w:ascii="Arial" w:hAnsi="Arial" w:cs="Arial"/>
          <w:sz w:val="24"/>
          <w:szCs w:val="24"/>
        </w:rPr>
        <w:t xml:space="preserve">lo que </w:t>
      </w:r>
      <w:r w:rsidRPr="00141A13">
        <w:rPr>
          <w:rFonts w:ascii="Arial" w:hAnsi="Arial" w:cs="Arial"/>
          <w:sz w:val="24"/>
          <w:szCs w:val="24"/>
        </w:rPr>
        <w:t>hac</w:t>
      </w:r>
      <w:r w:rsidR="002E2762">
        <w:rPr>
          <w:rFonts w:ascii="Arial" w:hAnsi="Arial" w:cs="Arial"/>
          <w:sz w:val="24"/>
          <w:szCs w:val="24"/>
        </w:rPr>
        <w:t>e</w:t>
      </w:r>
      <w:r w:rsidRPr="00141A13">
        <w:rPr>
          <w:rFonts w:ascii="Arial" w:hAnsi="Arial" w:cs="Arial"/>
          <w:sz w:val="24"/>
          <w:szCs w:val="24"/>
        </w:rPr>
        <w:t xml:space="preserve"> difícil precisar las estadísticas de este tipo de organizaciones porque en definitiva había cooperativas de consumo de empresa imbricadas dentro de las multiactivas, cooperativas de consumo especializadas e incluso cooperativas que</w:t>
      </w:r>
      <w:r w:rsidR="002E2762">
        <w:rPr>
          <w:rFonts w:ascii="Arial" w:hAnsi="Arial" w:cs="Arial"/>
          <w:sz w:val="24"/>
          <w:szCs w:val="24"/>
        </w:rPr>
        <w:t>,</w:t>
      </w:r>
      <w:r w:rsidRPr="00141A13">
        <w:rPr>
          <w:rFonts w:ascii="Arial" w:hAnsi="Arial" w:cs="Arial"/>
          <w:sz w:val="24"/>
          <w:szCs w:val="24"/>
        </w:rPr>
        <w:t xml:space="preserve"> partiendo desde el consumo</w:t>
      </w:r>
      <w:r w:rsidR="002E2762">
        <w:rPr>
          <w:rFonts w:ascii="Arial" w:hAnsi="Arial" w:cs="Arial"/>
          <w:sz w:val="24"/>
          <w:szCs w:val="24"/>
        </w:rPr>
        <w:t>,</w:t>
      </w:r>
      <w:r w:rsidRPr="00141A13">
        <w:rPr>
          <w:rFonts w:ascii="Arial" w:hAnsi="Arial" w:cs="Arial"/>
          <w:sz w:val="24"/>
          <w:szCs w:val="24"/>
        </w:rPr>
        <w:t xml:space="preserve"> se integraron en la cadena para procurar la producción</w:t>
      </w:r>
      <w:r w:rsidR="002E2762">
        <w:rPr>
          <w:rFonts w:ascii="Arial" w:hAnsi="Arial" w:cs="Arial"/>
          <w:sz w:val="24"/>
          <w:szCs w:val="24"/>
        </w:rPr>
        <w:t>,</w:t>
      </w:r>
      <w:r w:rsidRPr="00141A13">
        <w:rPr>
          <w:rFonts w:ascii="Arial" w:hAnsi="Arial" w:cs="Arial"/>
          <w:sz w:val="24"/>
          <w:szCs w:val="24"/>
        </w:rPr>
        <w:t xml:space="preserve"> o viceversa.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Este documento analiza fundamentalmente a la cooperativa de consumo como entidad en la que se reúne la demanda de bienes perecederos y muebles de sus miembros para comprarlos en común, por cuenta de los mismos, y distribuírselos posteriormente para su consumo final, o para realizar una </w:t>
      </w:r>
      <w:r w:rsidRPr="00141A13">
        <w:rPr>
          <w:rFonts w:ascii="Arial" w:hAnsi="Arial" w:cs="Arial"/>
          <w:sz w:val="24"/>
          <w:szCs w:val="24"/>
        </w:rPr>
        <w:lastRenderedPageBreak/>
        <w:t>actividad económica productiva. El objetivo de este tipo de cooperativas es la regulación de precios y la generación de escalas de consumo para mitigar los efectos de la especulación. Sin embargo, este criterio puede restringir el universo de entidades que realizan actividades para procurar el consumo de sus asociados a través del crédito o de convenios</w:t>
      </w:r>
      <w:r w:rsidR="002E2762">
        <w:rPr>
          <w:rFonts w:ascii="Arial" w:hAnsi="Arial" w:cs="Arial"/>
          <w:sz w:val="24"/>
          <w:szCs w:val="24"/>
        </w:rPr>
        <w:t>,</w:t>
      </w:r>
      <w:r w:rsidRPr="00141A13">
        <w:rPr>
          <w:rFonts w:ascii="Arial" w:hAnsi="Arial" w:cs="Arial"/>
          <w:sz w:val="24"/>
          <w:szCs w:val="24"/>
        </w:rPr>
        <w:t xml:space="preserve"> y aquí entran la mayoría de cooperativas multiactivas con sección de ahorro y crédito y las cooperativas especializadas en ahorro y crédito que tienen líneas de crédito para el consumo.</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De 1979 a 1987 se tenía claramente identificad</w:t>
      </w:r>
      <w:r w:rsidR="002E2762">
        <w:rPr>
          <w:rFonts w:ascii="Arial" w:hAnsi="Arial" w:cs="Arial"/>
          <w:sz w:val="24"/>
          <w:szCs w:val="24"/>
        </w:rPr>
        <w:t>o</w:t>
      </w:r>
      <w:r w:rsidRPr="00141A13">
        <w:rPr>
          <w:rFonts w:ascii="Arial" w:hAnsi="Arial" w:cs="Arial"/>
          <w:sz w:val="24"/>
          <w:szCs w:val="24"/>
        </w:rPr>
        <w:t xml:space="preserve"> el número de cooperativas de consumo (sean estas de vínculo empresarial cerrado, de asociación u otras) (</w:t>
      </w:r>
      <w:r w:rsidR="002E2762">
        <w:rPr>
          <w:rFonts w:ascii="Arial" w:hAnsi="Arial" w:cs="Arial"/>
          <w:sz w:val="24"/>
          <w:szCs w:val="24"/>
        </w:rPr>
        <w:t>tabla</w:t>
      </w:r>
      <w:r w:rsidRPr="00141A13">
        <w:rPr>
          <w:rFonts w:ascii="Arial" w:hAnsi="Arial" w:cs="Arial"/>
          <w:sz w:val="24"/>
          <w:szCs w:val="24"/>
        </w:rPr>
        <w:t xml:space="preserve"> </w:t>
      </w:r>
      <w:r>
        <w:rPr>
          <w:rFonts w:ascii="Arial" w:hAnsi="Arial" w:cs="Arial"/>
          <w:sz w:val="24"/>
          <w:szCs w:val="24"/>
        </w:rPr>
        <w:t>8</w:t>
      </w:r>
      <w:r w:rsidRPr="00141A13">
        <w:rPr>
          <w:rFonts w:ascii="Arial" w:hAnsi="Arial" w:cs="Arial"/>
          <w:sz w:val="24"/>
          <w:szCs w:val="24"/>
        </w:rPr>
        <w:t>). Desde inicios de la década</w:t>
      </w:r>
      <w:r w:rsidR="002E2762">
        <w:rPr>
          <w:rFonts w:ascii="Arial" w:hAnsi="Arial" w:cs="Arial"/>
          <w:sz w:val="24"/>
          <w:szCs w:val="24"/>
        </w:rPr>
        <w:t>,</w:t>
      </w:r>
      <w:r w:rsidRPr="00141A13">
        <w:rPr>
          <w:rFonts w:ascii="Arial" w:hAnsi="Arial" w:cs="Arial"/>
          <w:sz w:val="24"/>
          <w:szCs w:val="24"/>
        </w:rPr>
        <w:t xml:space="preserve"> las cooperativas de consumo disminuyeron en número pero lograron aumentar levemente el número de asociados</w:t>
      </w:r>
      <w:r w:rsidR="00820294">
        <w:rPr>
          <w:rFonts w:ascii="Arial" w:hAnsi="Arial" w:cs="Arial"/>
          <w:sz w:val="24"/>
          <w:szCs w:val="24"/>
        </w:rPr>
        <w:t>,</w:t>
      </w:r>
      <w:r w:rsidRPr="00141A13">
        <w:rPr>
          <w:rFonts w:ascii="Arial" w:hAnsi="Arial" w:cs="Arial"/>
          <w:sz w:val="24"/>
          <w:szCs w:val="24"/>
        </w:rPr>
        <w:t xml:space="preserve"> </w:t>
      </w:r>
      <w:r w:rsidR="00820294">
        <w:rPr>
          <w:rFonts w:ascii="Arial" w:hAnsi="Arial" w:cs="Arial"/>
          <w:sz w:val="24"/>
          <w:szCs w:val="24"/>
        </w:rPr>
        <w:t>d</w:t>
      </w:r>
      <w:r w:rsidRPr="00141A13">
        <w:rPr>
          <w:rFonts w:ascii="Arial" w:hAnsi="Arial" w:cs="Arial"/>
          <w:sz w:val="24"/>
          <w:szCs w:val="24"/>
        </w:rPr>
        <w:t xml:space="preserve">e manera que su participación dentro del universo cooperativo cayó en el tiempo, pero quizá internamente se vieron fortalecidas por agregación de escala.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Cruzando esta información con la del número de cooperativas totales</w:t>
      </w:r>
      <w:r w:rsidR="00820294">
        <w:rPr>
          <w:rFonts w:ascii="Arial" w:hAnsi="Arial" w:cs="Arial"/>
          <w:sz w:val="24"/>
          <w:szCs w:val="24"/>
        </w:rPr>
        <w:t>,</w:t>
      </w:r>
      <w:r w:rsidRPr="00141A13">
        <w:rPr>
          <w:rFonts w:ascii="Arial" w:hAnsi="Arial" w:cs="Arial"/>
          <w:sz w:val="24"/>
          <w:szCs w:val="24"/>
        </w:rPr>
        <w:t xml:space="preserve"> se puede apreciar la evolución de las cooperativas de consumo en el período 1979-1987 </w:t>
      </w:r>
      <w:r w:rsidRPr="00D23501">
        <w:rPr>
          <w:rFonts w:ascii="Arial" w:hAnsi="Arial" w:cs="Arial"/>
          <w:sz w:val="24"/>
          <w:szCs w:val="24"/>
        </w:rPr>
        <w:t>(</w:t>
      </w:r>
      <w:r w:rsidR="00820294">
        <w:rPr>
          <w:rFonts w:ascii="Arial" w:hAnsi="Arial" w:cs="Arial"/>
          <w:sz w:val="24"/>
          <w:szCs w:val="24"/>
        </w:rPr>
        <w:t xml:space="preserve">figura </w:t>
      </w:r>
      <w:r w:rsidR="00B54446">
        <w:rPr>
          <w:rFonts w:ascii="Arial" w:hAnsi="Arial" w:cs="Arial"/>
          <w:sz w:val="24"/>
          <w:szCs w:val="24"/>
        </w:rPr>
        <w:t>14</w:t>
      </w:r>
      <w:r w:rsidRPr="00D23501">
        <w:rPr>
          <w:rFonts w:ascii="Arial" w:hAnsi="Arial" w:cs="Arial"/>
          <w:sz w:val="24"/>
          <w:szCs w:val="24"/>
        </w:rPr>
        <w:t>).</w:t>
      </w:r>
      <w:r w:rsidRPr="00141A13">
        <w:rPr>
          <w:rFonts w:ascii="Arial" w:hAnsi="Arial" w:cs="Arial"/>
          <w:sz w:val="24"/>
          <w:szCs w:val="24"/>
        </w:rPr>
        <w:t xml:space="preserve"> En este período</w:t>
      </w:r>
      <w:r w:rsidR="00820294">
        <w:rPr>
          <w:rFonts w:ascii="Arial" w:hAnsi="Arial" w:cs="Arial"/>
          <w:sz w:val="24"/>
          <w:szCs w:val="24"/>
        </w:rPr>
        <w:t>,</w:t>
      </w:r>
      <w:r w:rsidRPr="00141A13">
        <w:rPr>
          <w:rFonts w:ascii="Arial" w:hAnsi="Arial" w:cs="Arial"/>
          <w:sz w:val="24"/>
          <w:szCs w:val="24"/>
        </w:rPr>
        <w:t xml:space="preserve"> las cooperativas bajaron su participación en el universo en términos porcentuales y decrecieron.</w:t>
      </w:r>
    </w:p>
    <w:p w:rsidR="00457917" w:rsidRDefault="00457917"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457917" w:rsidRPr="00141A13" w:rsidRDefault="00457917" w:rsidP="006116B3">
      <w:pPr>
        <w:spacing w:before="100" w:beforeAutospacing="1" w:after="100" w:afterAutospacing="1" w:line="360" w:lineRule="auto"/>
        <w:jc w:val="both"/>
        <w:rPr>
          <w:rFonts w:ascii="Arial" w:hAnsi="Arial" w:cs="Arial"/>
          <w:sz w:val="24"/>
          <w:szCs w:val="24"/>
        </w:rPr>
      </w:pPr>
    </w:p>
    <w:p w:rsidR="003D498A" w:rsidRPr="00141A13" w:rsidRDefault="00820294"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lastRenderedPageBreak/>
        <w:t>Tabla</w:t>
      </w:r>
      <w:r w:rsidRPr="00D23501">
        <w:rPr>
          <w:rFonts w:ascii="Arial" w:hAnsi="Arial" w:cs="Arial"/>
          <w:b/>
          <w:sz w:val="24"/>
          <w:szCs w:val="24"/>
        </w:rPr>
        <w:t xml:space="preserve"> </w:t>
      </w:r>
      <w:r w:rsidR="003D498A" w:rsidRPr="00D23501">
        <w:rPr>
          <w:rFonts w:ascii="Arial" w:hAnsi="Arial" w:cs="Arial"/>
          <w:b/>
          <w:sz w:val="24"/>
          <w:szCs w:val="24"/>
        </w:rPr>
        <w:t xml:space="preserve">8. </w:t>
      </w:r>
      <w:r w:rsidR="003D498A" w:rsidRPr="00D23501">
        <w:rPr>
          <w:rFonts w:ascii="Arial" w:hAnsi="Arial" w:cs="Arial"/>
          <w:sz w:val="24"/>
          <w:szCs w:val="24"/>
        </w:rPr>
        <w:t xml:space="preserve">Evolución de las cooperativas de consumo en Colombia </w:t>
      </w:r>
      <w:r>
        <w:rPr>
          <w:rFonts w:ascii="Arial" w:hAnsi="Arial" w:cs="Arial"/>
          <w:sz w:val="24"/>
          <w:szCs w:val="24"/>
        </w:rPr>
        <w:t>(</w:t>
      </w:r>
      <w:r w:rsidR="003D498A" w:rsidRPr="00D23501">
        <w:rPr>
          <w:rFonts w:ascii="Arial" w:hAnsi="Arial" w:cs="Arial"/>
          <w:sz w:val="24"/>
          <w:szCs w:val="24"/>
        </w:rPr>
        <w:t>1979-1987</w:t>
      </w:r>
      <w:r>
        <w:rPr>
          <w:rFonts w:ascii="Arial" w:hAnsi="Arial" w:cs="Arial"/>
          <w:sz w:val="24"/>
          <w:szCs w:val="24"/>
        </w:rPr>
        <w:t>)</w:t>
      </w:r>
    </w:p>
    <w:tbl>
      <w:tblPr>
        <w:tblW w:w="7905" w:type="dxa"/>
        <w:jc w:val="center"/>
        <w:tblBorders>
          <w:top w:val="single" w:sz="8" w:space="0" w:color="4F81BD"/>
          <w:bottom w:val="single" w:sz="8" w:space="0" w:color="4F81BD"/>
        </w:tblBorders>
        <w:tblLook w:val="04A0"/>
      </w:tblPr>
      <w:tblGrid>
        <w:gridCol w:w="764"/>
        <w:gridCol w:w="1870"/>
        <w:gridCol w:w="1390"/>
        <w:gridCol w:w="1697"/>
        <w:gridCol w:w="2184"/>
      </w:tblGrid>
      <w:tr w:rsidR="003D498A" w:rsidRPr="00F72530" w:rsidTr="007345C3">
        <w:trPr>
          <w:jc w:val="center"/>
        </w:trPr>
        <w:tc>
          <w:tcPr>
            <w:tcW w:w="772"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Año</w:t>
            </w:r>
          </w:p>
        </w:tc>
        <w:tc>
          <w:tcPr>
            <w:tcW w:w="1957"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No. de cooperativas de consumo</w:t>
            </w:r>
          </w:p>
        </w:tc>
        <w:tc>
          <w:tcPr>
            <w:tcW w:w="1117"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No. de asociados</w:t>
            </w:r>
          </w:p>
        </w:tc>
        <w:tc>
          <w:tcPr>
            <w:tcW w:w="1649"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No. de cooperativas total</w:t>
            </w:r>
          </w:p>
        </w:tc>
        <w:tc>
          <w:tcPr>
            <w:tcW w:w="2410" w:type="dxa"/>
            <w:tcBorders>
              <w:top w:val="single" w:sz="8" w:space="0" w:color="4F81BD"/>
              <w:left w:val="nil"/>
              <w:bottom w:val="single" w:sz="8" w:space="0" w:color="4F81BD"/>
              <w:right w:val="nil"/>
            </w:tcBorders>
          </w:tcPr>
          <w:p w:rsidR="003D498A" w:rsidRPr="00F72530" w:rsidRDefault="003D498A" w:rsidP="006116B3">
            <w:pPr>
              <w:spacing w:before="100" w:beforeAutospacing="1" w:after="100" w:afterAutospacing="1" w:line="360" w:lineRule="auto"/>
              <w:jc w:val="center"/>
              <w:rPr>
                <w:rFonts w:ascii="Arial" w:hAnsi="Arial" w:cs="Arial"/>
                <w:b/>
                <w:bCs/>
                <w:color w:val="365F91"/>
                <w:sz w:val="24"/>
                <w:szCs w:val="24"/>
                <w:lang w:val="pt-PT"/>
              </w:rPr>
            </w:pPr>
            <w:r w:rsidRPr="00F72530">
              <w:rPr>
                <w:rFonts w:ascii="Arial" w:hAnsi="Arial" w:cs="Arial"/>
                <w:b/>
                <w:bCs/>
                <w:color w:val="365F91"/>
                <w:sz w:val="24"/>
                <w:szCs w:val="24"/>
                <w:lang w:val="pt-PT"/>
              </w:rPr>
              <w:t>% Cooperativas de Consumo / Total de Cooperativas</w:t>
            </w:r>
          </w:p>
        </w:tc>
      </w:tr>
      <w:tr w:rsidR="003D498A" w:rsidRPr="00141A13" w:rsidTr="007345C3">
        <w:trPr>
          <w:tblHeader/>
          <w:jc w:val="center"/>
        </w:trPr>
        <w:tc>
          <w:tcPr>
            <w:tcW w:w="772"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rPr>
                <w:rFonts w:ascii="Arial" w:hAnsi="Arial" w:cs="Arial"/>
                <w:bCs/>
                <w:sz w:val="24"/>
                <w:szCs w:val="24"/>
              </w:rPr>
            </w:pPr>
            <w:r w:rsidRPr="00141A13">
              <w:rPr>
                <w:rFonts w:ascii="Arial" w:hAnsi="Arial" w:cs="Arial"/>
                <w:bCs/>
                <w:sz w:val="24"/>
                <w:szCs w:val="24"/>
              </w:rPr>
              <w:t>1979</w:t>
            </w:r>
          </w:p>
        </w:tc>
        <w:tc>
          <w:tcPr>
            <w:tcW w:w="1957"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Cs/>
                <w:sz w:val="24"/>
                <w:szCs w:val="24"/>
              </w:rPr>
            </w:pPr>
            <w:r w:rsidRPr="00141A13">
              <w:rPr>
                <w:rFonts w:ascii="Arial" w:hAnsi="Arial" w:cs="Arial"/>
                <w:bCs/>
                <w:sz w:val="24"/>
                <w:szCs w:val="24"/>
              </w:rPr>
              <w:t>307</w:t>
            </w:r>
          </w:p>
        </w:tc>
        <w:tc>
          <w:tcPr>
            <w:tcW w:w="1117"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232.405</w:t>
            </w:r>
          </w:p>
        </w:tc>
        <w:tc>
          <w:tcPr>
            <w:tcW w:w="1649"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2135</w:t>
            </w:r>
          </w:p>
        </w:tc>
        <w:tc>
          <w:tcPr>
            <w:tcW w:w="2410"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Cs/>
                <w:sz w:val="24"/>
                <w:szCs w:val="24"/>
              </w:rPr>
            </w:pPr>
            <w:r>
              <w:rPr>
                <w:rFonts w:ascii="Arial" w:hAnsi="Arial" w:cs="Arial"/>
                <w:bCs/>
                <w:sz w:val="24"/>
                <w:szCs w:val="24"/>
              </w:rPr>
              <w:t>No disponible</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1980</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351</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139.654</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2.196</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16%</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1981</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289</w:t>
            </w:r>
          </w:p>
        </w:tc>
        <w:tc>
          <w:tcPr>
            <w:tcW w:w="1117" w:type="dxa"/>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120.242</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2.114</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13.7%</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1982</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315</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190.169</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2.242</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14%</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1983</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331</w:t>
            </w:r>
          </w:p>
        </w:tc>
        <w:tc>
          <w:tcPr>
            <w:tcW w:w="1117" w:type="dxa"/>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243.916</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2.410</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13,7%</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1984</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331</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194.209</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2.404</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13,8%</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1985</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243</w:t>
            </w:r>
          </w:p>
        </w:tc>
        <w:tc>
          <w:tcPr>
            <w:tcW w:w="1117" w:type="dxa"/>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170.785</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2.530</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9,6%</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1986</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308</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348.000</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2.669</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11,5%</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1987</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330</w:t>
            </w:r>
          </w:p>
        </w:tc>
        <w:tc>
          <w:tcPr>
            <w:tcW w:w="1117" w:type="dxa"/>
          </w:tcPr>
          <w:p w:rsidR="003D498A" w:rsidRPr="00141A13" w:rsidRDefault="003D498A" w:rsidP="006116B3">
            <w:pPr>
              <w:spacing w:before="100" w:beforeAutospacing="1" w:after="100" w:afterAutospacing="1" w:line="360" w:lineRule="auto"/>
              <w:rPr>
                <w:rFonts w:ascii="Arial" w:hAnsi="Arial" w:cs="Arial"/>
                <w:sz w:val="24"/>
                <w:szCs w:val="24"/>
              </w:rPr>
            </w:pPr>
            <w:r w:rsidRPr="00141A13">
              <w:rPr>
                <w:rFonts w:ascii="Arial" w:hAnsi="Arial" w:cs="Arial"/>
                <w:sz w:val="24"/>
                <w:szCs w:val="24"/>
              </w:rPr>
              <w:t>328.000</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2.953</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11,2%</w:t>
            </w:r>
          </w:p>
        </w:tc>
      </w:tr>
    </w:tbl>
    <w:p w:rsidR="003D498A" w:rsidRDefault="003D498A" w:rsidP="007F25FE">
      <w:pPr>
        <w:spacing w:before="100" w:beforeAutospacing="1" w:after="100" w:afterAutospacing="1" w:line="360" w:lineRule="auto"/>
        <w:rPr>
          <w:rFonts w:ascii="Arial" w:hAnsi="Arial" w:cs="Arial"/>
          <w:b/>
          <w:sz w:val="24"/>
          <w:szCs w:val="24"/>
          <w:highlight w:val="yellow"/>
        </w:rPr>
      </w:pPr>
      <w:r w:rsidRPr="00141A13">
        <w:rPr>
          <w:rFonts w:ascii="Arial" w:hAnsi="Arial" w:cs="Arial"/>
          <w:sz w:val="24"/>
          <w:szCs w:val="24"/>
        </w:rPr>
        <w:t>Fuentes: Informes DANCO</w:t>
      </w:r>
      <w:r>
        <w:rPr>
          <w:rFonts w:ascii="Arial" w:hAnsi="Arial" w:cs="Arial"/>
          <w:sz w:val="24"/>
          <w:szCs w:val="24"/>
        </w:rPr>
        <w:t>OP al Congreso de la República</w:t>
      </w:r>
      <w:r w:rsidR="00820294">
        <w:rPr>
          <w:rFonts w:ascii="Arial" w:hAnsi="Arial" w:cs="Arial"/>
          <w:sz w:val="24"/>
          <w:szCs w:val="24"/>
        </w:rPr>
        <w:t>.</w:t>
      </w:r>
    </w:p>
    <w:p w:rsidR="00B54446" w:rsidRDefault="00B54446" w:rsidP="00B54446">
      <w:pPr>
        <w:spacing w:before="100" w:beforeAutospacing="1" w:after="100" w:afterAutospacing="1" w:line="360" w:lineRule="auto"/>
        <w:jc w:val="center"/>
        <w:rPr>
          <w:rFonts w:ascii="Arial" w:hAnsi="Arial" w:cs="Arial"/>
          <w:b/>
          <w:sz w:val="24"/>
          <w:szCs w:val="24"/>
        </w:rPr>
      </w:pPr>
    </w:p>
    <w:p w:rsidR="00B54446" w:rsidRDefault="00B54446" w:rsidP="00B54446">
      <w:pPr>
        <w:spacing w:before="100" w:beforeAutospacing="1" w:after="100" w:afterAutospacing="1" w:line="360" w:lineRule="auto"/>
        <w:jc w:val="center"/>
        <w:rPr>
          <w:rFonts w:ascii="Arial" w:hAnsi="Arial" w:cs="Arial"/>
          <w:b/>
          <w:sz w:val="24"/>
          <w:szCs w:val="24"/>
        </w:rPr>
      </w:pPr>
    </w:p>
    <w:p w:rsidR="00B54446" w:rsidRDefault="00B54446" w:rsidP="00B54446">
      <w:pPr>
        <w:spacing w:before="100" w:beforeAutospacing="1" w:after="100" w:afterAutospacing="1" w:line="360" w:lineRule="auto"/>
        <w:jc w:val="center"/>
        <w:rPr>
          <w:rFonts w:ascii="Arial" w:hAnsi="Arial" w:cs="Arial"/>
          <w:b/>
          <w:sz w:val="24"/>
          <w:szCs w:val="24"/>
        </w:rPr>
      </w:pPr>
    </w:p>
    <w:p w:rsidR="00B54446" w:rsidRDefault="00B54446" w:rsidP="00B54446">
      <w:pPr>
        <w:spacing w:before="100" w:beforeAutospacing="1" w:after="100" w:afterAutospacing="1" w:line="360" w:lineRule="auto"/>
        <w:jc w:val="center"/>
        <w:rPr>
          <w:rFonts w:ascii="Arial" w:hAnsi="Arial" w:cs="Arial"/>
          <w:b/>
          <w:sz w:val="24"/>
          <w:szCs w:val="24"/>
        </w:rPr>
      </w:pPr>
    </w:p>
    <w:p w:rsidR="00B54446" w:rsidRDefault="00B54446" w:rsidP="00B54446">
      <w:pPr>
        <w:spacing w:before="100" w:beforeAutospacing="1" w:after="100" w:afterAutospacing="1" w:line="360" w:lineRule="auto"/>
        <w:jc w:val="center"/>
        <w:rPr>
          <w:rFonts w:ascii="Arial" w:hAnsi="Arial" w:cs="Arial"/>
          <w:b/>
          <w:sz w:val="24"/>
          <w:szCs w:val="24"/>
        </w:rPr>
      </w:pPr>
    </w:p>
    <w:p w:rsidR="00B54446" w:rsidRDefault="003D498A" w:rsidP="00B54446">
      <w:pPr>
        <w:spacing w:before="100" w:beforeAutospacing="1" w:after="100" w:afterAutospacing="1" w:line="360" w:lineRule="auto"/>
        <w:jc w:val="center"/>
        <w:rPr>
          <w:rFonts w:ascii="Arial" w:hAnsi="Arial" w:cs="Arial"/>
          <w:b/>
          <w:sz w:val="24"/>
          <w:szCs w:val="24"/>
        </w:rPr>
      </w:pPr>
      <w:r w:rsidRPr="00D23501">
        <w:rPr>
          <w:rFonts w:ascii="Arial" w:hAnsi="Arial" w:cs="Arial"/>
          <w:b/>
          <w:noProof/>
          <w:sz w:val="24"/>
          <w:szCs w:val="24"/>
          <w:lang w:val="pt-PT" w:eastAsia="pt-PT"/>
        </w:rPr>
        <w:lastRenderedPageBreak/>
        <w:drawing>
          <wp:anchor distT="0" distB="0" distL="114300" distR="114300" simplePos="0" relativeHeight="251667456" behindDoc="0" locked="0" layoutInCell="1" allowOverlap="1">
            <wp:simplePos x="0" y="0"/>
            <wp:positionH relativeFrom="column">
              <wp:posOffset>-123825</wp:posOffset>
            </wp:positionH>
            <wp:positionV relativeFrom="paragraph">
              <wp:posOffset>1270</wp:posOffset>
            </wp:positionV>
            <wp:extent cx="5358765" cy="2880995"/>
            <wp:effectExtent l="0" t="0" r="0" b="0"/>
            <wp:wrapSquare wrapText="left"/>
            <wp:docPr id="16408" name="Gráfico 1640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B54446" w:rsidRPr="00141A13" w:rsidRDefault="00B54446" w:rsidP="00B54446">
      <w:pPr>
        <w:spacing w:before="100" w:beforeAutospacing="1" w:after="100" w:afterAutospacing="1" w:line="360" w:lineRule="auto"/>
        <w:jc w:val="center"/>
        <w:rPr>
          <w:rFonts w:ascii="Arial" w:hAnsi="Arial" w:cs="Arial"/>
          <w:b/>
          <w:sz w:val="24"/>
          <w:szCs w:val="24"/>
        </w:rPr>
      </w:pPr>
      <w:r>
        <w:rPr>
          <w:rFonts w:ascii="Arial" w:hAnsi="Arial" w:cs="Arial"/>
          <w:b/>
          <w:sz w:val="24"/>
          <w:szCs w:val="24"/>
        </w:rPr>
        <w:t>Figura 14</w:t>
      </w:r>
      <w:r w:rsidRPr="00D23501">
        <w:rPr>
          <w:rFonts w:ascii="Arial" w:hAnsi="Arial" w:cs="Arial"/>
          <w:b/>
          <w:sz w:val="24"/>
          <w:szCs w:val="24"/>
        </w:rPr>
        <w:t>.</w:t>
      </w:r>
      <w:r w:rsidRPr="00D23501">
        <w:rPr>
          <w:rFonts w:ascii="Arial" w:hAnsi="Arial" w:cs="Arial"/>
          <w:sz w:val="24"/>
          <w:szCs w:val="24"/>
        </w:rPr>
        <w:t xml:space="preserve"> Evolución de las cooperativas de consumo frente al universo</w:t>
      </w:r>
      <w:r w:rsidRPr="00141A13">
        <w:rPr>
          <w:rFonts w:ascii="Arial" w:hAnsi="Arial" w:cs="Arial"/>
          <w:sz w:val="24"/>
          <w:szCs w:val="24"/>
        </w:rPr>
        <w:t xml:space="preserve"> cooperativo 1979-198</w:t>
      </w:r>
      <w:r>
        <w:rPr>
          <w:rFonts w:ascii="Arial" w:hAnsi="Arial" w:cs="Arial"/>
          <w:sz w:val="24"/>
          <w:szCs w:val="24"/>
        </w:rPr>
        <w:t>7</w:t>
      </w:r>
    </w:p>
    <w:p w:rsidR="003D498A" w:rsidRPr="00141A13" w:rsidRDefault="003D498A" w:rsidP="007F25FE">
      <w:pPr>
        <w:spacing w:before="100" w:beforeAutospacing="1" w:after="100" w:afterAutospacing="1" w:line="360" w:lineRule="auto"/>
        <w:jc w:val="center"/>
        <w:rPr>
          <w:rFonts w:ascii="Arial" w:hAnsi="Arial" w:cs="Arial"/>
          <w:b/>
          <w:sz w:val="24"/>
          <w:szCs w:val="24"/>
        </w:rPr>
      </w:pPr>
      <w:r w:rsidRPr="00141A13">
        <w:rPr>
          <w:rFonts w:ascii="Arial" w:hAnsi="Arial" w:cs="Arial"/>
          <w:sz w:val="24"/>
          <w:szCs w:val="24"/>
        </w:rPr>
        <w:t xml:space="preserve">Fuente: </w:t>
      </w:r>
      <w:r>
        <w:rPr>
          <w:rFonts w:ascii="Arial" w:hAnsi="Arial" w:cs="Arial"/>
          <w:sz w:val="24"/>
          <w:szCs w:val="24"/>
        </w:rPr>
        <w:t>E</w:t>
      </w:r>
      <w:r w:rsidRPr="00141A13">
        <w:rPr>
          <w:rFonts w:ascii="Arial" w:hAnsi="Arial" w:cs="Arial"/>
          <w:sz w:val="24"/>
          <w:szCs w:val="24"/>
        </w:rPr>
        <w:t>laboración propia a partir de Informes DANCOOP al Congreso de la República</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 partir de 1988</w:t>
      </w:r>
      <w:r w:rsidR="00D14983">
        <w:rPr>
          <w:rFonts w:ascii="Arial" w:hAnsi="Arial" w:cs="Arial"/>
          <w:sz w:val="24"/>
          <w:szCs w:val="24"/>
        </w:rPr>
        <w:t>,</w:t>
      </w:r>
      <w:r w:rsidRPr="00141A13">
        <w:rPr>
          <w:rFonts w:ascii="Arial" w:hAnsi="Arial" w:cs="Arial"/>
          <w:sz w:val="24"/>
          <w:szCs w:val="24"/>
        </w:rPr>
        <w:t xml:space="preserve"> hay un vacío estadístico con fuentes siempre aproximativas que duró casi hasta el año 1999. Sin embargo, pudieron encontrarse algunos datos que pueden ser linealizados con efectos de estimar la tendencia de estas organizaciones en el tiempo.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Este período se constituye en una década pérdida en la visibilidad de las cooperativa</w:t>
      </w:r>
      <w:r w:rsidR="00D14983">
        <w:rPr>
          <w:rFonts w:ascii="Arial" w:hAnsi="Arial" w:cs="Arial"/>
          <w:sz w:val="24"/>
          <w:szCs w:val="24"/>
        </w:rPr>
        <w:t>s</w:t>
      </w:r>
      <w:r w:rsidRPr="00141A13">
        <w:rPr>
          <w:rFonts w:ascii="Arial" w:hAnsi="Arial" w:cs="Arial"/>
          <w:sz w:val="24"/>
          <w:szCs w:val="24"/>
        </w:rPr>
        <w:t xml:space="preserve"> de consumo y de igual manera</w:t>
      </w:r>
      <w:r w:rsidR="00D14983">
        <w:rPr>
          <w:rFonts w:ascii="Arial" w:hAnsi="Arial" w:cs="Arial"/>
          <w:sz w:val="24"/>
          <w:szCs w:val="24"/>
        </w:rPr>
        <w:t>,</w:t>
      </w:r>
      <w:r w:rsidRPr="00141A13">
        <w:rPr>
          <w:rFonts w:ascii="Arial" w:hAnsi="Arial" w:cs="Arial"/>
          <w:sz w:val="24"/>
          <w:szCs w:val="24"/>
        </w:rPr>
        <w:t xml:space="preserve"> esta época coincide con la escisión de muchas secciones de ahorro de cooperativas de consumo, de liquidación de entidades especializadas de consumo y de la tendencia a asumir el consumo desde la noción crediticia y no de la dotación directa de bienes y servicios con fines de regulación de precios.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Los datos que se tienen (años 1989, 1991, 1993 y 1998) nos sirven de base para conocer la tendencia a la baja de la participación de este tipo de </w:t>
      </w:r>
      <w:r w:rsidRPr="00141A13">
        <w:rPr>
          <w:rFonts w:ascii="Arial" w:hAnsi="Arial" w:cs="Arial"/>
          <w:sz w:val="24"/>
          <w:szCs w:val="24"/>
        </w:rPr>
        <w:lastRenderedPageBreak/>
        <w:t>cooperativas en el universo (</w:t>
      </w:r>
      <w:r w:rsidR="00B54446">
        <w:rPr>
          <w:rFonts w:ascii="Arial" w:hAnsi="Arial" w:cs="Arial"/>
          <w:sz w:val="24"/>
          <w:szCs w:val="24"/>
        </w:rPr>
        <w:t>figura 15</w:t>
      </w:r>
      <w:r w:rsidRPr="00141A13">
        <w:rPr>
          <w:rFonts w:ascii="Arial" w:hAnsi="Arial" w:cs="Arial"/>
          <w:sz w:val="24"/>
          <w:szCs w:val="24"/>
        </w:rPr>
        <w:t>). Aun cuando cabe destacar que en el período de crisis del sector cooperativo del período 1996-1998 el universo de cooperativas cayó más que proporcionalmente que las cooperativas de consumo</w:t>
      </w:r>
      <w:r w:rsidR="00D14983">
        <w:rPr>
          <w:rFonts w:ascii="Arial" w:hAnsi="Arial" w:cs="Arial"/>
          <w:sz w:val="24"/>
          <w:szCs w:val="24"/>
        </w:rPr>
        <w:t>,</w:t>
      </w:r>
      <w:r w:rsidRPr="00141A13">
        <w:rPr>
          <w:rFonts w:ascii="Arial" w:hAnsi="Arial" w:cs="Arial"/>
          <w:sz w:val="24"/>
          <w:szCs w:val="24"/>
        </w:rPr>
        <w:t xml:space="preserve"> </w:t>
      </w:r>
      <w:r w:rsidR="00D14983">
        <w:rPr>
          <w:rFonts w:ascii="Arial" w:hAnsi="Arial" w:cs="Arial"/>
          <w:sz w:val="24"/>
          <w:szCs w:val="24"/>
        </w:rPr>
        <w:t>t</w:t>
      </w:r>
      <w:r w:rsidRPr="00141A13">
        <w:rPr>
          <w:rFonts w:ascii="Arial" w:hAnsi="Arial" w:cs="Arial"/>
          <w:sz w:val="24"/>
          <w:szCs w:val="24"/>
        </w:rPr>
        <w:t>ambién vale la pena destacar c</w:t>
      </w:r>
      <w:r w:rsidR="00D14983">
        <w:rPr>
          <w:rFonts w:ascii="Arial" w:hAnsi="Arial" w:cs="Arial"/>
          <w:sz w:val="24"/>
          <w:szCs w:val="24"/>
        </w:rPr>
        <w:t>ó</w:t>
      </w:r>
      <w:r w:rsidRPr="00141A13">
        <w:rPr>
          <w:rFonts w:ascii="Arial" w:hAnsi="Arial" w:cs="Arial"/>
          <w:sz w:val="24"/>
          <w:szCs w:val="24"/>
        </w:rPr>
        <w:t>mo el porcentaje de participación de las cooperativas de consumo de la década anterior, entre el 10% y el 13%, cayó a porcentajes entre el 4% y el 6%.</w:t>
      </w:r>
      <w:r w:rsidR="00D14983">
        <w:rPr>
          <w:rFonts w:ascii="Arial" w:hAnsi="Arial" w:cs="Arial"/>
          <w:sz w:val="24"/>
          <w:szCs w:val="24"/>
        </w:rPr>
        <w:t xml:space="preserve"> </w:t>
      </w:r>
      <w:r w:rsidRPr="00141A13">
        <w:rPr>
          <w:rFonts w:ascii="Arial" w:hAnsi="Arial" w:cs="Arial"/>
          <w:sz w:val="24"/>
          <w:szCs w:val="24"/>
        </w:rPr>
        <w:t>En este período desapareció la precisión estadística y con ella</w:t>
      </w:r>
      <w:r w:rsidR="00D14983">
        <w:rPr>
          <w:rFonts w:ascii="Arial" w:hAnsi="Arial" w:cs="Arial"/>
          <w:sz w:val="24"/>
          <w:szCs w:val="24"/>
        </w:rPr>
        <w:t>,</w:t>
      </w:r>
      <w:r w:rsidRPr="00141A13">
        <w:rPr>
          <w:rFonts w:ascii="Arial" w:hAnsi="Arial" w:cs="Arial"/>
          <w:sz w:val="24"/>
          <w:szCs w:val="24"/>
        </w:rPr>
        <w:t xml:space="preserve"> el registro de las cooperativas de consumo. </w:t>
      </w:r>
    </w:p>
    <w:p w:rsidR="003D498A" w:rsidRPr="00141A13" w:rsidRDefault="00B54446" w:rsidP="00B54446">
      <w:pPr>
        <w:spacing w:before="100" w:beforeAutospacing="1" w:after="100" w:afterAutospacing="1" w:line="360" w:lineRule="auto"/>
        <w:jc w:val="both"/>
        <w:rPr>
          <w:rFonts w:ascii="Arial" w:hAnsi="Arial" w:cs="Arial"/>
          <w:sz w:val="24"/>
          <w:szCs w:val="24"/>
        </w:rPr>
      </w:pPr>
      <w:r w:rsidRPr="00D23501">
        <w:rPr>
          <w:rFonts w:ascii="Arial" w:hAnsi="Arial" w:cs="Arial"/>
          <w:noProof/>
          <w:sz w:val="24"/>
          <w:szCs w:val="24"/>
          <w:lang w:val="pt-PT" w:eastAsia="pt-PT"/>
        </w:rPr>
        <w:drawing>
          <wp:anchor distT="0" distB="0" distL="114300" distR="114300" simplePos="0" relativeHeight="251668480" behindDoc="0" locked="0" layoutInCell="1" allowOverlap="1">
            <wp:simplePos x="0" y="0"/>
            <wp:positionH relativeFrom="column">
              <wp:posOffset>87630</wp:posOffset>
            </wp:positionH>
            <wp:positionV relativeFrom="paragraph">
              <wp:posOffset>172085</wp:posOffset>
            </wp:positionV>
            <wp:extent cx="5165090" cy="2169160"/>
            <wp:effectExtent l="0" t="0" r="0" b="0"/>
            <wp:wrapSquare wrapText="left"/>
            <wp:docPr id="16409" name="Gráfico 1640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r w:rsidR="00D14983">
        <w:rPr>
          <w:rFonts w:ascii="Arial" w:hAnsi="Arial" w:cs="Arial"/>
          <w:b/>
          <w:sz w:val="24"/>
          <w:szCs w:val="24"/>
        </w:rPr>
        <w:t>Figura 1</w:t>
      </w:r>
      <w:r>
        <w:rPr>
          <w:rFonts w:ascii="Arial" w:hAnsi="Arial" w:cs="Arial"/>
          <w:b/>
          <w:sz w:val="24"/>
          <w:szCs w:val="24"/>
        </w:rPr>
        <w:t>5</w:t>
      </w:r>
      <w:r w:rsidR="003D498A" w:rsidRPr="00D23501">
        <w:rPr>
          <w:rFonts w:ascii="Arial" w:hAnsi="Arial" w:cs="Arial"/>
          <w:b/>
          <w:sz w:val="24"/>
          <w:szCs w:val="24"/>
        </w:rPr>
        <w:t>.</w:t>
      </w:r>
      <w:r w:rsidR="003D498A" w:rsidRPr="00141A13">
        <w:rPr>
          <w:rFonts w:ascii="Arial" w:hAnsi="Arial" w:cs="Arial"/>
          <w:sz w:val="24"/>
          <w:szCs w:val="24"/>
        </w:rPr>
        <w:t xml:space="preserve"> Evolución de las cooperativas de consumo frente al universo</w:t>
      </w:r>
      <w:r>
        <w:rPr>
          <w:rFonts w:ascii="Arial" w:hAnsi="Arial" w:cs="Arial"/>
          <w:sz w:val="24"/>
          <w:szCs w:val="24"/>
        </w:rPr>
        <w:t xml:space="preserve"> </w:t>
      </w:r>
      <w:r w:rsidR="003D498A" w:rsidRPr="00141A13">
        <w:rPr>
          <w:rFonts w:ascii="Arial" w:hAnsi="Arial" w:cs="Arial"/>
          <w:sz w:val="24"/>
          <w:szCs w:val="24"/>
        </w:rPr>
        <w:t xml:space="preserve">cooperativo </w:t>
      </w:r>
      <w:r w:rsidR="00D14983">
        <w:rPr>
          <w:rFonts w:ascii="Arial" w:hAnsi="Arial" w:cs="Arial"/>
          <w:sz w:val="24"/>
          <w:szCs w:val="24"/>
        </w:rPr>
        <w:t>(</w:t>
      </w:r>
      <w:r w:rsidR="003D498A" w:rsidRPr="00141A13">
        <w:rPr>
          <w:rFonts w:ascii="Arial" w:hAnsi="Arial" w:cs="Arial"/>
          <w:sz w:val="24"/>
          <w:szCs w:val="24"/>
        </w:rPr>
        <w:t>1979-1987</w:t>
      </w:r>
      <w:r w:rsidR="00D14983">
        <w:rPr>
          <w:rFonts w:ascii="Arial" w:hAnsi="Arial" w:cs="Arial"/>
          <w:sz w:val="24"/>
          <w:szCs w:val="24"/>
        </w:rPr>
        <w:t>)</w:t>
      </w:r>
    </w:p>
    <w:p w:rsidR="004348F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Fuente: elaboración propia a partir de Informes DANCOOP al Congreso de la República</w:t>
      </w:r>
    </w:p>
    <w:p w:rsidR="00B54446"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 partir del año 2000</w:t>
      </w:r>
      <w:r w:rsidR="00D14983">
        <w:rPr>
          <w:rFonts w:ascii="Arial" w:hAnsi="Arial" w:cs="Arial"/>
          <w:sz w:val="24"/>
          <w:szCs w:val="24"/>
        </w:rPr>
        <w:t>,</w:t>
      </w:r>
      <w:r w:rsidRPr="00141A13">
        <w:rPr>
          <w:rFonts w:ascii="Arial" w:hAnsi="Arial" w:cs="Arial"/>
          <w:sz w:val="24"/>
          <w:szCs w:val="24"/>
        </w:rPr>
        <w:t xml:space="preserve"> las cooperativas de consumo desaparecieron de los reportes tanto oficiales como gremiales</w:t>
      </w:r>
      <w:r w:rsidR="00D14983">
        <w:rPr>
          <w:rFonts w:ascii="Arial" w:hAnsi="Arial" w:cs="Arial"/>
          <w:sz w:val="24"/>
          <w:szCs w:val="24"/>
        </w:rPr>
        <w:t>,</w:t>
      </w:r>
      <w:r w:rsidRPr="00141A13">
        <w:rPr>
          <w:rFonts w:ascii="Arial" w:hAnsi="Arial" w:cs="Arial"/>
          <w:sz w:val="24"/>
          <w:szCs w:val="24"/>
        </w:rPr>
        <w:t xml:space="preserve"> y eso da cuenta de un desinterés por el subsector, en tanto estadísticamente se registran cooperativas como las de salud y las aseguradoras con cuantías de empresa presumiblemente menores. Así, las actividades de las cooperativas de consumo quedaron inmersas como actividades conexas en cooperativas especializadas o multiactivas.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Por otra parte, se comenzó el registro de los subsectores de transporte, trabajo asociado, agropecuario, financiero, funerario, salud, asegurador, educación y aporte y crédito. </w:t>
      </w:r>
      <w:r>
        <w:rPr>
          <w:rFonts w:ascii="Arial" w:hAnsi="Arial" w:cs="Arial"/>
          <w:sz w:val="24"/>
          <w:szCs w:val="24"/>
        </w:rPr>
        <w:t>L</w:t>
      </w:r>
      <w:r w:rsidRPr="00141A13">
        <w:rPr>
          <w:rFonts w:ascii="Arial" w:hAnsi="Arial" w:cs="Arial"/>
          <w:sz w:val="24"/>
          <w:szCs w:val="24"/>
        </w:rPr>
        <w:t xml:space="preserve">a única forma aproximada de conocer el número de </w:t>
      </w:r>
      <w:r w:rsidRPr="00141A13">
        <w:rPr>
          <w:rFonts w:ascii="Arial" w:hAnsi="Arial" w:cs="Arial"/>
          <w:sz w:val="24"/>
          <w:szCs w:val="24"/>
        </w:rPr>
        <w:lastRenderedPageBreak/>
        <w:t xml:space="preserve">organizaciones es mediante el supuesto de que la clasificación económica correspondiente a </w:t>
      </w:r>
      <w:r w:rsidRPr="00141A13">
        <w:rPr>
          <w:rFonts w:ascii="Arial" w:hAnsi="Arial" w:cs="Arial"/>
          <w:i/>
          <w:sz w:val="24"/>
          <w:szCs w:val="24"/>
        </w:rPr>
        <w:t>comercio al por mayor y al por menor</w:t>
      </w:r>
      <w:r w:rsidR="00693277" w:rsidRPr="007F25FE">
        <w:rPr>
          <w:rFonts w:ascii="Arial" w:hAnsi="Arial" w:cs="Arial"/>
          <w:sz w:val="24"/>
          <w:szCs w:val="24"/>
        </w:rPr>
        <w:t>,</w:t>
      </w:r>
      <w:r w:rsidRPr="00141A13">
        <w:rPr>
          <w:rFonts w:ascii="Arial" w:hAnsi="Arial" w:cs="Arial"/>
          <w:i/>
          <w:sz w:val="24"/>
          <w:szCs w:val="24"/>
        </w:rPr>
        <w:t xml:space="preserve"> reparación de vehículos automotores, motocicleta, efectos personales y enseres domésticos</w:t>
      </w:r>
      <w:r w:rsidRPr="00141A13">
        <w:rPr>
          <w:rFonts w:ascii="Arial" w:hAnsi="Arial" w:cs="Arial"/>
          <w:sz w:val="24"/>
          <w:szCs w:val="24"/>
        </w:rPr>
        <w:t>, corresponde a las cooperativas de consumo. Así lo clasifica la Superintendencia de Economía Solidaria en sus estadísticas</w:t>
      </w:r>
      <w:r w:rsidR="00693277">
        <w:rPr>
          <w:rFonts w:ascii="Arial" w:hAnsi="Arial" w:cs="Arial"/>
          <w:sz w:val="24"/>
          <w:szCs w:val="24"/>
        </w:rPr>
        <w:t>,</w:t>
      </w:r>
      <w:r w:rsidRPr="00141A13">
        <w:rPr>
          <w:rFonts w:ascii="Arial" w:hAnsi="Arial" w:cs="Arial"/>
          <w:sz w:val="24"/>
          <w:szCs w:val="24"/>
        </w:rPr>
        <w:t xml:space="preserve"> colocando en su clasificación la cuenta: Comercio (CONSUMO).</w:t>
      </w:r>
      <w:r>
        <w:rPr>
          <w:rFonts w:ascii="Arial" w:hAnsi="Arial" w:cs="Arial"/>
          <w:sz w:val="24"/>
          <w:szCs w:val="24"/>
        </w:rPr>
        <w:t xml:space="preserve"> Esto se ilustra en </w:t>
      </w:r>
      <w:r w:rsidR="00693277">
        <w:rPr>
          <w:rFonts w:ascii="Arial" w:hAnsi="Arial" w:cs="Arial"/>
          <w:sz w:val="24"/>
          <w:szCs w:val="24"/>
        </w:rPr>
        <w:t>la</w:t>
      </w:r>
      <w:r>
        <w:rPr>
          <w:rFonts w:ascii="Arial" w:hAnsi="Arial" w:cs="Arial"/>
          <w:sz w:val="24"/>
          <w:szCs w:val="24"/>
        </w:rPr>
        <w:t xml:space="preserve"> </w:t>
      </w:r>
      <w:r w:rsidR="00693277">
        <w:rPr>
          <w:rFonts w:ascii="Arial" w:hAnsi="Arial" w:cs="Arial"/>
          <w:sz w:val="24"/>
          <w:szCs w:val="24"/>
        </w:rPr>
        <w:t xml:space="preserve">tabla </w:t>
      </w:r>
      <w:r>
        <w:rPr>
          <w:rFonts w:ascii="Arial" w:hAnsi="Arial" w:cs="Arial"/>
          <w:sz w:val="24"/>
          <w:szCs w:val="24"/>
        </w:rPr>
        <w:t>9.</w:t>
      </w:r>
    </w:p>
    <w:p w:rsidR="00604E6F"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Sin embargo, conocemos que esta clasificación incluye cooperativas que no son necesariamente de consumo</w:t>
      </w:r>
      <w:r w:rsidR="00693277">
        <w:rPr>
          <w:rFonts w:ascii="Arial" w:hAnsi="Arial" w:cs="Arial"/>
          <w:sz w:val="24"/>
          <w:szCs w:val="24"/>
        </w:rPr>
        <w:t>,</w:t>
      </w:r>
      <w:r w:rsidRPr="00141A13">
        <w:rPr>
          <w:rFonts w:ascii="Arial" w:hAnsi="Arial" w:cs="Arial"/>
          <w:sz w:val="24"/>
          <w:szCs w:val="24"/>
        </w:rPr>
        <w:t xml:space="preserve"> por lo que el patrón de información es disperso, incluye a otros actores del sector solidario como los fondos de empleados y las mutuales y en definitiva</w:t>
      </w:r>
      <w:r w:rsidR="00693277">
        <w:rPr>
          <w:rFonts w:ascii="Arial" w:hAnsi="Arial" w:cs="Arial"/>
          <w:sz w:val="24"/>
          <w:szCs w:val="24"/>
        </w:rPr>
        <w:t>,</w:t>
      </w:r>
      <w:r w:rsidRPr="00141A13">
        <w:rPr>
          <w:rFonts w:ascii="Arial" w:hAnsi="Arial" w:cs="Arial"/>
          <w:sz w:val="24"/>
          <w:szCs w:val="24"/>
        </w:rPr>
        <w:t xml:space="preserve"> es poco confiable. Una muestra de lo anterior se da en las estadísticas del año 2002</w:t>
      </w:r>
      <w:r w:rsidR="00693277">
        <w:rPr>
          <w:rFonts w:ascii="Arial" w:hAnsi="Arial" w:cs="Arial"/>
          <w:sz w:val="24"/>
          <w:szCs w:val="24"/>
        </w:rPr>
        <w:t>,</w:t>
      </w:r>
      <w:r w:rsidRPr="00141A13">
        <w:rPr>
          <w:rFonts w:ascii="Arial" w:hAnsi="Arial" w:cs="Arial"/>
          <w:sz w:val="24"/>
          <w:szCs w:val="24"/>
        </w:rPr>
        <w:t xml:space="preserve"> cuando</w:t>
      </w:r>
      <w:r w:rsidR="00693277">
        <w:rPr>
          <w:rFonts w:ascii="Arial" w:hAnsi="Arial" w:cs="Arial"/>
          <w:sz w:val="24"/>
          <w:szCs w:val="24"/>
        </w:rPr>
        <w:t>,</w:t>
      </w:r>
      <w:r w:rsidRPr="00141A13">
        <w:rPr>
          <w:rFonts w:ascii="Arial" w:hAnsi="Arial" w:cs="Arial"/>
          <w:sz w:val="24"/>
          <w:szCs w:val="24"/>
        </w:rPr>
        <w:t xml:space="preserve"> por una parte</w:t>
      </w:r>
      <w:r w:rsidR="00693277">
        <w:rPr>
          <w:rFonts w:ascii="Arial" w:hAnsi="Arial" w:cs="Arial"/>
          <w:sz w:val="24"/>
          <w:szCs w:val="24"/>
        </w:rPr>
        <w:t>,</w:t>
      </w:r>
      <w:r w:rsidRPr="00141A13">
        <w:rPr>
          <w:rFonts w:ascii="Arial" w:hAnsi="Arial" w:cs="Arial"/>
          <w:sz w:val="24"/>
          <w:szCs w:val="24"/>
        </w:rPr>
        <w:t xml:space="preserve"> la Supersolidaria reportaba que las cooperativas que consideran de consumo representaban 6.9% del universo, mientras que el DNP reportó que sólo alcanzaba el 3%.</w:t>
      </w: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B54446" w:rsidRDefault="00B54446" w:rsidP="006116B3">
      <w:pPr>
        <w:spacing w:before="100" w:beforeAutospacing="1" w:after="100" w:afterAutospacing="1" w:line="360" w:lineRule="auto"/>
        <w:jc w:val="both"/>
        <w:rPr>
          <w:rFonts w:ascii="Arial" w:hAnsi="Arial" w:cs="Arial"/>
          <w:sz w:val="24"/>
          <w:szCs w:val="24"/>
        </w:rPr>
      </w:pPr>
    </w:p>
    <w:p w:rsidR="003D498A" w:rsidRPr="00141A13" w:rsidRDefault="00693277"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lastRenderedPageBreak/>
        <w:t>Tabla</w:t>
      </w:r>
      <w:r w:rsidRPr="00D23501">
        <w:rPr>
          <w:rFonts w:ascii="Arial" w:hAnsi="Arial" w:cs="Arial"/>
          <w:b/>
          <w:sz w:val="24"/>
          <w:szCs w:val="24"/>
        </w:rPr>
        <w:t xml:space="preserve"> </w:t>
      </w:r>
      <w:r w:rsidR="003D498A" w:rsidRPr="00D23501">
        <w:rPr>
          <w:rFonts w:ascii="Arial" w:hAnsi="Arial" w:cs="Arial"/>
          <w:b/>
          <w:sz w:val="24"/>
          <w:szCs w:val="24"/>
        </w:rPr>
        <w:t>9.</w:t>
      </w:r>
      <w:r w:rsidR="003D498A" w:rsidRPr="00141A13">
        <w:rPr>
          <w:rFonts w:ascii="Arial" w:hAnsi="Arial" w:cs="Arial"/>
          <w:b/>
          <w:sz w:val="24"/>
          <w:szCs w:val="24"/>
        </w:rPr>
        <w:t xml:space="preserve"> </w:t>
      </w:r>
      <w:r w:rsidR="003D498A" w:rsidRPr="00141A13">
        <w:rPr>
          <w:rFonts w:ascii="Arial" w:hAnsi="Arial" w:cs="Arial"/>
          <w:sz w:val="24"/>
          <w:szCs w:val="24"/>
        </w:rPr>
        <w:t>Evolución de la actividad económica denominada Comercio (CONSUMO) correspondiente al período 2000-2010</w:t>
      </w:r>
    </w:p>
    <w:tbl>
      <w:tblPr>
        <w:tblW w:w="7905" w:type="dxa"/>
        <w:jc w:val="center"/>
        <w:tblBorders>
          <w:top w:val="single" w:sz="8" w:space="0" w:color="4F81BD"/>
          <w:bottom w:val="single" w:sz="8" w:space="0" w:color="4F81BD"/>
        </w:tblBorders>
        <w:tblLook w:val="04A0"/>
      </w:tblPr>
      <w:tblGrid>
        <w:gridCol w:w="764"/>
        <w:gridCol w:w="1870"/>
        <w:gridCol w:w="1390"/>
        <w:gridCol w:w="1697"/>
        <w:gridCol w:w="2184"/>
      </w:tblGrid>
      <w:tr w:rsidR="003D498A" w:rsidRPr="00F72530" w:rsidTr="007345C3">
        <w:trPr>
          <w:tblHeader/>
          <w:jc w:val="center"/>
        </w:trPr>
        <w:tc>
          <w:tcPr>
            <w:tcW w:w="772"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Año</w:t>
            </w:r>
          </w:p>
        </w:tc>
        <w:tc>
          <w:tcPr>
            <w:tcW w:w="1957"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No. de cooperativas de consumo</w:t>
            </w:r>
          </w:p>
        </w:tc>
        <w:tc>
          <w:tcPr>
            <w:tcW w:w="1117"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No. de asociados</w:t>
            </w:r>
          </w:p>
        </w:tc>
        <w:tc>
          <w:tcPr>
            <w:tcW w:w="1649" w:type="dxa"/>
            <w:tcBorders>
              <w:top w:val="single" w:sz="8" w:space="0" w:color="4F81BD"/>
              <w:left w:val="nil"/>
              <w:bottom w:val="single" w:sz="8" w:space="0" w:color="4F81BD"/>
              <w:right w:val="nil"/>
            </w:tcBorders>
          </w:tcPr>
          <w:p w:rsidR="003D498A" w:rsidRPr="00141A13" w:rsidRDefault="003D498A" w:rsidP="006116B3">
            <w:pPr>
              <w:spacing w:before="100" w:beforeAutospacing="1" w:after="100" w:afterAutospacing="1" w:line="360" w:lineRule="auto"/>
              <w:jc w:val="center"/>
              <w:rPr>
                <w:rFonts w:ascii="Arial" w:hAnsi="Arial" w:cs="Arial"/>
                <w:b/>
                <w:bCs/>
                <w:color w:val="365F91"/>
                <w:sz w:val="24"/>
                <w:szCs w:val="24"/>
              </w:rPr>
            </w:pPr>
            <w:r w:rsidRPr="00141A13">
              <w:rPr>
                <w:rFonts w:ascii="Arial" w:hAnsi="Arial" w:cs="Arial"/>
                <w:b/>
                <w:bCs/>
                <w:color w:val="365F91"/>
                <w:sz w:val="24"/>
                <w:szCs w:val="24"/>
              </w:rPr>
              <w:t>No. de cooperativas total</w:t>
            </w:r>
          </w:p>
        </w:tc>
        <w:tc>
          <w:tcPr>
            <w:tcW w:w="2410" w:type="dxa"/>
            <w:tcBorders>
              <w:top w:val="single" w:sz="8" w:space="0" w:color="4F81BD"/>
              <w:left w:val="nil"/>
              <w:bottom w:val="single" w:sz="8" w:space="0" w:color="4F81BD"/>
              <w:right w:val="nil"/>
            </w:tcBorders>
          </w:tcPr>
          <w:p w:rsidR="003D498A" w:rsidRPr="00F72530" w:rsidRDefault="003D498A" w:rsidP="006116B3">
            <w:pPr>
              <w:spacing w:before="100" w:beforeAutospacing="1" w:after="100" w:afterAutospacing="1" w:line="360" w:lineRule="auto"/>
              <w:jc w:val="center"/>
              <w:rPr>
                <w:rFonts w:ascii="Arial" w:hAnsi="Arial" w:cs="Arial"/>
                <w:b/>
                <w:bCs/>
                <w:color w:val="365F91"/>
                <w:sz w:val="24"/>
                <w:szCs w:val="24"/>
                <w:lang w:val="pt-PT"/>
              </w:rPr>
            </w:pPr>
            <w:r w:rsidRPr="00F72530">
              <w:rPr>
                <w:rFonts w:ascii="Arial" w:hAnsi="Arial" w:cs="Arial"/>
                <w:b/>
                <w:bCs/>
                <w:color w:val="365F91"/>
                <w:sz w:val="24"/>
                <w:szCs w:val="24"/>
                <w:lang w:val="pt-PT"/>
              </w:rPr>
              <w:t>% Cooperativas de Consumo / Total de Cooperativas</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2000</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137</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40.000</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3.472</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3.95%</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2001</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203</w:t>
            </w:r>
          </w:p>
        </w:tc>
        <w:tc>
          <w:tcPr>
            <w:tcW w:w="111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N.D.</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3.517</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5.77%</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2002</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363</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264.375</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4.195</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8.65%</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2003</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361</w:t>
            </w:r>
          </w:p>
        </w:tc>
        <w:tc>
          <w:tcPr>
            <w:tcW w:w="111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290.030</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5.107</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7.07%</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2004</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366</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305.024</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5.931</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6.17%</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2005</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356</w:t>
            </w:r>
          </w:p>
        </w:tc>
        <w:tc>
          <w:tcPr>
            <w:tcW w:w="111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311.861</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6.462</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5.51%</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2006</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360</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341.701</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6.877</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5.23%</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2007</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352</w:t>
            </w:r>
          </w:p>
        </w:tc>
        <w:tc>
          <w:tcPr>
            <w:tcW w:w="111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359.034</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7.349</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4.79%</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2008</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338</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389.918</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7.833</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4.32%</w:t>
            </w:r>
          </w:p>
        </w:tc>
      </w:tr>
      <w:tr w:rsidR="003D498A" w:rsidRPr="00141A13" w:rsidTr="007345C3">
        <w:trPr>
          <w:jc w:val="center"/>
        </w:trPr>
        <w:tc>
          <w:tcPr>
            <w:tcW w:w="772" w:type="dxa"/>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2009</w:t>
            </w:r>
          </w:p>
        </w:tc>
        <w:tc>
          <w:tcPr>
            <w:tcW w:w="195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249</w:t>
            </w:r>
          </w:p>
        </w:tc>
        <w:tc>
          <w:tcPr>
            <w:tcW w:w="1117"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414.625</w:t>
            </w:r>
          </w:p>
        </w:tc>
        <w:tc>
          <w:tcPr>
            <w:tcW w:w="1649"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8.124</w:t>
            </w:r>
          </w:p>
        </w:tc>
        <w:tc>
          <w:tcPr>
            <w:tcW w:w="2410" w:type="dxa"/>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3.06%</w:t>
            </w:r>
          </w:p>
        </w:tc>
      </w:tr>
      <w:tr w:rsidR="003D498A" w:rsidRPr="00141A13" w:rsidTr="007345C3">
        <w:trPr>
          <w:jc w:val="center"/>
        </w:trPr>
        <w:tc>
          <w:tcPr>
            <w:tcW w:w="772"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bCs/>
                <w:sz w:val="24"/>
                <w:szCs w:val="24"/>
              </w:rPr>
              <w:t>2010</w:t>
            </w:r>
          </w:p>
        </w:tc>
        <w:tc>
          <w:tcPr>
            <w:tcW w:w="195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319</w:t>
            </w:r>
          </w:p>
        </w:tc>
        <w:tc>
          <w:tcPr>
            <w:tcW w:w="1117"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403.805</w:t>
            </w:r>
          </w:p>
        </w:tc>
        <w:tc>
          <w:tcPr>
            <w:tcW w:w="1649"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8.533</w:t>
            </w:r>
          </w:p>
        </w:tc>
        <w:tc>
          <w:tcPr>
            <w:tcW w:w="2410" w:type="dxa"/>
            <w:tcBorders>
              <w:left w:val="nil"/>
              <w:right w:val="nil"/>
            </w:tcBorders>
            <w:shd w:val="clear" w:color="auto" w:fill="D3DFEE"/>
          </w:tcPr>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sz w:val="24"/>
                <w:szCs w:val="24"/>
              </w:rPr>
              <w:t>3.74%</w:t>
            </w:r>
          </w:p>
        </w:tc>
      </w:tr>
    </w:tbl>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Fuente: elaboración propia a partir de: </w:t>
      </w:r>
      <w:r>
        <w:rPr>
          <w:rFonts w:ascii="Arial" w:hAnsi="Arial" w:cs="Arial"/>
          <w:sz w:val="24"/>
          <w:szCs w:val="24"/>
        </w:rPr>
        <w:t xml:space="preserve">año </w:t>
      </w:r>
      <w:r w:rsidRPr="00141A13">
        <w:rPr>
          <w:rFonts w:ascii="Arial" w:hAnsi="Arial" w:cs="Arial"/>
          <w:sz w:val="24"/>
          <w:szCs w:val="24"/>
        </w:rPr>
        <w:t>2000 (Cerda y Pineda, 200</w:t>
      </w:r>
      <w:r>
        <w:rPr>
          <w:rFonts w:ascii="Arial" w:hAnsi="Arial" w:cs="Arial"/>
          <w:sz w:val="24"/>
          <w:szCs w:val="24"/>
        </w:rPr>
        <w:t>2</w:t>
      </w:r>
      <w:r w:rsidRPr="00141A13">
        <w:rPr>
          <w:rFonts w:ascii="Arial" w:hAnsi="Arial" w:cs="Arial"/>
          <w:sz w:val="24"/>
          <w:szCs w:val="24"/>
        </w:rPr>
        <w:t xml:space="preserve">), </w:t>
      </w:r>
      <w:r>
        <w:rPr>
          <w:rFonts w:ascii="Arial" w:hAnsi="Arial" w:cs="Arial"/>
          <w:sz w:val="24"/>
          <w:szCs w:val="24"/>
        </w:rPr>
        <w:t xml:space="preserve">año </w:t>
      </w:r>
      <w:r w:rsidRPr="00141A13">
        <w:rPr>
          <w:rFonts w:ascii="Arial" w:hAnsi="Arial" w:cs="Arial"/>
          <w:sz w:val="24"/>
          <w:szCs w:val="24"/>
        </w:rPr>
        <w:t>1993 (Padilla y Atehortúa, 2005, p.</w:t>
      </w:r>
      <w:r w:rsidR="00C56454">
        <w:rPr>
          <w:rFonts w:ascii="Arial" w:hAnsi="Arial" w:cs="Arial"/>
          <w:sz w:val="24"/>
          <w:szCs w:val="24"/>
        </w:rPr>
        <w:t xml:space="preserve"> </w:t>
      </w:r>
      <w:r w:rsidRPr="00141A13">
        <w:rPr>
          <w:rFonts w:ascii="Arial" w:hAnsi="Arial" w:cs="Arial"/>
          <w:sz w:val="24"/>
          <w:szCs w:val="24"/>
        </w:rPr>
        <w:t xml:space="preserve">25); </w:t>
      </w:r>
      <w:r>
        <w:rPr>
          <w:rFonts w:ascii="Arial" w:hAnsi="Arial" w:cs="Arial"/>
          <w:sz w:val="24"/>
          <w:szCs w:val="24"/>
        </w:rPr>
        <w:t xml:space="preserve">año </w:t>
      </w:r>
      <w:r w:rsidRPr="00141A13">
        <w:rPr>
          <w:rFonts w:ascii="Arial" w:hAnsi="Arial" w:cs="Arial"/>
          <w:sz w:val="24"/>
          <w:szCs w:val="24"/>
        </w:rPr>
        <w:t>2001 (Estadísticas de Cooperativas por actividad económica -comercio al por mayor y al por menor reparación de vehículos automotores, motocicleta, efectos personales y enseres domésticos- Confecoop)</w:t>
      </w:r>
      <w:r w:rsidR="00C56454">
        <w:rPr>
          <w:rFonts w:ascii="Arial" w:hAnsi="Arial" w:cs="Arial"/>
          <w:sz w:val="24"/>
          <w:szCs w:val="24"/>
        </w:rPr>
        <w:t>,</w:t>
      </w:r>
      <w:r w:rsidRPr="00141A13">
        <w:rPr>
          <w:rFonts w:ascii="Arial" w:hAnsi="Arial" w:cs="Arial"/>
          <w:sz w:val="24"/>
          <w:szCs w:val="24"/>
        </w:rPr>
        <w:t xml:space="preserve"> </w:t>
      </w:r>
      <w:r>
        <w:rPr>
          <w:rFonts w:ascii="Arial" w:hAnsi="Arial" w:cs="Arial"/>
          <w:sz w:val="24"/>
          <w:szCs w:val="24"/>
        </w:rPr>
        <w:t xml:space="preserve">años </w:t>
      </w:r>
      <w:r w:rsidRPr="00141A13">
        <w:rPr>
          <w:rFonts w:ascii="Arial" w:hAnsi="Arial" w:cs="Arial"/>
          <w:sz w:val="24"/>
          <w:szCs w:val="24"/>
        </w:rPr>
        <w:t>2002-2009 (Estadísticas de entidades de economía solidaria por actividad económica Supersolidaria). ND: no disponible.</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Las estadísticas disponibles muestran una aparente invisibilidad progresiva del sector cooperativo de consumo en el tiempo. A partir de entrevistas a profundidad</w:t>
      </w:r>
      <w:r w:rsidR="00C56454">
        <w:rPr>
          <w:rFonts w:ascii="Arial" w:hAnsi="Arial" w:cs="Arial"/>
          <w:sz w:val="24"/>
          <w:szCs w:val="24"/>
        </w:rPr>
        <w:t>,</w:t>
      </w:r>
      <w:r w:rsidRPr="00141A13">
        <w:rPr>
          <w:rFonts w:ascii="Arial" w:hAnsi="Arial" w:cs="Arial"/>
          <w:sz w:val="24"/>
          <w:szCs w:val="24"/>
        </w:rPr>
        <w:t xml:space="preserve"> se lleg</w:t>
      </w:r>
      <w:r w:rsidR="00C56454">
        <w:rPr>
          <w:rFonts w:ascii="Arial" w:hAnsi="Arial" w:cs="Arial"/>
          <w:sz w:val="24"/>
          <w:szCs w:val="24"/>
        </w:rPr>
        <w:t>ó</w:t>
      </w:r>
      <w:r w:rsidRPr="00141A13">
        <w:rPr>
          <w:rFonts w:ascii="Arial" w:hAnsi="Arial" w:cs="Arial"/>
          <w:sz w:val="24"/>
          <w:szCs w:val="24"/>
        </w:rPr>
        <w:t xml:space="preserve"> a una serie de conclusiones sobre las causas explicativas de tal fenómeno.</w:t>
      </w:r>
    </w:p>
    <w:p w:rsidR="00B54446" w:rsidRPr="00141A13" w:rsidRDefault="00B54446" w:rsidP="006116B3">
      <w:pPr>
        <w:spacing w:before="100" w:beforeAutospacing="1" w:after="100" w:afterAutospacing="1" w:line="360" w:lineRule="auto"/>
        <w:jc w:val="both"/>
        <w:rPr>
          <w:rFonts w:ascii="Arial" w:hAnsi="Arial" w:cs="Arial"/>
          <w:sz w:val="24"/>
          <w:szCs w:val="24"/>
        </w:rPr>
      </w:pP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457917">
        <w:rPr>
          <w:rFonts w:ascii="Arial" w:hAnsi="Arial" w:cs="Arial"/>
          <w:b/>
          <w:i/>
          <w:sz w:val="24"/>
          <w:szCs w:val="24"/>
          <w:lang w:val="es-MX"/>
        </w:rPr>
        <w:lastRenderedPageBreak/>
        <w:t>Marco normativo como expresión de la intencionalidad de las políticas públicas</w:t>
      </w:r>
      <w:r w:rsidR="00B54446">
        <w:rPr>
          <w:rFonts w:ascii="Arial" w:hAnsi="Arial" w:cs="Arial"/>
          <w:b/>
          <w:i/>
          <w:sz w:val="24"/>
          <w:szCs w:val="24"/>
          <w:lang w:val="es-MX"/>
        </w:rPr>
        <w:t xml:space="preserve">: </w:t>
      </w:r>
      <w:r w:rsidRPr="00141A13">
        <w:rPr>
          <w:rFonts w:ascii="Arial" w:hAnsi="Arial" w:cs="Arial"/>
          <w:sz w:val="24"/>
          <w:szCs w:val="24"/>
          <w:lang w:val="es-MX"/>
        </w:rPr>
        <w:t>En el campo de las cooperativas de consumo, el desarrollo normativo se basó hasta 1980 en el Decreto 1598 de 1963. Posteriormente, la Ley 79 de 1988 tomó en cuenta algunas particularidades de este Decreto</w:t>
      </w:r>
      <w:r w:rsidR="00C56454">
        <w:rPr>
          <w:rFonts w:ascii="Arial" w:hAnsi="Arial" w:cs="Arial"/>
          <w:sz w:val="24"/>
          <w:szCs w:val="24"/>
          <w:lang w:val="es-MX"/>
        </w:rPr>
        <w:t>,</w:t>
      </w:r>
      <w:r w:rsidRPr="00141A13">
        <w:rPr>
          <w:rFonts w:ascii="Arial" w:hAnsi="Arial" w:cs="Arial"/>
          <w:sz w:val="24"/>
          <w:szCs w:val="24"/>
          <w:lang w:val="es-MX"/>
        </w:rPr>
        <w:t xml:space="preserve"> pero finalmente la poca difusión y práctica de esta forma cooperativa generaron un escaso desarrollo normativo (Zabala et al</w:t>
      </w:r>
      <w:r w:rsidR="00C56454">
        <w:rPr>
          <w:rFonts w:ascii="Arial" w:hAnsi="Arial" w:cs="Arial"/>
          <w:sz w:val="24"/>
          <w:szCs w:val="24"/>
          <w:lang w:val="es-MX"/>
        </w:rPr>
        <w:t>.,</w:t>
      </w:r>
      <w:r w:rsidRPr="00141A13">
        <w:rPr>
          <w:rFonts w:ascii="Arial" w:hAnsi="Arial" w:cs="Arial"/>
          <w:sz w:val="24"/>
          <w:szCs w:val="24"/>
          <w:lang w:val="es-MX"/>
        </w:rPr>
        <w:t xml:space="preserve"> 2005).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Las estadísticas asociadas a este tipo de cooperativas terminaron suprimiéndose hasta finales de los ochenta, cuando comenzaron a presentarse dentro de la denominación de cooperativas multiactivas o cooperativas de ahorro y crédito. Al respecto</w:t>
      </w:r>
      <w:r w:rsidR="00C56454">
        <w:rPr>
          <w:rFonts w:ascii="Arial" w:hAnsi="Arial" w:cs="Arial"/>
          <w:sz w:val="24"/>
          <w:szCs w:val="24"/>
          <w:lang w:val="es-MX"/>
        </w:rPr>
        <w:t>,</w:t>
      </w:r>
      <w:r w:rsidRPr="00141A13">
        <w:rPr>
          <w:rFonts w:ascii="Arial" w:hAnsi="Arial" w:cs="Arial"/>
          <w:sz w:val="24"/>
          <w:szCs w:val="24"/>
          <w:lang w:val="es-MX"/>
        </w:rPr>
        <w:t xml:space="preserve"> algunos tratadistas comenzaron a plantear la necesidad de clasificar las organizaciones</w:t>
      </w:r>
      <w:r w:rsidR="00FF0061">
        <w:rPr>
          <w:rFonts w:ascii="Arial" w:hAnsi="Arial" w:cs="Arial"/>
          <w:sz w:val="24"/>
          <w:szCs w:val="24"/>
          <w:lang w:val="es-MX"/>
        </w:rPr>
        <w:t>,</w:t>
      </w:r>
      <w:r w:rsidRPr="00141A13">
        <w:rPr>
          <w:rFonts w:ascii="Arial" w:hAnsi="Arial" w:cs="Arial"/>
          <w:sz w:val="24"/>
          <w:szCs w:val="24"/>
          <w:lang w:val="es-MX"/>
        </w:rPr>
        <w:t xml:space="preserve"> no según su grado de especialización</w:t>
      </w:r>
      <w:r w:rsidR="00FF0061">
        <w:rPr>
          <w:rFonts w:ascii="Arial" w:hAnsi="Arial" w:cs="Arial"/>
          <w:sz w:val="24"/>
          <w:szCs w:val="24"/>
          <w:lang w:val="es-MX"/>
        </w:rPr>
        <w:t>,</w:t>
      </w:r>
      <w:r w:rsidRPr="00141A13">
        <w:rPr>
          <w:rFonts w:ascii="Arial" w:hAnsi="Arial" w:cs="Arial"/>
          <w:sz w:val="24"/>
          <w:szCs w:val="24"/>
          <w:lang w:val="es-MX"/>
        </w:rPr>
        <w:t xml:space="preserve"> sino por su móvil principal de acción (Zabala et al</w:t>
      </w:r>
      <w:r w:rsidR="00FF0061">
        <w:rPr>
          <w:rFonts w:ascii="Arial" w:hAnsi="Arial" w:cs="Arial"/>
          <w:sz w:val="24"/>
          <w:szCs w:val="24"/>
          <w:lang w:val="es-MX"/>
        </w:rPr>
        <w:t>.,</w:t>
      </w:r>
      <w:r w:rsidRPr="00141A13">
        <w:rPr>
          <w:rFonts w:ascii="Arial" w:hAnsi="Arial" w:cs="Arial"/>
          <w:sz w:val="24"/>
          <w:szCs w:val="24"/>
          <w:lang w:val="es-MX"/>
        </w:rPr>
        <w:t xml:space="preserve"> 2005). De esta forma, las cooperativas se clasificarían en las que agrupan a los asociados en calidad de consumidores de bienes y servicios (incluyendo aquí las de consumo, vivienda, transporte, salud, educación y servicios públicos)</w:t>
      </w:r>
      <w:r w:rsidR="00FF0061">
        <w:rPr>
          <w:rFonts w:ascii="Arial" w:hAnsi="Arial" w:cs="Arial"/>
          <w:sz w:val="24"/>
          <w:szCs w:val="24"/>
          <w:lang w:val="es-MX"/>
        </w:rPr>
        <w:t>,</w:t>
      </w:r>
      <w:r w:rsidRPr="00141A13">
        <w:rPr>
          <w:rFonts w:ascii="Arial" w:hAnsi="Arial" w:cs="Arial"/>
          <w:sz w:val="24"/>
          <w:szCs w:val="24"/>
          <w:lang w:val="es-MX"/>
        </w:rPr>
        <w:t xml:space="preserve"> y las que agrupan a los asociados para valorizar su trabajo o producción (incluiría las de comercialización, aprovisionamiento, transportadores y de trabajo asociado).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Con respecto a las leyes particulares</w:t>
      </w:r>
      <w:r w:rsidR="00BE1877">
        <w:rPr>
          <w:rFonts w:ascii="Arial" w:hAnsi="Arial" w:cs="Arial"/>
          <w:sz w:val="24"/>
          <w:szCs w:val="24"/>
          <w:lang w:val="es-MX"/>
        </w:rPr>
        <w:t>,</w:t>
      </w:r>
      <w:r w:rsidRPr="00141A13">
        <w:rPr>
          <w:rFonts w:ascii="Arial" w:hAnsi="Arial" w:cs="Arial"/>
          <w:sz w:val="24"/>
          <w:szCs w:val="24"/>
          <w:lang w:val="es-MX"/>
        </w:rPr>
        <w:t xml:space="preserve"> hemos de destacar que hasta el año 1988 estuvo vigente el Decreto 1598 de 1963</w:t>
      </w:r>
      <w:r w:rsidR="00BE1877">
        <w:rPr>
          <w:rFonts w:ascii="Arial" w:hAnsi="Arial" w:cs="Arial"/>
          <w:sz w:val="24"/>
          <w:szCs w:val="24"/>
          <w:lang w:val="es-MX"/>
        </w:rPr>
        <w:t>,</w:t>
      </w:r>
      <w:r w:rsidRPr="00141A13">
        <w:rPr>
          <w:rFonts w:ascii="Arial" w:hAnsi="Arial" w:cs="Arial"/>
          <w:sz w:val="24"/>
          <w:szCs w:val="24"/>
          <w:lang w:val="es-MX"/>
        </w:rPr>
        <w:t xml:space="preserve"> donde las cooperativas de consumo tenían ocho artículos que les eran de aplicación directa. A saber:</w:t>
      </w:r>
    </w:p>
    <w:p w:rsidR="003D498A" w:rsidRPr="007F25FE" w:rsidRDefault="003D498A" w:rsidP="007F25FE">
      <w:pPr>
        <w:spacing w:before="100" w:beforeAutospacing="1" w:after="100" w:afterAutospacing="1" w:line="360" w:lineRule="auto"/>
        <w:ind w:left="708"/>
        <w:jc w:val="both"/>
        <w:rPr>
          <w:rFonts w:ascii="Arial" w:hAnsi="Arial" w:cs="Arial"/>
          <w:i/>
          <w:sz w:val="24"/>
          <w:szCs w:val="24"/>
          <w:lang w:val="es-MX"/>
        </w:rPr>
      </w:pPr>
      <w:r w:rsidRPr="00E635F3">
        <w:rPr>
          <w:rFonts w:ascii="Arial" w:hAnsi="Arial" w:cs="Arial"/>
          <w:i/>
          <w:sz w:val="24"/>
          <w:szCs w:val="24"/>
          <w:lang w:val="es-MX"/>
        </w:rPr>
        <w:t>Artículo 9. Por razón de su objeto las sociedades cooperativas pueden ser especializadas o integrales. Son cooperativas especializadas las que se ocupan de una sola actividad económica, social o cultural, como la producción, el consumo, la vivienda, la educación, los seguros, etc.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 xml:space="preserve">En este artículo se establecía una clasificación para las cooperativas de consumo dentro del universo de las cooperativas especializadas. Sin embargo, había cooperativas con sección de consumo que podían ser encuadradas dentro de las integrales y ello redundaba en la dificultad estadística de </w:t>
      </w:r>
      <w:r w:rsidRPr="00141A13">
        <w:rPr>
          <w:rFonts w:ascii="Arial" w:hAnsi="Arial" w:cs="Arial"/>
          <w:sz w:val="24"/>
          <w:szCs w:val="24"/>
          <w:lang w:val="es-MX"/>
        </w:rPr>
        <w:lastRenderedPageBreak/>
        <w:t xml:space="preserve">identificar y promover adecuadamente el universo, dada la inmensa gama de especificidades entre unas y otras organizaciones. </w:t>
      </w:r>
    </w:p>
    <w:p w:rsidR="003D498A" w:rsidRPr="007F25FE" w:rsidRDefault="003D498A" w:rsidP="007F25FE">
      <w:pPr>
        <w:spacing w:before="100" w:beforeAutospacing="1" w:after="100" w:afterAutospacing="1" w:line="360" w:lineRule="auto"/>
        <w:ind w:left="708"/>
        <w:jc w:val="both"/>
        <w:rPr>
          <w:rFonts w:ascii="Arial" w:hAnsi="Arial" w:cs="Arial"/>
          <w:i/>
          <w:sz w:val="24"/>
          <w:szCs w:val="24"/>
          <w:lang w:val="es-MX"/>
        </w:rPr>
      </w:pPr>
      <w:r w:rsidRPr="00E635F3">
        <w:rPr>
          <w:rFonts w:ascii="Arial" w:hAnsi="Arial" w:cs="Arial"/>
          <w:i/>
          <w:sz w:val="24"/>
          <w:szCs w:val="24"/>
          <w:lang w:val="es-MX"/>
        </w:rPr>
        <w:t xml:space="preserve">Artículo 11. Por regla general, las cooperativas deberán limitar la prestación de servicios al personal asociado. Sin embargo, la Superintendencia Nacional de Cooperativas podrá, cuando lo juzgue conveniente en razón del interés social o del bienestar colectivo, autorizar la extensión de los servicios al público no afiliado. En tales casos, los beneficios que se obtengan serán llevados necesariamente al fondo social no susceptible de repartición.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Este artículo abría las puertas a la vinculación de terceros en la actividad de consumo. Un aspecto que algunos vieron como conveniente desde el punto de vista económico</w:t>
      </w:r>
      <w:r w:rsidR="000D3AE3">
        <w:rPr>
          <w:rFonts w:ascii="Arial" w:hAnsi="Arial" w:cs="Arial"/>
          <w:sz w:val="24"/>
          <w:szCs w:val="24"/>
          <w:lang w:val="es-MX"/>
        </w:rPr>
        <w:t>,</w:t>
      </w:r>
      <w:r w:rsidRPr="00141A13">
        <w:rPr>
          <w:rFonts w:ascii="Arial" w:hAnsi="Arial" w:cs="Arial"/>
          <w:sz w:val="24"/>
          <w:szCs w:val="24"/>
          <w:lang w:val="es-MX"/>
        </w:rPr>
        <w:t xml:space="preserve"> pero inconveniente desde el punto de vista de no brindar opciones de diferenciación entre el asociado y el cliente externo. Más adelante</w:t>
      </w:r>
      <w:r w:rsidR="000D3AE3">
        <w:rPr>
          <w:rFonts w:ascii="Arial" w:hAnsi="Arial" w:cs="Arial"/>
          <w:sz w:val="24"/>
          <w:szCs w:val="24"/>
          <w:lang w:val="es-MX"/>
        </w:rPr>
        <w:t>,</w:t>
      </w:r>
      <w:r w:rsidRPr="00141A13">
        <w:rPr>
          <w:rFonts w:ascii="Arial" w:hAnsi="Arial" w:cs="Arial"/>
          <w:sz w:val="24"/>
          <w:szCs w:val="24"/>
          <w:lang w:val="es-MX"/>
        </w:rPr>
        <w:t xml:space="preserve"> este espacio legal generó algunas prácticas indebidas, dado que algunas organizaciones, amparadas en la necesidad de obtener escalas, abrieron sus puertas a clientes externos sin asociarlos y generando pocos incentivos para mantener los asociados. </w:t>
      </w:r>
    </w:p>
    <w:p w:rsidR="003D498A" w:rsidRPr="00E635F3" w:rsidRDefault="003D498A" w:rsidP="006116B3">
      <w:pPr>
        <w:spacing w:before="100" w:beforeAutospacing="1" w:after="100" w:afterAutospacing="1" w:line="360" w:lineRule="auto"/>
        <w:ind w:left="708"/>
        <w:jc w:val="both"/>
        <w:rPr>
          <w:rFonts w:ascii="Arial" w:hAnsi="Arial" w:cs="Arial"/>
          <w:i/>
          <w:sz w:val="24"/>
          <w:szCs w:val="24"/>
          <w:lang w:val="es-MX"/>
        </w:rPr>
      </w:pPr>
      <w:r w:rsidRPr="00E635F3">
        <w:rPr>
          <w:rFonts w:ascii="Arial" w:hAnsi="Arial" w:cs="Arial"/>
          <w:i/>
          <w:sz w:val="24"/>
          <w:szCs w:val="24"/>
          <w:lang w:val="es-MX"/>
        </w:rPr>
        <w:t>Artículo 16. Las cooperativas de consumo no podrán establecer prácticas que impliquen en cualquier forma restricciones a la afiliación, como por ejemplo limitar el número de socios a los trabajadores de una empresa. La admisión debe estar siempre abierta a cuantos deseen ingresar a ellas, sin otras limitaciones que las establecidas en las normas legales, reglamentarias o estatutarias.</w:t>
      </w:r>
    </w:p>
    <w:p w:rsidR="003D498A"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Este artículo abrió el vínculo para integrar cualquier tipo de asociados a la organización</w:t>
      </w:r>
      <w:r w:rsidR="000D3AE3">
        <w:rPr>
          <w:rFonts w:ascii="Arial" w:hAnsi="Arial" w:cs="Arial"/>
          <w:sz w:val="24"/>
          <w:szCs w:val="24"/>
          <w:lang w:val="es-MX"/>
        </w:rPr>
        <w:t>,</w:t>
      </w:r>
      <w:r w:rsidRPr="00141A13">
        <w:rPr>
          <w:rFonts w:ascii="Arial" w:hAnsi="Arial" w:cs="Arial"/>
          <w:sz w:val="24"/>
          <w:szCs w:val="24"/>
          <w:lang w:val="es-MX"/>
        </w:rPr>
        <w:t xml:space="preserve"> pero algunos terminaban encontrando nuevas opciones de compra que les hacía</w:t>
      </w:r>
      <w:r w:rsidR="000D3AE3">
        <w:rPr>
          <w:rFonts w:ascii="Arial" w:hAnsi="Arial" w:cs="Arial"/>
          <w:sz w:val="24"/>
          <w:szCs w:val="24"/>
          <w:lang w:val="es-MX"/>
        </w:rPr>
        <w:t>n</w:t>
      </w:r>
      <w:r w:rsidRPr="00141A13">
        <w:rPr>
          <w:rFonts w:ascii="Arial" w:hAnsi="Arial" w:cs="Arial"/>
          <w:sz w:val="24"/>
          <w:szCs w:val="24"/>
          <w:lang w:val="es-MX"/>
        </w:rPr>
        <w:t xml:space="preserve"> poco atractivo permanecer en las cooperativas, dadas las condiciones fáciles de ingreso y retiro.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lastRenderedPageBreak/>
        <w:t>Además, existió una contradicción entre la búsqueda de escalas económicas con la incorporación creciente de asociados y su pérdida de participación por la delegación que requerían organizaciones de gran dimensión. Los patronos, que daban prebendas a este tipo de organización como medidas de bienestar para sus asociados, se encontraban en desacuerdo con la apertura asociativa y en la práctica la única sección que requería mayores escalas para prestar sus servicios era la de consumo. Esto creaba incentivos para suprimir estas secciones o para departamentalizarla</w:t>
      </w:r>
      <w:r w:rsidR="00E635F3">
        <w:rPr>
          <w:rFonts w:ascii="Arial" w:hAnsi="Arial" w:cs="Arial"/>
          <w:sz w:val="24"/>
          <w:szCs w:val="24"/>
          <w:lang w:val="es-MX"/>
        </w:rPr>
        <w:t>s</w:t>
      </w:r>
      <w:r w:rsidRPr="00141A13">
        <w:rPr>
          <w:rFonts w:ascii="Arial" w:hAnsi="Arial" w:cs="Arial"/>
          <w:sz w:val="24"/>
          <w:szCs w:val="24"/>
          <w:lang w:val="es-MX"/>
        </w:rPr>
        <w:t xml:space="preserve"> –estrategia que no se realizó</w:t>
      </w:r>
      <w:r w:rsidR="00E635F3" w:rsidRPr="00141A13">
        <w:rPr>
          <w:rFonts w:ascii="Arial" w:hAnsi="Arial" w:cs="Arial"/>
          <w:sz w:val="24"/>
          <w:szCs w:val="24"/>
          <w:lang w:val="es-MX"/>
        </w:rPr>
        <w:t>–</w:t>
      </w:r>
      <w:r w:rsidRPr="00141A13">
        <w:rPr>
          <w:rFonts w:ascii="Arial" w:hAnsi="Arial" w:cs="Arial"/>
          <w:sz w:val="24"/>
          <w:szCs w:val="24"/>
          <w:lang w:val="es-MX"/>
        </w:rPr>
        <w:t xml:space="preserve"> (Jiménez, 1998). En definitiva, la tensión entre intereses de asociados, trabajadores y patrones</w:t>
      </w:r>
      <w:r w:rsidR="00E635F3">
        <w:rPr>
          <w:rFonts w:ascii="Arial" w:hAnsi="Arial" w:cs="Arial"/>
          <w:sz w:val="24"/>
          <w:szCs w:val="24"/>
          <w:lang w:val="es-MX"/>
        </w:rPr>
        <w:t>,</w:t>
      </w:r>
      <w:r w:rsidRPr="00141A13">
        <w:rPr>
          <w:rFonts w:ascii="Arial" w:hAnsi="Arial" w:cs="Arial"/>
          <w:sz w:val="24"/>
          <w:szCs w:val="24"/>
          <w:lang w:val="es-MX"/>
        </w:rPr>
        <w:t xml:space="preserve"> generó que la normatividad no fuese cumplida en la práctica.  </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Artículo 17. Las cooperativas de consumo deberán realizar de contado las ventas o suministros de artículo</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Este artículo venía dado por la tradición doctrinal de las cooperativas de consumo. De hecho</w:t>
      </w:r>
      <w:r w:rsidR="00E635F3">
        <w:rPr>
          <w:rFonts w:ascii="Arial" w:hAnsi="Arial" w:cs="Arial"/>
          <w:sz w:val="24"/>
          <w:szCs w:val="24"/>
          <w:lang w:val="es-MX"/>
        </w:rPr>
        <w:t>,</w:t>
      </w:r>
      <w:r w:rsidRPr="00141A13">
        <w:rPr>
          <w:rFonts w:ascii="Arial" w:hAnsi="Arial" w:cs="Arial"/>
          <w:sz w:val="24"/>
          <w:szCs w:val="24"/>
          <w:lang w:val="es-MX"/>
        </w:rPr>
        <w:t xml:space="preserve"> las ventas de contado fueron un principio cooperativo por muchos años y de alguna manera</w:t>
      </w:r>
      <w:r w:rsidR="00E635F3">
        <w:rPr>
          <w:rFonts w:ascii="Arial" w:hAnsi="Arial" w:cs="Arial"/>
          <w:sz w:val="24"/>
          <w:szCs w:val="24"/>
          <w:lang w:val="es-MX"/>
        </w:rPr>
        <w:t>,</w:t>
      </w:r>
      <w:r w:rsidRPr="00141A13">
        <w:rPr>
          <w:rFonts w:ascii="Arial" w:hAnsi="Arial" w:cs="Arial"/>
          <w:sz w:val="24"/>
          <w:szCs w:val="24"/>
          <w:lang w:val="es-MX"/>
        </w:rPr>
        <w:t xml:space="preserve"> la ley se apegaba a esa orientación de gestión. Sin embargo, muchas cooperativas de propósito múltiple comenzaron a enfocar sus actividades en el ahorro y crédito y terminaron transformándose en esta forma jurídica. El resultado fue la escisión de la actividad de consumo, dadas las pérdidas de tiendas y mercados cooperativos. Por ello, el artículo en mención suprimía la posibilidad del suministro de créditos para compras directas, práctica que con el tiempo fue haciéndose cada vez más común y obviamente sentó las bases para enfocar el servicio al ahorro y crédito, en desmedro del ineficiente mantenimiento de las secciones de consumo.  </w:t>
      </w:r>
    </w:p>
    <w:p w:rsidR="003D498A" w:rsidRPr="00314076" w:rsidRDefault="003D498A" w:rsidP="007F25FE">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Artículo 18. Las cooperativas de consumo y las de mercado cuyas operaciones no constituyen actos de comercio, no estarán sujetas a las normas sobre prácticas comerciales restrictivas.</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 xml:space="preserve">El artículo 17 buscaba evitar la discriminación que algunos productores aplicaban a las cooperativas, pero en escenarios económicos de poca innovación estas medidas no lograron contener el quiebre comercial de las </w:t>
      </w:r>
      <w:r w:rsidRPr="00141A13">
        <w:rPr>
          <w:rFonts w:ascii="Arial" w:hAnsi="Arial" w:cs="Arial"/>
          <w:sz w:val="24"/>
          <w:szCs w:val="24"/>
          <w:lang w:val="es-MX"/>
        </w:rPr>
        <w:lastRenderedPageBreak/>
        <w:t xml:space="preserve">tiendas y mercados cooperativos que, a falta de inversión y escalas de consumidores, comenzaron a quedar rezagados en materia de variedad de mercancías ofertadas. </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 xml:space="preserve">Artículo 82. Las cooperativas de consumo y las de mercado agrícola serán consideradas como entidades reguladoras de precios para los artículos del objeto de su actividad en las áreas domiciliarias en las que cumpla su fin.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Este artículo daba en la punta de lanza de la promoción cooperativa: su capacidad para regular precios, desincentivar la especulación y generar ahorro para sus consumidores</w:t>
      </w:r>
      <w:r w:rsidR="009F4DA3">
        <w:rPr>
          <w:rFonts w:ascii="Arial" w:hAnsi="Arial" w:cs="Arial"/>
          <w:sz w:val="24"/>
          <w:szCs w:val="24"/>
          <w:lang w:val="es-MX"/>
        </w:rPr>
        <w:t>.</w:t>
      </w:r>
      <w:r w:rsidRPr="00141A13">
        <w:rPr>
          <w:rFonts w:ascii="Arial" w:hAnsi="Arial" w:cs="Arial"/>
          <w:sz w:val="24"/>
          <w:szCs w:val="24"/>
          <w:lang w:val="es-MX"/>
        </w:rPr>
        <w:t xml:space="preserve"> </w:t>
      </w:r>
      <w:r w:rsidR="009F4DA3">
        <w:rPr>
          <w:rFonts w:ascii="Arial" w:hAnsi="Arial" w:cs="Arial"/>
          <w:sz w:val="24"/>
          <w:szCs w:val="24"/>
          <w:lang w:val="es-MX"/>
        </w:rPr>
        <w:t>Sin embargo,</w:t>
      </w:r>
      <w:r w:rsidR="009F4DA3" w:rsidRPr="00141A13">
        <w:rPr>
          <w:rFonts w:ascii="Arial" w:hAnsi="Arial" w:cs="Arial"/>
          <w:sz w:val="24"/>
          <w:szCs w:val="24"/>
          <w:lang w:val="es-MX"/>
        </w:rPr>
        <w:t xml:space="preserve"> </w:t>
      </w:r>
      <w:r w:rsidRPr="00141A13">
        <w:rPr>
          <w:rFonts w:ascii="Arial" w:hAnsi="Arial" w:cs="Arial"/>
          <w:sz w:val="24"/>
          <w:szCs w:val="24"/>
          <w:lang w:val="es-MX"/>
        </w:rPr>
        <w:t>la ausencia de organizaciones y cuotas de mercado determinantes gener</w:t>
      </w:r>
      <w:r w:rsidR="009F4DA3">
        <w:rPr>
          <w:rFonts w:ascii="Arial" w:hAnsi="Arial" w:cs="Arial"/>
          <w:sz w:val="24"/>
          <w:szCs w:val="24"/>
          <w:lang w:val="es-MX"/>
        </w:rPr>
        <w:t>ó</w:t>
      </w:r>
      <w:r w:rsidRPr="00141A13">
        <w:rPr>
          <w:rFonts w:ascii="Arial" w:hAnsi="Arial" w:cs="Arial"/>
          <w:sz w:val="24"/>
          <w:szCs w:val="24"/>
          <w:lang w:val="es-MX"/>
        </w:rPr>
        <w:t xml:space="preserve"> progresivamente la imposibilidad de incidir en la formación de precios. </w:t>
      </w:r>
    </w:p>
    <w:p w:rsidR="003D498A" w:rsidRPr="00314076" w:rsidRDefault="003D498A" w:rsidP="006116B3">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Artículo 83. Las organizaciones cooperativas de grado superior serán consultadas en su respectiva rama de actividad y tendrán representación en todos los organismos oficiales y semioficiales, cuya finalidad sea procurar el mejoramiento de la calidad de vida, en especial las que se propongan los siguientes objetivos:</w:t>
      </w:r>
    </w:p>
    <w:p w:rsidR="003D498A" w:rsidRPr="00314076" w:rsidRDefault="003D498A" w:rsidP="006116B3">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Literal a. El abaratamiento de la subsistencia y de los bienes de consumo de las clases media, obrera y campesina.</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 xml:space="preserve">Pese a la buena intención del legislador, los gremios cooperativos fueron dejando de lado la reivindicación de la forma cooperativa de consumo como opción empresarial. La escasa visibilidad de esta forma organizacional y los fracasos repetidos de gremios para este subsector cooperativo, coartaron en el tiempo la participación de representantes de los gremios. </w:t>
      </w:r>
    </w:p>
    <w:p w:rsidR="003D498A" w:rsidRPr="00314076" w:rsidRDefault="003D498A" w:rsidP="007F25FE">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Artículo 93.  (…) El Instituto Nacional de Abastecimientos realizará preferentemente sus actividades a través de las cooperativas de  producción, de mercadeo, agrícola y de consumo.</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lastRenderedPageBreak/>
        <w:t>Ciertamente el INA apoyó a las cooperativas</w:t>
      </w:r>
      <w:r w:rsidR="009F4DA3">
        <w:rPr>
          <w:rFonts w:ascii="Arial" w:hAnsi="Arial" w:cs="Arial"/>
          <w:sz w:val="24"/>
          <w:szCs w:val="24"/>
          <w:lang w:val="es-MX"/>
        </w:rPr>
        <w:t>,</w:t>
      </w:r>
      <w:r w:rsidRPr="00141A13">
        <w:rPr>
          <w:rFonts w:ascii="Arial" w:hAnsi="Arial" w:cs="Arial"/>
          <w:sz w:val="24"/>
          <w:szCs w:val="24"/>
          <w:lang w:val="es-MX"/>
        </w:rPr>
        <w:t xml:space="preserve"> pero su posterior transformación y la débil formación que tenían los directivos de las cooperativas</w:t>
      </w:r>
      <w:r w:rsidR="009F4DA3">
        <w:rPr>
          <w:rFonts w:ascii="Arial" w:hAnsi="Arial" w:cs="Arial"/>
          <w:sz w:val="24"/>
          <w:szCs w:val="24"/>
          <w:lang w:val="es-MX"/>
        </w:rPr>
        <w:t>,</w:t>
      </w:r>
      <w:r w:rsidRPr="00141A13">
        <w:rPr>
          <w:rFonts w:ascii="Arial" w:hAnsi="Arial" w:cs="Arial"/>
          <w:sz w:val="24"/>
          <w:szCs w:val="24"/>
          <w:lang w:val="es-MX"/>
        </w:rPr>
        <w:t xml:space="preserve"> generaron que los recursos obtenidos fuesen dispersados.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La única Resolución que se emitió con base en el Decreto 1598 de 1963</w:t>
      </w:r>
      <w:r w:rsidR="009F4DA3">
        <w:rPr>
          <w:rFonts w:ascii="Arial" w:hAnsi="Arial" w:cs="Arial"/>
          <w:sz w:val="24"/>
          <w:szCs w:val="24"/>
          <w:lang w:val="es-MX"/>
        </w:rPr>
        <w:t>,</w:t>
      </w:r>
      <w:r w:rsidRPr="00141A13">
        <w:rPr>
          <w:rFonts w:ascii="Arial" w:hAnsi="Arial" w:cs="Arial"/>
          <w:sz w:val="24"/>
          <w:szCs w:val="24"/>
          <w:lang w:val="es-MX"/>
        </w:rPr>
        <w:t xml:space="preserve"> fue la No.</w:t>
      </w:r>
      <w:r w:rsidR="009F4DA3">
        <w:rPr>
          <w:rFonts w:ascii="Arial" w:hAnsi="Arial" w:cs="Arial"/>
          <w:sz w:val="24"/>
          <w:szCs w:val="24"/>
          <w:lang w:val="es-MX"/>
        </w:rPr>
        <w:t xml:space="preserve"> </w:t>
      </w:r>
      <w:r w:rsidRPr="00141A13">
        <w:rPr>
          <w:rFonts w:ascii="Arial" w:hAnsi="Arial" w:cs="Arial"/>
          <w:sz w:val="24"/>
          <w:szCs w:val="24"/>
          <w:lang w:val="es-MX"/>
        </w:rPr>
        <w:t>00382 de la Superintendencia de Cooperativas</w:t>
      </w:r>
      <w:r w:rsidR="009F4DA3">
        <w:rPr>
          <w:rFonts w:ascii="Arial" w:hAnsi="Arial" w:cs="Arial"/>
          <w:sz w:val="24"/>
          <w:szCs w:val="24"/>
          <w:lang w:val="es-MX"/>
        </w:rPr>
        <w:t>,</w:t>
      </w:r>
      <w:r w:rsidRPr="00141A13">
        <w:rPr>
          <w:rFonts w:ascii="Arial" w:hAnsi="Arial" w:cs="Arial"/>
          <w:sz w:val="24"/>
          <w:szCs w:val="24"/>
          <w:lang w:val="es-MX"/>
        </w:rPr>
        <w:t xml:space="preserve"> en el año 1967. En ella, dos artículos destacan y dan cuenta de la discriminación que sufrieron las cooperativas de consumo por parte de algunos proveedores.</w:t>
      </w:r>
    </w:p>
    <w:p w:rsidR="003D498A" w:rsidRPr="00314076" w:rsidRDefault="003D498A" w:rsidP="006116B3">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Artículo 1° de la Resolución 00382 de 1967 de la Superintendencia Nacional de Cooperativas:</w:t>
      </w:r>
    </w:p>
    <w:p w:rsidR="003D498A" w:rsidRPr="00314076" w:rsidRDefault="003D498A" w:rsidP="006116B3">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w:t>
      </w:r>
      <w:r w:rsidR="00315706">
        <w:rPr>
          <w:rFonts w:ascii="Arial" w:hAnsi="Arial" w:cs="Arial"/>
          <w:i/>
          <w:sz w:val="24"/>
          <w:szCs w:val="24"/>
          <w:lang w:val="es-MX"/>
        </w:rPr>
        <w:t xml:space="preserve"> </w:t>
      </w:r>
      <w:r w:rsidRPr="00314076">
        <w:rPr>
          <w:rFonts w:ascii="Arial" w:hAnsi="Arial" w:cs="Arial"/>
          <w:i/>
          <w:sz w:val="24"/>
          <w:szCs w:val="24"/>
          <w:lang w:val="es-MX"/>
        </w:rPr>
        <w:t>El ingreso a las cooperativas será libre para todas las personas que deseen cooperarse, sin otras limitaciones que las referentes a requisitos legales…</w:t>
      </w:r>
      <w:r w:rsidR="00315706">
        <w:rPr>
          <w:rFonts w:ascii="Arial" w:hAnsi="Arial" w:cs="Arial"/>
          <w:i/>
          <w:sz w:val="24"/>
          <w:szCs w:val="24"/>
          <w:lang w:val="es-MX"/>
        </w:rPr>
        <w:t xml:space="preserve"> </w:t>
      </w:r>
      <w:r w:rsidRPr="00314076">
        <w:rPr>
          <w:rFonts w:ascii="Arial" w:hAnsi="Arial" w:cs="Arial"/>
          <w:i/>
          <w:sz w:val="24"/>
          <w:szCs w:val="24"/>
          <w:lang w:val="es-MX"/>
        </w:rPr>
        <w:t xml:space="preserve">y en ningún </w:t>
      </w:r>
      <w:r w:rsidR="00315706">
        <w:rPr>
          <w:rFonts w:ascii="Arial" w:hAnsi="Arial" w:cs="Arial"/>
          <w:i/>
          <w:sz w:val="24"/>
          <w:szCs w:val="24"/>
          <w:lang w:val="es-MX"/>
        </w:rPr>
        <w:t xml:space="preserve">caso </w:t>
      </w:r>
      <w:r w:rsidRPr="00314076">
        <w:rPr>
          <w:rFonts w:ascii="Arial" w:hAnsi="Arial" w:cs="Arial"/>
          <w:i/>
          <w:sz w:val="24"/>
          <w:szCs w:val="24"/>
          <w:lang w:val="es-MX"/>
        </w:rPr>
        <w:t>limitarse a núcleos determinados, tales como los trabajadores de una empresa.</w:t>
      </w:r>
    </w:p>
    <w:p w:rsidR="003D498A" w:rsidRPr="00314076" w:rsidRDefault="003D498A" w:rsidP="006116B3">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w:t>
      </w:r>
      <w:r w:rsidR="00315706">
        <w:rPr>
          <w:rFonts w:ascii="Arial" w:hAnsi="Arial" w:cs="Arial"/>
          <w:i/>
          <w:sz w:val="24"/>
          <w:szCs w:val="24"/>
          <w:lang w:val="es-MX"/>
        </w:rPr>
        <w:t xml:space="preserve"> C</w:t>
      </w:r>
      <w:r w:rsidRPr="00314076">
        <w:rPr>
          <w:rFonts w:ascii="Arial" w:hAnsi="Arial" w:cs="Arial"/>
          <w:i/>
          <w:sz w:val="24"/>
          <w:szCs w:val="24"/>
          <w:lang w:val="es-MX"/>
        </w:rPr>
        <w:t>uando se trate de cooperativas organizadas</w:t>
      </w:r>
      <w:r w:rsidR="00315706">
        <w:rPr>
          <w:rFonts w:ascii="Arial" w:hAnsi="Arial" w:cs="Arial"/>
          <w:i/>
          <w:sz w:val="24"/>
          <w:szCs w:val="24"/>
          <w:lang w:val="es-MX"/>
        </w:rPr>
        <w:t>,</w:t>
      </w:r>
      <w:r w:rsidRPr="00314076">
        <w:rPr>
          <w:rFonts w:ascii="Arial" w:hAnsi="Arial" w:cs="Arial"/>
          <w:i/>
          <w:sz w:val="24"/>
          <w:szCs w:val="24"/>
          <w:lang w:val="es-MX"/>
        </w:rPr>
        <w:t xml:space="preserve"> inicialmente por trabajadores de una empresa, además de los almacenes generales, </w:t>
      </w:r>
      <w:r w:rsidR="00315706">
        <w:rPr>
          <w:rFonts w:ascii="Arial" w:hAnsi="Arial" w:cs="Arial"/>
          <w:i/>
          <w:sz w:val="24"/>
          <w:szCs w:val="24"/>
          <w:lang w:val="es-MX"/>
        </w:rPr>
        <w:t>e</w:t>
      </w:r>
      <w:r w:rsidRPr="00314076">
        <w:rPr>
          <w:rFonts w:ascii="Arial" w:hAnsi="Arial" w:cs="Arial"/>
          <w:i/>
          <w:sz w:val="24"/>
          <w:szCs w:val="24"/>
          <w:lang w:val="es-MX"/>
        </w:rPr>
        <w:t xml:space="preserve">stas podrán establecer almacenes especiales para los cooperadores trabajadores de la misma.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En particular, el último apartado del artículo primero da cuenta de la necesidad de diversificar los almacenes de las cooperativas de consumo. La diversificación tiene que ver con la apertura de espacios no sólo en los lugares de proximidad a las empresas sino, sobre todo, en los lugares de residencia de los trabajadores. Sin embargo, ni los trabajadores residen regularmente en un solo lugar</w:t>
      </w:r>
      <w:r w:rsidR="00315706">
        <w:rPr>
          <w:rFonts w:ascii="Arial" w:hAnsi="Arial" w:cs="Arial"/>
          <w:sz w:val="24"/>
          <w:szCs w:val="24"/>
          <w:lang w:val="es-MX"/>
        </w:rPr>
        <w:t>,</w:t>
      </w:r>
      <w:r w:rsidRPr="00141A13">
        <w:rPr>
          <w:rFonts w:ascii="Arial" w:hAnsi="Arial" w:cs="Arial"/>
          <w:sz w:val="24"/>
          <w:szCs w:val="24"/>
          <w:lang w:val="es-MX"/>
        </w:rPr>
        <w:t xml:space="preserve"> ni es posible evitar la entrada de terceros. Desde aquí fue configurándose un modelo perverso que no abogó por la formación para el consumo y la fidelización de clientes</w:t>
      </w:r>
      <w:r w:rsidR="00315706">
        <w:rPr>
          <w:rFonts w:ascii="Arial" w:hAnsi="Arial" w:cs="Arial"/>
          <w:sz w:val="24"/>
          <w:szCs w:val="24"/>
          <w:lang w:val="es-MX"/>
        </w:rPr>
        <w:t>,</w:t>
      </w:r>
      <w:r w:rsidRPr="00141A13">
        <w:rPr>
          <w:rFonts w:ascii="Arial" w:hAnsi="Arial" w:cs="Arial"/>
          <w:sz w:val="24"/>
          <w:szCs w:val="24"/>
          <w:lang w:val="es-MX"/>
        </w:rPr>
        <w:t xml:space="preserve"> sino por procurar una rápida rotación de inventarios con terceros. </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 xml:space="preserve">Artículo 4. Resolución 00382 de 1967 de la Superintendencia Nacional de Cooperativas: Ninguna empresa industrial o comercial podrá negarse </w:t>
      </w:r>
      <w:r w:rsidRPr="00314076">
        <w:rPr>
          <w:rFonts w:ascii="Arial" w:hAnsi="Arial" w:cs="Arial"/>
          <w:i/>
          <w:sz w:val="24"/>
          <w:szCs w:val="24"/>
          <w:lang w:val="es-MX"/>
        </w:rPr>
        <w:lastRenderedPageBreak/>
        <w:t>a vender a una cooperativa de consumo los artículos que produzca o distribuya, ni tampoco podrá exigirle que venda esos productos a precios pre-establecidos, los cuales deben ser fijados por la Cooperativa de acuerdo con sus costos de operación y el beneficio que pueden recibir sus afiliados.</w:t>
      </w:r>
    </w:p>
    <w:p w:rsidR="003D498A"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 xml:space="preserve">Este artículo buscaba impedir la discriminación que imponían algunos proveedores. En la práctica, algunas empresas alegaban externamente que las cooperativas de consumo realizaban prácticas desleales de comercio al utilizar precios por debajo de los del mercado e internamente imponían condiciones para la compra de mercancías como la exclusividad sectorial (venta a organizaciones  capitalistas) o artilugios comerciales como demoras en pagos.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 xml:space="preserve">Sin embargo, la lógica cooperativa del retorno por el consumo poco fue utilizada como argumento en contra de las acusaciones de prácticas desleales y los costos de transacción en los que incurrieron muchas cooperativas para evitar la discriminación legal o no, generaron una disminución de los márgenes de beneficio, lo que a la larga generó problemas para la autofinanciación y la inversión. </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Posteriormente, en la Ley 79 de 1988</w:t>
      </w:r>
      <w:r w:rsidR="00B95E43">
        <w:rPr>
          <w:rFonts w:ascii="Arial" w:hAnsi="Arial" w:cs="Arial"/>
          <w:sz w:val="24"/>
          <w:szCs w:val="24"/>
          <w:lang w:val="es-MX"/>
        </w:rPr>
        <w:t>,</w:t>
      </w:r>
      <w:r w:rsidRPr="00141A13">
        <w:rPr>
          <w:rFonts w:ascii="Arial" w:hAnsi="Arial" w:cs="Arial"/>
          <w:sz w:val="24"/>
          <w:szCs w:val="24"/>
          <w:lang w:val="es-MX"/>
        </w:rPr>
        <w:t xml:space="preserve"> que derogaba el decreto anterior</w:t>
      </w:r>
      <w:r w:rsidR="00B95E43">
        <w:rPr>
          <w:rFonts w:ascii="Arial" w:hAnsi="Arial" w:cs="Arial"/>
          <w:sz w:val="24"/>
          <w:szCs w:val="24"/>
          <w:lang w:val="es-MX"/>
        </w:rPr>
        <w:t>,</w:t>
      </w:r>
      <w:r w:rsidRPr="00141A13">
        <w:rPr>
          <w:rFonts w:ascii="Arial" w:hAnsi="Arial" w:cs="Arial"/>
          <w:sz w:val="24"/>
          <w:szCs w:val="24"/>
          <w:lang w:val="es-MX"/>
        </w:rPr>
        <w:t xml:space="preserve"> se retoman algunos articulados, así: </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Artículo 66. En las cooperativas especializadas de consumo, la vinculación deberá ser abierta a todas las personas que puedan hacer uso de sus servicios y que acepten las responsabilidades inherentes a la asociación.</w:t>
      </w:r>
    </w:p>
    <w:p w:rsidR="003D498A" w:rsidRDefault="003D498A" w:rsidP="007F25FE">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Desde este punto de vista se precisaban los ámbitos de operación de las cooperativas: de vinculación abierta para las especializadas y con posibilidad de vínculo cerrado para las multiactivas y de empresa.</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 xml:space="preserve">Artículo 137. La industria en general y el comercio mayorista venderán directamente sus productos a las cooperativas, a precio de mayoristas, </w:t>
      </w:r>
      <w:r w:rsidRPr="00314076">
        <w:rPr>
          <w:rFonts w:ascii="Arial" w:hAnsi="Arial" w:cs="Arial"/>
          <w:i/>
          <w:sz w:val="24"/>
          <w:szCs w:val="24"/>
          <w:lang w:val="es-MX"/>
        </w:rPr>
        <w:lastRenderedPageBreak/>
        <w:t>agentes o concesionarios, de acuerdo con la demanda que tengan estas y sus asociados y a la oferta de productos existentes en el mercado.</w:t>
      </w:r>
    </w:p>
    <w:p w:rsidR="003D498A" w:rsidRDefault="003D498A" w:rsidP="007F25FE">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Este artículo y el 146, retoman el espíritu jurídico de la anterior legislación</w:t>
      </w:r>
      <w:r w:rsidR="00B95E43">
        <w:rPr>
          <w:rFonts w:ascii="Arial" w:hAnsi="Arial" w:cs="Arial"/>
          <w:sz w:val="24"/>
          <w:szCs w:val="24"/>
          <w:lang w:val="es-MX"/>
        </w:rPr>
        <w:t>,</w:t>
      </w:r>
      <w:r w:rsidRPr="00141A13">
        <w:rPr>
          <w:rFonts w:ascii="Arial" w:hAnsi="Arial" w:cs="Arial"/>
          <w:sz w:val="24"/>
          <w:szCs w:val="24"/>
          <w:lang w:val="es-MX"/>
        </w:rPr>
        <w:t xml:space="preserve"> ampliando los términos a condiciones de mercado.</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Artículo 146. Las cooperativas de consumo como entidades reguladoras de precios no están sujetas a las normas sobre prácticas comerciales restrictivas.</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También se precisa que</w:t>
      </w:r>
      <w:r w:rsidR="00B95E43">
        <w:rPr>
          <w:rFonts w:ascii="Arial" w:hAnsi="Arial" w:cs="Arial"/>
          <w:sz w:val="24"/>
          <w:szCs w:val="24"/>
          <w:lang w:val="es-MX"/>
        </w:rPr>
        <w:t>:</w:t>
      </w:r>
    </w:p>
    <w:p w:rsidR="003D498A" w:rsidRPr="00314076" w:rsidRDefault="003D498A" w:rsidP="006116B3">
      <w:pPr>
        <w:spacing w:before="100" w:beforeAutospacing="1" w:after="100" w:afterAutospacing="1" w:line="360" w:lineRule="auto"/>
        <w:ind w:left="708"/>
        <w:jc w:val="both"/>
        <w:rPr>
          <w:rFonts w:ascii="Arial" w:hAnsi="Arial" w:cs="Arial"/>
          <w:i/>
          <w:sz w:val="24"/>
          <w:szCs w:val="24"/>
          <w:lang w:val="es-MX"/>
        </w:rPr>
      </w:pPr>
      <w:r w:rsidRPr="00314076">
        <w:rPr>
          <w:rFonts w:ascii="Arial" w:hAnsi="Arial" w:cs="Arial"/>
          <w:i/>
          <w:sz w:val="24"/>
          <w:szCs w:val="24"/>
          <w:lang w:val="es-MX"/>
        </w:rPr>
        <w:t xml:space="preserve"> Artículo 67. Los artículos o productos a que se refiere el inciso segundo del artículo 233 del Código Penal, con referencia a las cooperativas, corresponden exclusivamente a los víveres, artículos o productos de primera necesidad obtenidos de cooperativas de consumo.</w:t>
      </w:r>
    </w:p>
    <w:p w:rsidR="003D498A" w:rsidRPr="00141A13"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Este artículo del código penal en mención dejó de involucrar la organización cooperativa como organización susceptible de sufrir o realizar ilícita explotación comercial. El artículo en mención precisa que:</w:t>
      </w:r>
    </w:p>
    <w:p w:rsidR="003D498A" w:rsidRDefault="003D498A" w:rsidP="007F25FE">
      <w:pPr>
        <w:spacing w:before="100" w:beforeAutospacing="1" w:after="100" w:afterAutospacing="1" w:line="360" w:lineRule="auto"/>
        <w:ind w:left="708"/>
        <w:jc w:val="both"/>
        <w:rPr>
          <w:rFonts w:ascii="Arial" w:hAnsi="Arial" w:cs="Arial"/>
          <w:sz w:val="24"/>
          <w:szCs w:val="24"/>
          <w:lang w:val="es-MX"/>
        </w:rPr>
      </w:pPr>
      <w:r w:rsidRPr="00314076">
        <w:rPr>
          <w:rFonts w:ascii="Arial" w:hAnsi="Arial" w:cs="Arial"/>
          <w:i/>
          <w:sz w:val="24"/>
          <w:szCs w:val="24"/>
          <w:lang w:val="es-MX"/>
        </w:rPr>
        <w:t xml:space="preserve">Artículo 3030. El que comercialice bienes recibidos para su distribución gratuita, incurrirá en prisión de 1 a 4 años y multa de 50 a 200 salarios mínimos legales mensuales vigentes. En la misma pena incurrirá el que comercialice artículos o productos obtenidos de entidades públicas (antes decía o cooperativas) o privadas, a precio superior al convenido por </w:t>
      </w:r>
      <w:r w:rsidR="00B95E43">
        <w:rPr>
          <w:rFonts w:ascii="Arial" w:hAnsi="Arial" w:cs="Arial"/>
          <w:i/>
          <w:sz w:val="24"/>
          <w:szCs w:val="24"/>
          <w:lang w:val="es-MX"/>
        </w:rPr>
        <w:t>e</w:t>
      </w:r>
      <w:r w:rsidRPr="00314076">
        <w:rPr>
          <w:rFonts w:ascii="Arial" w:hAnsi="Arial" w:cs="Arial"/>
          <w:i/>
          <w:sz w:val="24"/>
          <w:szCs w:val="24"/>
          <w:lang w:val="es-MX"/>
        </w:rPr>
        <w:t>stas.</w:t>
      </w:r>
    </w:p>
    <w:p w:rsidR="003D498A" w:rsidRDefault="003D498A" w:rsidP="006116B3">
      <w:pPr>
        <w:spacing w:before="100" w:beforeAutospacing="1" w:after="100" w:afterAutospacing="1" w:line="360" w:lineRule="auto"/>
        <w:jc w:val="both"/>
        <w:rPr>
          <w:rFonts w:ascii="Arial" w:hAnsi="Arial" w:cs="Arial"/>
          <w:sz w:val="24"/>
          <w:szCs w:val="24"/>
          <w:lang w:val="es-MX"/>
        </w:rPr>
      </w:pPr>
      <w:r w:rsidRPr="00141A13">
        <w:rPr>
          <w:rFonts w:ascii="Arial" w:hAnsi="Arial" w:cs="Arial"/>
          <w:sz w:val="24"/>
          <w:szCs w:val="24"/>
          <w:lang w:val="es-MX"/>
        </w:rPr>
        <w:t>Esta “omisión” del nuevo código penal coloca a las cooperativas de consumo en riesgo administrativo de generar, a partir de estas organizaciones, prácticas indebidas.</w:t>
      </w:r>
    </w:p>
    <w:p w:rsidR="003D498A" w:rsidRPr="00141A13" w:rsidRDefault="003D498A" w:rsidP="006116B3">
      <w:pPr>
        <w:spacing w:before="100" w:beforeAutospacing="1" w:after="100" w:afterAutospacing="1" w:line="360" w:lineRule="auto"/>
        <w:jc w:val="both"/>
        <w:rPr>
          <w:rFonts w:ascii="Arial" w:hAnsi="Arial" w:cs="Arial"/>
          <w:b/>
          <w:sz w:val="24"/>
          <w:szCs w:val="24"/>
          <w:lang w:val="es-MX"/>
        </w:rPr>
      </w:pPr>
      <w:r w:rsidRPr="00141A13">
        <w:rPr>
          <w:rFonts w:ascii="Arial" w:hAnsi="Arial" w:cs="Arial"/>
          <w:sz w:val="24"/>
          <w:szCs w:val="24"/>
          <w:lang w:val="es-MX"/>
        </w:rPr>
        <w:t xml:space="preserve">Finalmente, en el año 1991 nace la Constitución Política de Colombia y en ella se consigna el deber del Estado de promover las formas asociativas y </w:t>
      </w:r>
      <w:r w:rsidRPr="00141A13">
        <w:rPr>
          <w:rFonts w:ascii="Arial" w:hAnsi="Arial" w:cs="Arial"/>
          <w:sz w:val="24"/>
          <w:szCs w:val="24"/>
          <w:lang w:val="es-MX"/>
        </w:rPr>
        <w:lastRenderedPageBreak/>
        <w:t>solidarias, pero en desarrollos jurídicos posteriores el cooperativismo de consumo deja de aparecer.</w:t>
      </w:r>
      <w:r w:rsidR="00B95E43">
        <w:rPr>
          <w:rFonts w:ascii="Arial" w:hAnsi="Arial" w:cs="Arial"/>
          <w:sz w:val="24"/>
          <w:szCs w:val="24"/>
          <w:lang w:val="es-MX"/>
        </w:rPr>
        <w:t xml:space="preserve"> </w:t>
      </w:r>
      <w:r w:rsidRPr="00141A13">
        <w:rPr>
          <w:rFonts w:ascii="Arial" w:hAnsi="Arial" w:cs="Arial"/>
          <w:sz w:val="24"/>
          <w:szCs w:val="24"/>
          <w:lang w:val="es-MX"/>
        </w:rPr>
        <w:t>En definitiva, un examen global a la regulación da cuenta que esta, en su espíritu promovía y no interfería en el libre ejercicio económico y asociativo de las organizaciones, pero la ausencia de criterios empresariales conllevó a una disminución organizacional en un subsector que tuvo y tiene una de las mejores pautas normativas.</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314076">
        <w:rPr>
          <w:rFonts w:ascii="Arial" w:hAnsi="Arial" w:cs="Arial"/>
          <w:b/>
          <w:i/>
          <w:sz w:val="24"/>
          <w:szCs w:val="24"/>
        </w:rPr>
        <w:t>Apuntes sobre causas del auge y decadencia de las cooperativas de consumo bajo la experiencia colombiana</w:t>
      </w:r>
      <w:r w:rsidR="00B54446">
        <w:rPr>
          <w:rFonts w:ascii="Arial" w:hAnsi="Arial" w:cs="Arial"/>
          <w:b/>
          <w:i/>
          <w:sz w:val="24"/>
          <w:szCs w:val="24"/>
        </w:rPr>
        <w:t xml:space="preserve">: </w:t>
      </w:r>
      <w:r w:rsidRPr="00141A13">
        <w:rPr>
          <w:rFonts w:ascii="Arial" w:hAnsi="Arial" w:cs="Arial"/>
          <w:sz w:val="24"/>
          <w:szCs w:val="24"/>
        </w:rPr>
        <w:t xml:space="preserve">No hay una razón unívoca para entender cómo las cooperativas de consumo fueron mermando su presencia e incidencia en el tiempo. Más bien hay una canasta de problemas que determinaron incentivos y desincentivos institucionales que influyeron de forma gradual en lo que denominamos decadencia. A continuación se presenta una serie de relacionales institucionales que terminaron condicionando el estado actual de este subsector del cooperativismo y que pueden servir de referente sobre qué elementos debemos considerar a la hora de fomentar estas organizaciones.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t>Sobre las relaciones con el Estado</w:t>
      </w:r>
      <w:r w:rsidR="00B54446">
        <w:rPr>
          <w:rFonts w:ascii="Arial" w:hAnsi="Arial" w:cs="Arial"/>
          <w:b/>
          <w:i/>
          <w:sz w:val="24"/>
          <w:szCs w:val="24"/>
        </w:rPr>
        <w:t xml:space="preserve">: </w:t>
      </w:r>
      <w:r w:rsidRPr="00141A13">
        <w:rPr>
          <w:rFonts w:ascii="Arial" w:hAnsi="Arial" w:cs="Arial"/>
          <w:sz w:val="24"/>
          <w:szCs w:val="24"/>
        </w:rPr>
        <w:t xml:space="preserve">Algunas cooperativas de consumo creadas en la década de los cincuenta hasta los ochenta del siglo pasado, obtuvieron un apoyo estatal. Este surgimiento trajo consigo el imaginario de que todo el esfuerzo oficial debía dedicarse mediante leyes a crear, por disposiciones, organismos y obligaciones que sólo sirvieron para crear ilusiones y coartar la libertad de acción de las cooperativas (Serrano, 1967). En paralelo, los temas de asistencia técnica y acompañamiento con transferencia de saberes y tecnologías condujeron a limitar el esfuerzo propio y la aplicación de técnicas comerciales coherentes con la doctrina.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Por otra parte, muchas de las cooperativas de consumo que se constituían a partir de la asociación de trabadores de empresas públicas sufrieron bajas de membrecía por las reestructuraciones que el Estado implementó luego de la apertura económica y la consecuente política de reducción del tamaño del Estado. </w:t>
      </w:r>
    </w:p>
    <w:p w:rsidR="009863E4"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 xml:space="preserve">Las cooperativas de consumo no han tenido relaciones con los </w:t>
      </w:r>
      <w:r w:rsidR="00362B84">
        <w:rPr>
          <w:rFonts w:ascii="Arial" w:hAnsi="Arial" w:cs="Arial"/>
          <w:sz w:val="24"/>
          <w:szCs w:val="24"/>
        </w:rPr>
        <w:t>m</w:t>
      </w:r>
      <w:r w:rsidRPr="00141A13">
        <w:rPr>
          <w:rFonts w:ascii="Arial" w:hAnsi="Arial" w:cs="Arial"/>
          <w:sz w:val="24"/>
          <w:szCs w:val="24"/>
        </w:rPr>
        <w:t xml:space="preserve">unicipios que garanticen su autonomía. En la medida en que estas organizaciones se convirtieron en instancias de liberación de recursos para los consumidores y reguladores de precios, los </w:t>
      </w:r>
      <w:r w:rsidR="00362B84">
        <w:rPr>
          <w:rFonts w:ascii="Arial" w:hAnsi="Arial" w:cs="Arial"/>
          <w:sz w:val="24"/>
          <w:szCs w:val="24"/>
        </w:rPr>
        <w:t>m</w:t>
      </w:r>
      <w:r w:rsidRPr="00141A13">
        <w:rPr>
          <w:rFonts w:ascii="Arial" w:hAnsi="Arial" w:cs="Arial"/>
          <w:sz w:val="24"/>
          <w:szCs w:val="24"/>
        </w:rPr>
        <w:t xml:space="preserve">unicipios buscaron su instrumentalización para transferirles funciones de distribución de recursos a poblaciones vulnerables.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t>Sobre su articulación con los mercados</w:t>
      </w:r>
      <w:r w:rsidR="00B54446">
        <w:rPr>
          <w:rFonts w:ascii="Arial" w:hAnsi="Arial" w:cs="Arial"/>
          <w:b/>
          <w:i/>
          <w:sz w:val="24"/>
          <w:szCs w:val="24"/>
        </w:rPr>
        <w:t xml:space="preserve">: </w:t>
      </w:r>
      <w:r w:rsidRPr="00141A13">
        <w:rPr>
          <w:rFonts w:ascii="Arial" w:hAnsi="Arial" w:cs="Arial"/>
          <w:sz w:val="24"/>
          <w:szCs w:val="24"/>
        </w:rPr>
        <w:t>La informalidad en el mercado de los bienes de consumo es un obstáculo real que compite de forma desigual con la opción del consumo cooperativo. En la medida en que vendedores ambulantes ofrecen sus mercancías directamente a los consumidores, sin pagar costes de administración y de transacción implícitos, generan ofertas difícilmente igualables por las organizaciones cooperativas. Además</w:t>
      </w:r>
      <w:r w:rsidR="00233BC3">
        <w:rPr>
          <w:rFonts w:ascii="Arial" w:hAnsi="Arial" w:cs="Arial"/>
          <w:sz w:val="24"/>
          <w:szCs w:val="24"/>
        </w:rPr>
        <w:t>,</w:t>
      </w:r>
      <w:r w:rsidRPr="00141A13">
        <w:rPr>
          <w:rFonts w:ascii="Arial" w:hAnsi="Arial" w:cs="Arial"/>
          <w:sz w:val="24"/>
          <w:szCs w:val="24"/>
        </w:rPr>
        <w:t xml:space="preserve"> genera</w:t>
      </w:r>
      <w:r w:rsidR="00233BC3">
        <w:rPr>
          <w:rFonts w:ascii="Arial" w:hAnsi="Arial" w:cs="Arial"/>
          <w:sz w:val="24"/>
          <w:szCs w:val="24"/>
        </w:rPr>
        <w:t>n</w:t>
      </w:r>
      <w:r w:rsidRPr="00141A13">
        <w:rPr>
          <w:rFonts w:ascii="Arial" w:hAnsi="Arial" w:cs="Arial"/>
          <w:sz w:val="24"/>
          <w:szCs w:val="24"/>
        </w:rPr>
        <w:t xml:space="preserve"> desincentivos a la asociación de las personas para obtener beneficios económicos en sus compras, en tanto pueden obtenerlas de forma individual, aun cuando esto reste posibilidades a los comercios formales.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Por otra parte, a partir de la década del ochenta, el sector de consumo tuvo la incorporación al mercado de grandes superficies e hipermercados de empresas de capital. Este hecho desató una competencia férrea con las cooperativas de consumo</w:t>
      </w:r>
      <w:r w:rsidR="00233BC3">
        <w:rPr>
          <w:rFonts w:ascii="Arial" w:hAnsi="Arial" w:cs="Arial"/>
          <w:sz w:val="24"/>
          <w:szCs w:val="24"/>
        </w:rPr>
        <w:t>,</w:t>
      </w:r>
      <w:r w:rsidRPr="00141A13">
        <w:rPr>
          <w:rFonts w:ascii="Arial" w:hAnsi="Arial" w:cs="Arial"/>
          <w:sz w:val="24"/>
          <w:szCs w:val="24"/>
        </w:rPr>
        <w:t xml:space="preserve"> donde estas fueron perdiendo progresivamente cuotas de mercado.</w:t>
      </w:r>
      <w:r w:rsidR="00233BC3">
        <w:rPr>
          <w:rFonts w:ascii="Arial" w:hAnsi="Arial" w:cs="Arial"/>
          <w:sz w:val="24"/>
          <w:szCs w:val="24"/>
        </w:rPr>
        <w:t xml:space="preserve"> </w:t>
      </w:r>
      <w:r w:rsidRPr="00141A13">
        <w:rPr>
          <w:rFonts w:ascii="Arial" w:hAnsi="Arial" w:cs="Arial"/>
          <w:sz w:val="24"/>
          <w:szCs w:val="24"/>
        </w:rPr>
        <w:t xml:space="preserve">Las </w:t>
      </w:r>
      <w:r w:rsidR="00233BC3" w:rsidRPr="00141A13">
        <w:rPr>
          <w:rFonts w:ascii="Arial" w:hAnsi="Arial" w:cs="Arial"/>
          <w:sz w:val="24"/>
          <w:szCs w:val="24"/>
        </w:rPr>
        <w:t>cajas de compensación</w:t>
      </w:r>
      <w:r w:rsidRPr="00141A13">
        <w:rPr>
          <w:rFonts w:ascii="Arial" w:hAnsi="Arial" w:cs="Arial"/>
          <w:sz w:val="24"/>
          <w:szCs w:val="24"/>
        </w:rPr>
        <w:t xml:space="preserve"> desplazaron los espacios dejados por las cooperativas de consumo y además</w:t>
      </w:r>
      <w:r w:rsidR="00233BC3">
        <w:rPr>
          <w:rFonts w:ascii="Arial" w:hAnsi="Arial" w:cs="Arial"/>
          <w:sz w:val="24"/>
          <w:szCs w:val="24"/>
        </w:rPr>
        <w:t>,</w:t>
      </w:r>
      <w:r w:rsidRPr="00141A13">
        <w:rPr>
          <w:rFonts w:ascii="Arial" w:hAnsi="Arial" w:cs="Arial"/>
          <w:sz w:val="24"/>
          <w:szCs w:val="24"/>
        </w:rPr>
        <w:t xml:space="preserve"> lo hicieron con co-financiación pública y sin mayores índices de eficiencia. Muchas cooperativas de consumo fracasaron en su intento de parecerse a las grandes cadenas comerciales. Sus únicas estrategias se basaban en la realización de propagandas, premios por compras y promociones (Laidlaw, 1998), pero poco han enfatizado en la demostración de la diferencia que se establece por el retorno en el momento de la compra, al final del período económico y después de él por medio de los fondos sociales. </w:t>
      </w:r>
    </w:p>
    <w:p w:rsidR="00B54446" w:rsidRDefault="00B54446" w:rsidP="006116B3">
      <w:pPr>
        <w:spacing w:before="100" w:beforeAutospacing="1" w:after="100" w:afterAutospacing="1" w:line="360" w:lineRule="auto"/>
        <w:jc w:val="both"/>
        <w:rPr>
          <w:rFonts w:ascii="Arial" w:hAnsi="Arial" w:cs="Arial"/>
          <w:sz w:val="24"/>
          <w:szCs w:val="24"/>
        </w:rPr>
      </w:pPr>
    </w:p>
    <w:p w:rsidR="00B54446" w:rsidRPr="00141A13" w:rsidRDefault="00B54446" w:rsidP="006116B3">
      <w:pPr>
        <w:spacing w:before="100" w:beforeAutospacing="1" w:after="100" w:afterAutospacing="1" w:line="360" w:lineRule="auto"/>
        <w:jc w:val="both"/>
        <w:rPr>
          <w:rFonts w:ascii="Arial" w:hAnsi="Arial" w:cs="Arial"/>
          <w:sz w:val="24"/>
          <w:szCs w:val="24"/>
        </w:rPr>
      </w:pP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lastRenderedPageBreak/>
        <w:t>Sobre los sistemas de tratamiento diferenciados entre asociados y no asociados</w:t>
      </w:r>
      <w:r w:rsidR="00B54446">
        <w:rPr>
          <w:rFonts w:ascii="Arial" w:hAnsi="Arial" w:cs="Arial"/>
          <w:b/>
          <w:i/>
          <w:sz w:val="24"/>
          <w:szCs w:val="24"/>
        </w:rPr>
        <w:t xml:space="preserve">: </w:t>
      </w:r>
      <w:r w:rsidRPr="00141A13">
        <w:rPr>
          <w:rFonts w:ascii="Arial" w:hAnsi="Arial" w:cs="Arial"/>
          <w:sz w:val="24"/>
          <w:szCs w:val="24"/>
        </w:rPr>
        <w:t xml:space="preserve">Muchas organizaciones comenzaron a perder su autonomía en la medida en que incorporaban consumidores no asociados. Externamente, los terceros representaban para la cooperativa la posibilidad de crecer económicamente, pero internamente los asociados perdían progresivamente los incentivos para serlo. La incapacidad para generar una discriminación entre asociados y no asociados terminó por mermar la ventaja cooperativa de la asociación.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La inexistencia de incentivos para que los asociados se sientan tratados con diferencia es una de las mayores causas de la salida de </w:t>
      </w:r>
      <w:r w:rsidR="00623FF5">
        <w:rPr>
          <w:rFonts w:ascii="Arial" w:hAnsi="Arial" w:cs="Arial"/>
          <w:sz w:val="24"/>
          <w:szCs w:val="24"/>
        </w:rPr>
        <w:t>e</w:t>
      </w:r>
      <w:r w:rsidRPr="00141A13">
        <w:rPr>
          <w:rFonts w:ascii="Arial" w:hAnsi="Arial" w:cs="Arial"/>
          <w:sz w:val="24"/>
          <w:szCs w:val="24"/>
        </w:rPr>
        <w:t>stos. Cuando el asociado no es capaz de percibir los beneficios por el riesgo solidario que asume, tiende a dejar de participar en la organización y generar demandas de consumo que contribuyan a la generación de escalas. Al respecto</w:t>
      </w:r>
      <w:r w:rsidR="00623FF5">
        <w:rPr>
          <w:rFonts w:ascii="Arial" w:hAnsi="Arial" w:cs="Arial"/>
          <w:sz w:val="24"/>
          <w:szCs w:val="24"/>
        </w:rPr>
        <w:t>,</w:t>
      </w:r>
      <w:r w:rsidRPr="00141A13">
        <w:rPr>
          <w:rFonts w:ascii="Arial" w:hAnsi="Arial" w:cs="Arial"/>
          <w:sz w:val="24"/>
          <w:szCs w:val="24"/>
        </w:rPr>
        <w:t xml:space="preserve"> el maestro Alexander Laidlaw refiere </w:t>
      </w:r>
      <w:r w:rsidR="00623FF5">
        <w:rPr>
          <w:rFonts w:ascii="Arial" w:hAnsi="Arial" w:cs="Arial"/>
          <w:sz w:val="24"/>
          <w:szCs w:val="24"/>
        </w:rPr>
        <w:t xml:space="preserve">que </w:t>
      </w:r>
      <w:r w:rsidRPr="00141A13">
        <w:rPr>
          <w:rFonts w:ascii="Arial" w:hAnsi="Arial" w:cs="Arial"/>
          <w:sz w:val="24"/>
          <w:szCs w:val="24"/>
        </w:rPr>
        <w:t xml:space="preserve">las cooperativas de consumo pueden ver disminuir el interés activo de sus socios porque en la comunidad donde actúan aparecen otras organizaciones que ofrecen mayores atractivos o porque extienden los servicios al público no asociado, lo cual deja a los socios sin mayores ventajas (Laidlaw, 1998, </w:t>
      </w:r>
      <w:r w:rsidR="00623FF5">
        <w:rPr>
          <w:rFonts w:ascii="Arial" w:hAnsi="Arial" w:cs="Arial"/>
          <w:sz w:val="24"/>
          <w:szCs w:val="24"/>
        </w:rPr>
        <w:t xml:space="preserve">p. </w:t>
      </w:r>
      <w:r w:rsidRPr="00141A13">
        <w:rPr>
          <w:rFonts w:ascii="Arial" w:hAnsi="Arial" w:cs="Arial"/>
          <w:sz w:val="24"/>
          <w:szCs w:val="24"/>
        </w:rPr>
        <w:t xml:space="preserve">101). </w:t>
      </w:r>
    </w:p>
    <w:p w:rsidR="00457917" w:rsidRPr="00141A13" w:rsidRDefault="00457917" w:rsidP="006116B3">
      <w:pPr>
        <w:spacing w:before="100" w:beforeAutospacing="1" w:after="100" w:afterAutospacing="1" w:line="360" w:lineRule="auto"/>
        <w:jc w:val="both"/>
        <w:rPr>
          <w:rFonts w:ascii="Arial" w:hAnsi="Arial" w:cs="Arial"/>
          <w:sz w:val="24"/>
          <w:szCs w:val="24"/>
        </w:rPr>
      </w:pP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t>Sobre la estructura económica</w:t>
      </w:r>
      <w:r w:rsidR="00B54446">
        <w:rPr>
          <w:rFonts w:ascii="Arial" w:hAnsi="Arial" w:cs="Arial"/>
          <w:b/>
          <w:i/>
          <w:sz w:val="24"/>
          <w:szCs w:val="24"/>
        </w:rPr>
        <w:t xml:space="preserve">: </w:t>
      </w:r>
      <w:r w:rsidRPr="00141A13">
        <w:rPr>
          <w:rFonts w:ascii="Arial" w:hAnsi="Arial" w:cs="Arial"/>
          <w:sz w:val="24"/>
          <w:szCs w:val="24"/>
        </w:rPr>
        <w:t>Muchas de las actividades de consumo se han organizado de forma accesoria a la actividad de ahorro y crédito de las cooperativas. En el tiempo, el consumo visto desde la complementariedad ha generado énfasis en la actividad económica que mayores retribuciones genera: el ahorro y el crédito. Por ende, el consumo queda relegado como una actividad muchas veces deficitaria y en otras ocasiones como actividades prestadas a través de líneas de crédito que son utilizadas en supermercados de índole lucrativo. Autores como Mendoza (1977, p.</w:t>
      </w:r>
      <w:r w:rsidR="00623FF5">
        <w:rPr>
          <w:rFonts w:ascii="Arial" w:hAnsi="Arial" w:cs="Arial"/>
          <w:sz w:val="24"/>
          <w:szCs w:val="24"/>
        </w:rPr>
        <w:t xml:space="preserve"> </w:t>
      </w:r>
      <w:r w:rsidRPr="00141A13">
        <w:rPr>
          <w:rFonts w:ascii="Arial" w:hAnsi="Arial" w:cs="Arial"/>
          <w:sz w:val="24"/>
          <w:szCs w:val="24"/>
        </w:rPr>
        <w:t xml:space="preserve">122) </w:t>
      </w:r>
      <w:r w:rsidRPr="007F25FE">
        <w:rPr>
          <w:rFonts w:ascii="Arial" w:hAnsi="Arial" w:cs="Arial"/>
          <w:sz w:val="24"/>
          <w:szCs w:val="24"/>
        </w:rPr>
        <w:t>afirman que</w:t>
      </w:r>
      <w:r w:rsidRPr="00141A13">
        <w:rPr>
          <w:rFonts w:ascii="Arial" w:hAnsi="Arial" w:cs="Arial"/>
          <w:i/>
          <w:sz w:val="24"/>
          <w:szCs w:val="24"/>
        </w:rPr>
        <w:t xml:space="preserve"> </w:t>
      </w:r>
      <w:r w:rsidR="00623FF5">
        <w:rPr>
          <w:rFonts w:ascii="Arial" w:hAnsi="Arial" w:cs="Arial"/>
          <w:sz w:val="24"/>
          <w:szCs w:val="24"/>
        </w:rPr>
        <w:t>“</w:t>
      </w:r>
      <w:r w:rsidRPr="007F25FE">
        <w:rPr>
          <w:rFonts w:ascii="Arial" w:hAnsi="Arial" w:cs="Arial"/>
          <w:sz w:val="24"/>
          <w:szCs w:val="24"/>
        </w:rPr>
        <w:t xml:space="preserve">el cooperativismo colombiano se ha orientado más a los aspectos especulativos de las finanzas que a los más profundos de la producción de artículos básicos, </w:t>
      </w:r>
      <w:r w:rsidRPr="007F25FE">
        <w:rPr>
          <w:rFonts w:ascii="Arial" w:hAnsi="Arial" w:cs="Arial"/>
          <w:sz w:val="24"/>
          <w:szCs w:val="24"/>
        </w:rPr>
        <w:lastRenderedPageBreak/>
        <w:t>urbanos y agrarios, y a su comercialización y distribución en beneficio del conjunto</w:t>
      </w:r>
      <w:r w:rsidR="00623FF5">
        <w:rPr>
          <w:rFonts w:ascii="Arial" w:hAnsi="Arial" w:cs="Arial"/>
          <w:sz w:val="24"/>
          <w:szCs w:val="24"/>
        </w:rPr>
        <w:t>”</w:t>
      </w:r>
      <w:r w:rsidRPr="007F25FE">
        <w:rPr>
          <w:rFonts w:ascii="Arial" w:hAnsi="Arial" w:cs="Arial"/>
          <w:sz w:val="24"/>
          <w:szCs w:val="24"/>
        </w:rPr>
        <w:t>.</w:t>
      </w:r>
      <w:r w:rsidRPr="00141A13">
        <w:rPr>
          <w:rFonts w:ascii="Arial" w:hAnsi="Arial" w:cs="Arial"/>
          <w:sz w:val="24"/>
          <w:szCs w:val="24"/>
        </w:rPr>
        <w:t xml:space="preserve">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ausencia de recursos para financiar nuevas inversiones es un</w:t>
      </w:r>
      <w:r w:rsidR="00623FF5">
        <w:rPr>
          <w:rFonts w:ascii="Arial" w:hAnsi="Arial" w:cs="Arial"/>
          <w:sz w:val="24"/>
          <w:szCs w:val="24"/>
        </w:rPr>
        <w:t>a</w:t>
      </w:r>
      <w:r w:rsidRPr="00141A13">
        <w:rPr>
          <w:rFonts w:ascii="Arial" w:hAnsi="Arial" w:cs="Arial"/>
          <w:sz w:val="24"/>
          <w:szCs w:val="24"/>
        </w:rPr>
        <w:t xml:space="preserve"> de las razones que han impedido el crecimiento organizacional. Quizá sea útil deducir para fines de capitalización un porcentaje del retorno con este fin.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t>Sobre la integración</w:t>
      </w:r>
      <w:r w:rsidR="00B54446">
        <w:rPr>
          <w:rFonts w:ascii="Arial" w:hAnsi="Arial" w:cs="Arial"/>
          <w:b/>
          <w:i/>
          <w:sz w:val="24"/>
          <w:szCs w:val="24"/>
        </w:rPr>
        <w:t xml:space="preserve">: </w:t>
      </w:r>
      <w:r w:rsidRPr="00141A13">
        <w:rPr>
          <w:rFonts w:ascii="Arial" w:hAnsi="Arial" w:cs="Arial"/>
          <w:sz w:val="24"/>
          <w:szCs w:val="24"/>
        </w:rPr>
        <w:t>Las cooperativas de consumo no lograron integrarse y generar economías de escala suficientes para competir en los mercados. Esto vino aparejado de un insuficiente apoyo y compras intercooperativas entre las organizaciones del sector. En ello contribuye la ausencia de una política y personalidad compartida. También contribuye la falta de unicidad gremial frente a los demás sectores económicos, fruto de intereses particulares de directivos y representantes gremiales. En definitiva, el sector se presenta al país fragmentado en pedazos de diverso tamaño y condición (Mendoza, 1977).</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Los gremios y en parte el Estado, no han reconocido el rol de las cooperativas de consumo como generadoras de desarrollo. Su papel ha sido asociado a actividades conexas sin una mayor fuerza productiva y de hecho en un </w:t>
      </w:r>
      <w:r w:rsidR="00623FF5">
        <w:rPr>
          <w:rFonts w:ascii="Arial" w:hAnsi="Arial" w:cs="Arial"/>
          <w:sz w:val="24"/>
          <w:szCs w:val="24"/>
        </w:rPr>
        <w:t>d</w:t>
      </w:r>
      <w:r w:rsidRPr="00141A13">
        <w:rPr>
          <w:rFonts w:ascii="Arial" w:hAnsi="Arial" w:cs="Arial"/>
          <w:sz w:val="24"/>
          <w:szCs w:val="24"/>
        </w:rPr>
        <w:t>iagnóstico concertado realizado al cooperativismo colombiano a finales de la década de los setenta del siglo pasado, se presentó como debilidad la alta concentración del sector cooperativo en áreas no productivas como el consumo (DANSOCIAL</w:t>
      </w:r>
      <w:r w:rsidR="00623FF5">
        <w:rPr>
          <w:rFonts w:ascii="Arial" w:hAnsi="Arial" w:cs="Arial"/>
          <w:sz w:val="24"/>
          <w:szCs w:val="24"/>
        </w:rPr>
        <w:t xml:space="preserve">, </w:t>
      </w:r>
      <w:r w:rsidRPr="00141A13">
        <w:rPr>
          <w:rFonts w:ascii="Arial" w:hAnsi="Arial" w:cs="Arial"/>
          <w:sz w:val="24"/>
          <w:szCs w:val="24"/>
        </w:rPr>
        <w:t xml:space="preserve">PNUD-OIT, 1982).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este contexto</w:t>
      </w:r>
      <w:r w:rsidR="00623FF5">
        <w:rPr>
          <w:rFonts w:ascii="Arial" w:hAnsi="Arial" w:cs="Arial"/>
          <w:sz w:val="24"/>
          <w:szCs w:val="24"/>
        </w:rPr>
        <w:t>,</w:t>
      </w:r>
      <w:r w:rsidRPr="00141A13">
        <w:rPr>
          <w:rFonts w:ascii="Arial" w:hAnsi="Arial" w:cs="Arial"/>
          <w:sz w:val="24"/>
          <w:szCs w:val="24"/>
        </w:rPr>
        <w:t xml:space="preserve"> el único rol que se atribuía a las cooperativas de consumo era la potencialidad que tenían de luchar contra la inflación. Su fomento buscaba instrumentalizar a esta forma organizacional como herramienta de combate contra la inflación y en la práctica no hubo evidencias del rol cumplido, por lo que estas organizaciones quedaron en el olvido y enfrentadas a una voraz competencia con hipermercados dispuestos a competir con precios bajos para absorber temporalmente los clientes y </w:t>
      </w:r>
      <w:r w:rsidR="00623FF5" w:rsidRPr="00141A13">
        <w:rPr>
          <w:rFonts w:ascii="Arial" w:hAnsi="Arial" w:cs="Arial"/>
          <w:sz w:val="24"/>
          <w:szCs w:val="24"/>
        </w:rPr>
        <w:t>cajas de compensación</w:t>
      </w:r>
      <w:r w:rsidRPr="00141A13">
        <w:rPr>
          <w:rFonts w:ascii="Arial" w:hAnsi="Arial" w:cs="Arial"/>
          <w:sz w:val="24"/>
          <w:szCs w:val="24"/>
        </w:rPr>
        <w:t xml:space="preserve"> cofinanciadas por el Estado, los trabajadores e incluso los propios cooperativistas.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 xml:space="preserve">La ausencia de visibilidad sectorial y el consecuente olvido de las estadísticas generó que este subsector cooperativo fuera unido a otro tipo de organizaciones.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t>Sobre la educación y capacitación técnica</w:t>
      </w:r>
      <w:r w:rsidR="00B54446">
        <w:rPr>
          <w:rFonts w:ascii="Arial" w:hAnsi="Arial" w:cs="Arial"/>
          <w:b/>
          <w:i/>
          <w:sz w:val="24"/>
          <w:szCs w:val="24"/>
        </w:rPr>
        <w:t xml:space="preserve">: </w:t>
      </w:r>
      <w:r w:rsidRPr="00141A13">
        <w:rPr>
          <w:rFonts w:ascii="Arial" w:hAnsi="Arial" w:cs="Arial"/>
          <w:sz w:val="24"/>
          <w:szCs w:val="24"/>
        </w:rPr>
        <w:t>Autores como Jaramillo (1978) refieren c</w:t>
      </w:r>
      <w:r w:rsidR="00623FF5">
        <w:rPr>
          <w:rFonts w:ascii="Arial" w:hAnsi="Arial" w:cs="Arial"/>
          <w:sz w:val="24"/>
          <w:szCs w:val="24"/>
        </w:rPr>
        <w:t>ó</w:t>
      </w:r>
      <w:r w:rsidRPr="00141A13">
        <w:rPr>
          <w:rFonts w:ascii="Arial" w:hAnsi="Arial" w:cs="Arial"/>
          <w:sz w:val="24"/>
          <w:szCs w:val="24"/>
        </w:rPr>
        <w:t xml:space="preserve">mo la mentalidad individualista en la búsqueda de beneficios, genera una colisión con los intereses generales de las organizaciones. No se duda sobre la necesidad de generar beneficios tangibles, </w:t>
      </w:r>
      <w:r w:rsidR="00623FF5">
        <w:rPr>
          <w:rFonts w:ascii="Arial" w:hAnsi="Arial" w:cs="Arial"/>
          <w:sz w:val="24"/>
          <w:szCs w:val="24"/>
        </w:rPr>
        <w:t>pero</w:t>
      </w:r>
      <w:r w:rsidR="00623FF5" w:rsidRPr="00141A13">
        <w:rPr>
          <w:rFonts w:ascii="Arial" w:hAnsi="Arial" w:cs="Arial"/>
          <w:sz w:val="24"/>
          <w:szCs w:val="24"/>
        </w:rPr>
        <w:t xml:space="preserve"> </w:t>
      </w:r>
      <w:r w:rsidRPr="00141A13">
        <w:rPr>
          <w:rFonts w:ascii="Arial" w:hAnsi="Arial" w:cs="Arial"/>
          <w:sz w:val="24"/>
          <w:szCs w:val="24"/>
        </w:rPr>
        <w:t>los mismos requieren necesariamente de los aportes previos de los asociados. En la práctica</w:t>
      </w:r>
      <w:r w:rsidR="00623FF5">
        <w:rPr>
          <w:rFonts w:ascii="Arial" w:hAnsi="Arial" w:cs="Arial"/>
          <w:sz w:val="24"/>
          <w:szCs w:val="24"/>
        </w:rPr>
        <w:t>,</w:t>
      </w:r>
      <w:r w:rsidRPr="00141A13">
        <w:rPr>
          <w:rFonts w:ascii="Arial" w:hAnsi="Arial" w:cs="Arial"/>
          <w:sz w:val="24"/>
          <w:szCs w:val="24"/>
        </w:rPr>
        <w:t xml:space="preserve"> muchos asociados tienden a aprovechar los beneficios de las organizaciones sin pagar los costos implícitos, utilizando para ello una voz de constante crítica que no se ajusta a la realidad financiera de organizaciones de índole mutuo.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La ausencia de capacidad técnica para gestionar este tipo de organizaciones venía dada por las prácticas generalizadas de elegir miembros para el Consejo de Administración desde las bases, sin que </w:t>
      </w:r>
      <w:r w:rsidR="00623FF5">
        <w:rPr>
          <w:rFonts w:ascii="Arial" w:hAnsi="Arial" w:cs="Arial"/>
          <w:sz w:val="24"/>
          <w:szCs w:val="24"/>
        </w:rPr>
        <w:t>e</w:t>
      </w:r>
      <w:r w:rsidRPr="00141A13">
        <w:rPr>
          <w:rFonts w:ascii="Arial" w:hAnsi="Arial" w:cs="Arial"/>
          <w:sz w:val="24"/>
          <w:szCs w:val="24"/>
        </w:rPr>
        <w:t>stos tuviesen competencias para gestionar almacenes de cadena que requerían saber algo más que la administración de un pequeño local de barrio.</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Muchas cooperativas de consumo perdieron la participación y el interés de sus asociados por la ocasionalidad de sus decisiones. Esto genera que las compras en común sean determinadas por los trabajadores y no por los consumidores, lo que a la larga hace perder la identidad y conexión del usuario con el producto que demanda.</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Existe una tendencia a destinar cada vez más recursos al consumo de bienes suntuarios y derrochar los recursos en promociones inútiles para las personas. Cuando las cooperativas de consumo no asumen el rol como inductores de consumos más responsables, ni ofrece</w:t>
      </w:r>
      <w:r w:rsidR="00623FF5">
        <w:rPr>
          <w:rFonts w:ascii="Arial" w:hAnsi="Arial" w:cs="Arial"/>
          <w:sz w:val="24"/>
          <w:szCs w:val="24"/>
        </w:rPr>
        <w:t>n</w:t>
      </w:r>
      <w:r w:rsidRPr="00141A13">
        <w:rPr>
          <w:rFonts w:ascii="Arial" w:hAnsi="Arial" w:cs="Arial"/>
          <w:sz w:val="24"/>
          <w:szCs w:val="24"/>
        </w:rPr>
        <w:t xml:space="preserve"> incentivos para ello, corren el riesgo de que los asociados sean constantemente seducidos por bienes ofrecidos por otros locales comerciales.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b/>
          <w:i/>
          <w:sz w:val="24"/>
          <w:szCs w:val="24"/>
        </w:rPr>
        <w:lastRenderedPageBreak/>
        <w:t>Sobre las dinámicas de las cooperativas de empresas e instituciones públicas</w:t>
      </w:r>
      <w:r w:rsidR="00B54446">
        <w:rPr>
          <w:rFonts w:ascii="Arial" w:hAnsi="Arial" w:cs="Arial"/>
          <w:b/>
          <w:i/>
          <w:sz w:val="24"/>
          <w:szCs w:val="24"/>
        </w:rPr>
        <w:t xml:space="preserve">: </w:t>
      </w:r>
      <w:r w:rsidRPr="00141A13">
        <w:rPr>
          <w:rFonts w:ascii="Arial" w:hAnsi="Arial" w:cs="Arial"/>
          <w:sz w:val="24"/>
          <w:szCs w:val="24"/>
        </w:rPr>
        <w:t>La práctica de proveer consumo a partir de las demandas de trabajadores de una organización determinada tan característica de las cooperativas de consumo de los años ochenta y principio de los noventa, terminó convirtiendo a estas organizaciones en intermediarias de comercio privado y debilita su posibilidad de desarrollo por cuando los márgenes de comercialización, que no se traslada</w:t>
      </w:r>
      <w:r w:rsidR="00623FF5">
        <w:rPr>
          <w:rFonts w:ascii="Arial" w:hAnsi="Arial" w:cs="Arial"/>
          <w:sz w:val="24"/>
          <w:szCs w:val="24"/>
        </w:rPr>
        <w:t>n</w:t>
      </w:r>
      <w:r w:rsidRPr="00141A13">
        <w:rPr>
          <w:rFonts w:ascii="Arial" w:hAnsi="Arial" w:cs="Arial"/>
          <w:sz w:val="24"/>
          <w:szCs w:val="24"/>
        </w:rPr>
        <w:t xml:space="preserve"> directamente a los asociados, sólo alcanzan para mantener las estructuras administrativas de estas organizaciones.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Las entidades pierden sus ventajas con respecto a la agregación de demandas y la competencia termina socavando las posibilidades de obtener ganancias para realizar nuevas inversiones, descuentos por grandes compras y en definitiva</w:t>
      </w:r>
      <w:r w:rsidR="004F1EE3">
        <w:rPr>
          <w:rFonts w:ascii="Arial" w:hAnsi="Arial" w:cs="Arial"/>
          <w:sz w:val="24"/>
          <w:szCs w:val="24"/>
        </w:rPr>
        <w:t>,</w:t>
      </w:r>
      <w:r w:rsidRPr="00141A13">
        <w:rPr>
          <w:rFonts w:ascii="Arial" w:hAnsi="Arial" w:cs="Arial"/>
          <w:sz w:val="24"/>
          <w:szCs w:val="24"/>
        </w:rPr>
        <w:t xml:space="preserve"> el asociado termina encontrando mayores incentivos por descuentos en entidades foráneas. </w:t>
      </w:r>
    </w:p>
    <w:p w:rsidR="003D498A" w:rsidRDefault="003D498A" w:rsidP="006116B3">
      <w:pPr>
        <w:spacing w:before="100" w:beforeAutospacing="1" w:after="100" w:afterAutospacing="1" w:line="360" w:lineRule="auto"/>
        <w:jc w:val="both"/>
        <w:rPr>
          <w:rFonts w:ascii="Arial" w:hAnsi="Arial" w:cs="Arial"/>
          <w:sz w:val="24"/>
          <w:szCs w:val="24"/>
        </w:rPr>
      </w:pPr>
      <w:r w:rsidRPr="00314076">
        <w:rPr>
          <w:rFonts w:ascii="Arial" w:hAnsi="Arial" w:cs="Arial"/>
          <w:b/>
          <w:i/>
          <w:sz w:val="24"/>
          <w:szCs w:val="24"/>
        </w:rPr>
        <w:t xml:space="preserve">Conclusiones acerca de la incidencia de las políticas públicas en las cooperativas de consumo </w:t>
      </w:r>
      <w:r w:rsidR="004F1EE3">
        <w:rPr>
          <w:rFonts w:ascii="Arial" w:hAnsi="Arial" w:cs="Arial"/>
          <w:b/>
          <w:i/>
          <w:sz w:val="24"/>
          <w:szCs w:val="24"/>
        </w:rPr>
        <w:t>(</w:t>
      </w:r>
      <w:r w:rsidRPr="00314076">
        <w:rPr>
          <w:rFonts w:ascii="Arial" w:hAnsi="Arial" w:cs="Arial"/>
          <w:b/>
          <w:i/>
          <w:sz w:val="24"/>
          <w:szCs w:val="24"/>
        </w:rPr>
        <w:t>1980-2010</w:t>
      </w:r>
      <w:r w:rsidR="004F1EE3">
        <w:rPr>
          <w:rFonts w:ascii="Arial" w:hAnsi="Arial" w:cs="Arial"/>
          <w:b/>
          <w:i/>
          <w:sz w:val="24"/>
          <w:szCs w:val="24"/>
        </w:rPr>
        <w:t>)</w:t>
      </w:r>
      <w:r w:rsidR="00B54446">
        <w:rPr>
          <w:rFonts w:ascii="Arial" w:hAnsi="Arial" w:cs="Arial"/>
          <w:b/>
          <w:i/>
          <w:sz w:val="24"/>
          <w:szCs w:val="24"/>
        </w:rPr>
        <w:t xml:space="preserve">: </w:t>
      </w:r>
      <w:r w:rsidRPr="00141A13">
        <w:rPr>
          <w:rFonts w:ascii="Arial" w:hAnsi="Arial" w:cs="Arial"/>
          <w:sz w:val="24"/>
          <w:szCs w:val="24"/>
        </w:rPr>
        <w:t>El discurso político ha generado vaivenes en el desarrollo e implementación de políticas públicas, muchas de ellas inmediatistas e influidas por las circunstancias y necesidades del momento, dotando al cooperativismo de un protagonismo potencial privilegiado</w:t>
      </w:r>
      <w:r w:rsidR="004F1EE3">
        <w:rPr>
          <w:rFonts w:ascii="Arial" w:hAnsi="Arial" w:cs="Arial"/>
          <w:sz w:val="24"/>
          <w:szCs w:val="24"/>
        </w:rPr>
        <w:t>,</w:t>
      </w:r>
      <w:r w:rsidRPr="00141A13">
        <w:rPr>
          <w:rFonts w:ascii="Arial" w:hAnsi="Arial" w:cs="Arial"/>
          <w:sz w:val="24"/>
          <w:szCs w:val="24"/>
        </w:rPr>
        <w:t xml:space="preserve"> pero en la práctica carente de estructura para ejercerlo (Álvarez, 2007).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El discurso derivó en iniciativas de políticas públicas no siempre concertadas con las empresas cooperativas y bajo la visión de un promotor gubernamental con nociones, en la mayoría de los casos, diferenciadas de sus predecesores y orientadas inicialmente a intervenir en la creación de cooperativas, luego a su promoción mediante asesoría técnica y finalmente a su regulación como empresas en el mercado, pero siempre con objetivos de utilizarlas como medios para solucionar problemas de índole público asociados a la producción, comercialización o provisión de bienes y servicios y de impacto en temas como la pobreza, el desempleo</w:t>
      </w:r>
      <w:r w:rsidR="004F1EE3">
        <w:rPr>
          <w:rFonts w:ascii="Arial" w:hAnsi="Arial" w:cs="Arial"/>
          <w:sz w:val="24"/>
          <w:szCs w:val="24"/>
        </w:rPr>
        <w:t>,</w:t>
      </w:r>
      <w:r w:rsidRPr="00141A13">
        <w:rPr>
          <w:rFonts w:ascii="Arial" w:hAnsi="Arial" w:cs="Arial"/>
          <w:sz w:val="24"/>
          <w:szCs w:val="24"/>
        </w:rPr>
        <w:t xml:space="preserve"> e incluso como alternativa de pacificación nacional. Estas nociones derivan en agendas públicas, pero se reitera que la </w:t>
      </w:r>
      <w:r w:rsidRPr="00141A13">
        <w:rPr>
          <w:rFonts w:ascii="Arial" w:hAnsi="Arial" w:cs="Arial"/>
          <w:sz w:val="24"/>
          <w:szCs w:val="24"/>
        </w:rPr>
        <w:lastRenderedPageBreak/>
        <w:t xml:space="preserve">descoordinación entre período y período gubernamental, las aleja de una política pública de Estado.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Con respecto al marco normativo, es posible afirmar que ha sido favorable. Y si bien, la intervención del Estado hacia este subsector ha sido discreta y para algunos insuficiente, en la práctica la evolución negativa de este subsector en el tiempo tiene que ver principalmente con su incapacidad para adaptarse a la dinámica de un mercado que se reestructuró totalmente y en el que las prácticas comerciales expansivas de cajas de compensación, y luego de hipermercados, generaron la transferencia de usuarios y asociados a los cuales muchas organizaciones no pudieron fidelizar.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El estudio del subsector de cooperativas de consumo da cuenta de la imposibilidad organizacional que tuvieron estas entidades de crear estructuras de desarrollo federativo. Los gremios fueron abandonando poco a poco el interés por esta figura y las entidades que realizaban acciones en este subsector se vieron abocadas a privilegiar actividades de crédito en procura de su sostenibilidad. La ausencia de una cooperativización progresiva de actividades, la débil integración con productores cooperativos y la ausencia de esquemas adaptativos de sobrevivencia permearon a las instituciones en un escenario de interés generalizado por propiciar salidas al laberinto competitivo que tuvieron que enfrentar estas entidades.</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Los elementos anteriores, no hacen parte del modelo de cooperativas de consumo ni de las prácticas exitosas evidenciadas en algunas organizaciones. Por tanto, no es posible atribuir a las políticas públicas el desenlace de esta opción cooperativa. Por el contrario, la regulación en este subsector ha dejado espacios para el desarrollo de iniciativas, pero no ha habido instituciones que tomen esta opción.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Quizá la única carencia destacable es la de directivos que apliquen herramientas de gestión acordes con las necesidades de impulsar la figura cooperativa en escenarios que privilegian la conformación de monopolios que </w:t>
      </w:r>
      <w:r w:rsidRPr="00141A13">
        <w:rPr>
          <w:rFonts w:ascii="Arial" w:hAnsi="Arial" w:cs="Arial"/>
          <w:sz w:val="24"/>
          <w:szCs w:val="24"/>
        </w:rPr>
        <w:lastRenderedPageBreak/>
        <w:t xml:space="preserve">ofertan servicios y de consumidores desestructurados asociativamente. Esto tiene que ver con educación y asistencia técnica y si bien en el Plandecoop se plantearon algunas líneas al respecto, la vinculación de directivos de cooperativas de consumo fue mínima y la especialización en este tipo de organizaciones por parte de los consultores y formadores también.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El caso de las cooperativas de consumo no tiene los elementos del intervencionismo estatal que se evidencian en sectores como el agropecuario y el de ahorro y crédito. La legislación ha sido estable en el tiempo y la aparición de nueva normatividad no ha hecho más que reafirmar la anterior. La única restricción de tipo normativo que afecta a este subsector es la que restringe la constitución de comercializadores internacionales por medio de la opción cooperativa.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De manera que si ha de evaluarse la política pública estatal para este subsector, el resultado sería favorable. Pero si tomamos en cuenta que las políticas públicas requieren en su diseño e implementación la participación de los actores que tienen intereses en desarrollar el tema, encontraríamos que los actores no estatales como gremios, dirigentes y organizaciones de proximidad (como asociaciones de consumidores) no han logrado tener éxito en el desarrollo de estas organizaciones en el período bajo estudio.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existencia aún de algunas organizaciones, y de otras que están intentando generar un marco propicio para el futuro, nos dan una lección contundente del valor de estas organizaciones y cómo al hablar de políticas públicas se debe responsabilizar por su ejecución y resultados no sólo al Estado, sino también a los actores inmersos (en especial los gremios)</w:t>
      </w:r>
      <w:r w:rsidR="00B53060">
        <w:rPr>
          <w:rFonts w:ascii="Arial" w:hAnsi="Arial" w:cs="Arial"/>
          <w:sz w:val="24"/>
          <w:szCs w:val="24"/>
        </w:rPr>
        <w:t>,</w:t>
      </w:r>
      <w:r w:rsidRPr="00141A13">
        <w:rPr>
          <w:rFonts w:ascii="Arial" w:hAnsi="Arial" w:cs="Arial"/>
          <w:sz w:val="24"/>
          <w:szCs w:val="24"/>
        </w:rPr>
        <w:t xml:space="preserve"> quienes al privilegiar opciones cooperativas imaginariamente más rentables, dejaron casi con desidia que el subsector de cooperativas de consumo languideciera progresivamente. </w:t>
      </w:r>
    </w:p>
    <w:p w:rsidR="003D498A" w:rsidRDefault="003D498A" w:rsidP="006116B3">
      <w:pPr>
        <w:spacing w:before="100" w:beforeAutospacing="1" w:after="100" w:afterAutospacing="1" w:line="360" w:lineRule="auto"/>
        <w:jc w:val="both"/>
        <w:rPr>
          <w:rFonts w:ascii="Arial" w:hAnsi="Arial" w:cs="Arial"/>
          <w:bCs/>
          <w:sz w:val="24"/>
          <w:szCs w:val="24"/>
        </w:rPr>
      </w:pPr>
      <w:r w:rsidRPr="00141A13">
        <w:rPr>
          <w:rFonts w:ascii="Arial" w:hAnsi="Arial" w:cs="Arial"/>
          <w:sz w:val="24"/>
          <w:szCs w:val="24"/>
        </w:rPr>
        <w:t xml:space="preserve">Afortunadamente, aún existen cooperativas de consumo y otras organizaciones asociativas que realizan acciones para acercar a los consumidores y productores bajo una lógica que procura el mayor bienestar para ambos </w:t>
      </w:r>
      <w:r w:rsidRPr="00141A13">
        <w:rPr>
          <w:rFonts w:ascii="Arial" w:hAnsi="Arial" w:cs="Arial"/>
          <w:sz w:val="24"/>
          <w:szCs w:val="24"/>
        </w:rPr>
        <w:lastRenderedPageBreak/>
        <w:t xml:space="preserve">agentes económicos.  En estas organizaciones se evidencia una dinámica innovadora basada en la formación de consumidores y productores responsables que generan prácticas comerciales alternativas en un mundo en donde los consumidores comienzan a retomar su poder como fuerza social. </w:t>
      </w:r>
    </w:p>
    <w:p w:rsidR="003D498A" w:rsidRPr="007F25FE" w:rsidRDefault="003D498A" w:rsidP="007F25FE">
      <w:pPr>
        <w:pStyle w:val="Ttulo3"/>
        <w:numPr>
          <w:ilvl w:val="2"/>
          <w:numId w:val="7"/>
        </w:numPr>
        <w:spacing w:before="100" w:beforeAutospacing="1" w:after="100" w:afterAutospacing="1"/>
        <w:rPr>
          <w:b w:val="0"/>
          <w:bCs w:val="0"/>
          <w:szCs w:val="24"/>
          <w:lang w:val="es-CO"/>
        </w:rPr>
      </w:pPr>
      <w:bookmarkStart w:id="36" w:name="_Toc452831950"/>
      <w:r w:rsidRPr="00344029">
        <w:rPr>
          <w:lang w:val="es-CO"/>
        </w:rPr>
        <w:t>Caso de estudio: las cooperativas de trabajo asociado</w:t>
      </w:r>
      <w:bookmarkEnd w:id="36"/>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Las cooperativas de trabajo asociado tienen una larga data de buenas prácticas. En efecto, desde la década de los cuarenta del siglo pasado comenzaron a gestarse organizaciones de trabajadores que buscaban desarrollar la producción de forma asociativa.</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Con el paso del tiempo</w:t>
      </w:r>
      <w:r w:rsidR="00B53060">
        <w:rPr>
          <w:rFonts w:ascii="Arial" w:hAnsi="Arial" w:cs="Arial"/>
          <w:sz w:val="24"/>
          <w:szCs w:val="24"/>
        </w:rPr>
        <w:t>,</w:t>
      </w:r>
      <w:r w:rsidRPr="00141A13">
        <w:rPr>
          <w:rFonts w:ascii="Arial" w:hAnsi="Arial" w:cs="Arial"/>
          <w:sz w:val="24"/>
          <w:szCs w:val="24"/>
        </w:rPr>
        <w:t xml:space="preserve"> algunas de estas organizaciones consolidaron su presencia dentro del subsector cooperativo a partir del desarrollo de iniciativas productivas autogestionadas muy similares a las que</w:t>
      </w:r>
      <w:r w:rsidR="0089733E">
        <w:rPr>
          <w:rFonts w:ascii="Arial" w:hAnsi="Arial" w:cs="Arial"/>
          <w:sz w:val="24"/>
          <w:szCs w:val="24"/>
        </w:rPr>
        <w:t>,</w:t>
      </w:r>
      <w:r w:rsidRPr="00141A13">
        <w:rPr>
          <w:rFonts w:ascii="Arial" w:hAnsi="Arial" w:cs="Arial"/>
          <w:sz w:val="24"/>
          <w:szCs w:val="24"/>
        </w:rPr>
        <w:t xml:space="preserve"> desde hace dos décadas</w:t>
      </w:r>
      <w:r w:rsidR="0089733E">
        <w:rPr>
          <w:rFonts w:ascii="Arial" w:hAnsi="Arial" w:cs="Arial"/>
          <w:sz w:val="24"/>
          <w:szCs w:val="24"/>
        </w:rPr>
        <w:t>,</w:t>
      </w:r>
      <w:r w:rsidRPr="00141A13">
        <w:rPr>
          <w:rFonts w:ascii="Arial" w:hAnsi="Arial" w:cs="Arial"/>
          <w:sz w:val="24"/>
          <w:szCs w:val="24"/>
        </w:rPr>
        <w:t xml:space="preserve"> promovieron incubadoras de empresas, programas presidenciales de emprendimiento y de agencias nacionales e internacionales de innovación. En este contexto, era de esperar que estas organizaciones se convirtiesen en modelos a seguir por su interesante dinámica socioempresarial. Sin embargo, la dinámica empresarial de fines de los años ochenta y las nuevas tendencias del mercado laboral depararon en muchas ellas otro destino. </w:t>
      </w:r>
    </w:p>
    <w:p w:rsidR="00EC728F"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Corrían tiempos de apertura, flexibilización y desregulación del Estado, cuando a principios de la década de los noventa y hasta fines de la década del 2000, se gestaron miles de cooperativas de trabajo asociado que seguían un espíritu empresarial diferenciado de las primeras organizaciones creadas (</w:t>
      </w:r>
      <w:r w:rsidR="0089733E">
        <w:rPr>
          <w:rFonts w:ascii="Arial" w:hAnsi="Arial" w:cs="Arial"/>
          <w:sz w:val="24"/>
          <w:szCs w:val="24"/>
        </w:rPr>
        <w:t>figura</w:t>
      </w:r>
      <w:r>
        <w:rPr>
          <w:rFonts w:ascii="Arial" w:hAnsi="Arial" w:cs="Arial"/>
          <w:sz w:val="24"/>
          <w:szCs w:val="24"/>
        </w:rPr>
        <w:t xml:space="preserve"> 1</w:t>
      </w:r>
      <w:r w:rsidR="00B54446">
        <w:rPr>
          <w:rFonts w:ascii="Arial" w:hAnsi="Arial" w:cs="Arial"/>
          <w:sz w:val="24"/>
          <w:szCs w:val="24"/>
        </w:rPr>
        <w:t>6</w:t>
      </w:r>
      <w:r w:rsidRPr="00141A13">
        <w:rPr>
          <w:rFonts w:ascii="Arial" w:hAnsi="Arial" w:cs="Arial"/>
          <w:sz w:val="24"/>
          <w:szCs w:val="24"/>
        </w:rPr>
        <w:t>).</w:t>
      </w:r>
    </w:p>
    <w:p w:rsidR="00B54446" w:rsidRDefault="00B54446" w:rsidP="006116B3">
      <w:pPr>
        <w:spacing w:before="100" w:beforeAutospacing="1" w:after="100" w:afterAutospacing="1" w:line="360" w:lineRule="auto"/>
        <w:jc w:val="center"/>
        <w:rPr>
          <w:rFonts w:ascii="Arial" w:hAnsi="Arial" w:cs="Arial"/>
          <w:b/>
          <w:sz w:val="24"/>
          <w:szCs w:val="24"/>
        </w:rPr>
      </w:pPr>
    </w:p>
    <w:p w:rsidR="00B54446" w:rsidRDefault="00B54446" w:rsidP="006116B3">
      <w:pPr>
        <w:spacing w:before="100" w:beforeAutospacing="1" w:after="100" w:afterAutospacing="1" w:line="360" w:lineRule="auto"/>
        <w:jc w:val="center"/>
        <w:rPr>
          <w:rFonts w:ascii="Arial" w:hAnsi="Arial" w:cs="Arial"/>
          <w:b/>
          <w:sz w:val="24"/>
          <w:szCs w:val="24"/>
        </w:rPr>
      </w:pPr>
    </w:p>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noProof/>
          <w:sz w:val="24"/>
          <w:szCs w:val="24"/>
          <w:lang w:val="pt-PT" w:eastAsia="pt-PT"/>
        </w:rPr>
        <w:lastRenderedPageBreak/>
        <w:drawing>
          <wp:inline distT="0" distB="0" distL="0" distR="0">
            <wp:extent cx="5144572" cy="2333625"/>
            <wp:effectExtent l="0" t="0" r="0" b="0"/>
            <wp:docPr id="296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99" name="Picture 3"/>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64018" cy="2342446"/>
                    </a:xfrm>
                    <a:prstGeom prst="rect">
                      <a:avLst/>
                    </a:prstGeom>
                    <a:noFill/>
                    <a:ln>
                      <a:noFill/>
                    </a:ln>
                    <a:effectLst/>
                    <a:extLst/>
                  </pic:spPr>
                </pic:pic>
              </a:graphicData>
            </a:graphic>
          </wp:inline>
        </w:drawing>
      </w:r>
    </w:p>
    <w:p w:rsidR="00B54446" w:rsidRPr="00141A13" w:rsidRDefault="00B54446" w:rsidP="00B54446">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16</w:t>
      </w:r>
      <w:r w:rsidRPr="00141A13">
        <w:rPr>
          <w:rFonts w:ascii="Arial" w:hAnsi="Arial" w:cs="Arial"/>
          <w:b/>
          <w:sz w:val="24"/>
          <w:szCs w:val="24"/>
        </w:rPr>
        <w:t>.</w:t>
      </w:r>
      <w:r w:rsidRPr="00141A13">
        <w:rPr>
          <w:rFonts w:ascii="Arial" w:hAnsi="Arial" w:cs="Arial"/>
          <w:sz w:val="24"/>
          <w:szCs w:val="24"/>
        </w:rPr>
        <w:t xml:space="preserve"> Evolución de las </w:t>
      </w:r>
      <w:r>
        <w:rPr>
          <w:rFonts w:ascii="Arial" w:hAnsi="Arial" w:cs="Arial"/>
          <w:sz w:val="24"/>
          <w:szCs w:val="24"/>
        </w:rPr>
        <w:t xml:space="preserve">cooperativas de trabajo asociado en Colombia </w:t>
      </w:r>
      <w:r w:rsidRPr="00141A13">
        <w:rPr>
          <w:rFonts w:ascii="Arial" w:hAnsi="Arial" w:cs="Arial"/>
          <w:sz w:val="24"/>
          <w:szCs w:val="24"/>
        </w:rPr>
        <w:t>(1962-2009)</w:t>
      </w:r>
    </w:p>
    <w:p w:rsidR="003D498A" w:rsidRPr="00141A13" w:rsidRDefault="003D498A" w:rsidP="007F25FE">
      <w:pPr>
        <w:spacing w:before="100" w:beforeAutospacing="1" w:after="100" w:afterAutospacing="1" w:line="360" w:lineRule="auto"/>
        <w:rPr>
          <w:rFonts w:ascii="Arial" w:hAnsi="Arial" w:cs="Arial"/>
          <w:sz w:val="24"/>
          <w:szCs w:val="24"/>
        </w:rPr>
      </w:pPr>
      <w:r w:rsidRPr="00141A13">
        <w:rPr>
          <w:rFonts w:ascii="Arial" w:hAnsi="Arial" w:cs="Arial"/>
          <w:sz w:val="24"/>
          <w:szCs w:val="24"/>
        </w:rPr>
        <w:t>Fuente: Confecoop (</w:t>
      </w:r>
      <w:r w:rsidR="0089733E">
        <w:rPr>
          <w:rFonts w:ascii="Arial" w:hAnsi="Arial" w:cs="Arial"/>
          <w:sz w:val="24"/>
          <w:szCs w:val="24"/>
        </w:rPr>
        <w:t>s. f.</w:t>
      </w:r>
      <w:r w:rsidRPr="00141A13">
        <w:rPr>
          <w:rFonts w:ascii="Arial" w:hAnsi="Arial" w:cs="Arial"/>
          <w:sz w:val="24"/>
          <w:szCs w:val="24"/>
        </w:rPr>
        <w:t>)</w:t>
      </w:r>
      <w:r w:rsidR="0089733E">
        <w:rPr>
          <w:rFonts w:ascii="Arial" w:hAnsi="Arial" w:cs="Arial"/>
          <w:sz w:val="24"/>
          <w:szCs w:val="24"/>
        </w:rPr>
        <w:t>.</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asociación para el trabajo dejó de enfatizar en la producción y comenzaron a realizar acciones en el área de servicios. Los promotores fueron preponderantemente algunas entidades del Estado y de las empresas de capital que confundieron las prácticas de intermediación con l</w:t>
      </w:r>
      <w:r w:rsidR="0089733E">
        <w:rPr>
          <w:rFonts w:ascii="Arial" w:hAnsi="Arial" w:cs="Arial"/>
          <w:sz w:val="24"/>
          <w:szCs w:val="24"/>
        </w:rPr>
        <w:t>a</w:t>
      </w:r>
      <w:r w:rsidRPr="00141A13">
        <w:rPr>
          <w:rFonts w:ascii="Arial" w:hAnsi="Arial" w:cs="Arial"/>
          <w:sz w:val="24"/>
          <w:szCs w:val="24"/>
        </w:rPr>
        <w:t>s de tercerización reinantes en el mundo organizacional. Entre tanto</w:t>
      </w:r>
      <w:r w:rsidR="0089733E">
        <w:rPr>
          <w:rFonts w:ascii="Arial" w:hAnsi="Arial" w:cs="Arial"/>
          <w:sz w:val="24"/>
          <w:szCs w:val="24"/>
        </w:rPr>
        <w:t>,</w:t>
      </w:r>
      <w:r w:rsidRPr="00141A13">
        <w:rPr>
          <w:rFonts w:ascii="Arial" w:hAnsi="Arial" w:cs="Arial"/>
          <w:sz w:val="24"/>
          <w:szCs w:val="24"/>
        </w:rPr>
        <w:t xml:space="preserve"> las organizaciones que venían operando desde antaño guardaron prudencia ante la magnitud de una nueva realidad del mercado laboral.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Los gremios cooperativos</w:t>
      </w:r>
      <w:r w:rsidR="0089733E">
        <w:rPr>
          <w:rFonts w:ascii="Arial" w:hAnsi="Arial" w:cs="Arial"/>
          <w:sz w:val="24"/>
          <w:szCs w:val="24"/>
        </w:rPr>
        <w:t>,</w:t>
      </w:r>
      <w:r w:rsidRPr="00141A13">
        <w:rPr>
          <w:rFonts w:ascii="Arial" w:hAnsi="Arial" w:cs="Arial"/>
          <w:sz w:val="24"/>
          <w:szCs w:val="24"/>
        </w:rPr>
        <w:t xml:space="preserve"> enmudecidos por un crecimiento abrupto</w:t>
      </w:r>
      <w:r w:rsidR="0089733E">
        <w:rPr>
          <w:rFonts w:ascii="Arial" w:hAnsi="Arial" w:cs="Arial"/>
          <w:sz w:val="24"/>
          <w:szCs w:val="24"/>
        </w:rPr>
        <w:t>,</w:t>
      </w:r>
      <w:r w:rsidRPr="00141A13">
        <w:rPr>
          <w:rFonts w:ascii="Arial" w:hAnsi="Arial" w:cs="Arial"/>
          <w:sz w:val="24"/>
          <w:szCs w:val="24"/>
        </w:rPr>
        <w:t xml:space="preserve"> dedicaron esfuerzos a otras acciones que consideraban primordiales</w:t>
      </w:r>
      <w:r w:rsidR="0089733E">
        <w:rPr>
          <w:rFonts w:ascii="Arial" w:hAnsi="Arial" w:cs="Arial"/>
          <w:sz w:val="24"/>
          <w:szCs w:val="24"/>
        </w:rPr>
        <w:t>.</w:t>
      </w:r>
      <w:r w:rsidRPr="00141A13">
        <w:rPr>
          <w:rFonts w:ascii="Arial" w:hAnsi="Arial" w:cs="Arial"/>
          <w:sz w:val="24"/>
          <w:szCs w:val="24"/>
        </w:rPr>
        <w:t xml:space="preserve"> </w:t>
      </w:r>
      <w:r w:rsidR="0089733E">
        <w:rPr>
          <w:rFonts w:ascii="Arial" w:hAnsi="Arial" w:cs="Arial"/>
          <w:sz w:val="24"/>
          <w:szCs w:val="24"/>
        </w:rPr>
        <w:t>L</w:t>
      </w:r>
      <w:r w:rsidRPr="00141A13">
        <w:rPr>
          <w:rFonts w:ascii="Arial" w:hAnsi="Arial" w:cs="Arial"/>
          <w:sz w:val="24"/>
          <w:szCs w:val="24"/>
        </w:rPr>
        <w:t>os gremios empresariales de capital sentían fuertes incentivos a propiciar nuevas iniciativas para flexibilizar la mano de obra y el gobierno ni siquiera caía en cuenta de la confusión que desde el Ministerio de Protección Social se había gestado.</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Algunas voces comenzaron a advertir problemas de precarización, deslaborización e intermediación en algunas organizaciones, sobre todo las que contrataban entidades del Estado (como en el sector salud) y las que </w:t>
      </w:r>
      <w:r w:rsidRPr="00141A13">
        <w:rPr>
          <w:rFonts w:ascii="Arial" w:hAnsi="Arial" w:cs="Arial"/>
          <w:sz w:val="24"/>
          <w:szCs w:val="24"/>
        </w:rPr>
        <w:lastRenderedPageBreak/>
        <w:t xml:space="preserve">contrataban con las empresas de capital (como las que desarrollaban algún producto o servicios de la cadena productiva).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La evidencia documentada dio cuenta de cómo en muchas casos las nacientes CTA surgieron en el contexto de tercerización laboral y fueron siendo instrumentalizadas como mecanismos de precarización y deslaborización (Álvarez, 2007; Farné, 2008; Aricapa, 2006, 2007 y 2008; Bedoya y Caruso, 2006; Castro, 2008; Urrea, 2006), realizando en muchos casos prácticas indebidas con los trabajadores y generando desconfianza sistémica hacia el modelo cooperativo.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Sin embargo, realizar una generalización sobre el tema generó un tratamiento injusto para las organizaciones que cumplían su función social </w:t>
      </w:r>
      <w:r w:rsidR="000A61ED">
        <w:rPr>
          <w:rFonts w:ascii="Arial" w:hAnsi="Arial" w:cs="Arial"/>
          <w:sz w:val="24"/>
          <w:szCs w:val="24"/>
        </w:rPr>
        <w:t>y</w:t>
      </w:r>
      <w:r w:rsidRPr="00141A13">
        <w:rPr>
          <w:rFonts w:ascii="Arial" w:hAnsi="Arial" w:cs="Arial"/>
          <w:sz w:val="24"/>
          <w:szCs w:val="24"/>
        </w:rPr>
        <w:t xml:space="preserve"> en contra </w:t>
      </w:r>
      <w:r w:rsidR="000A61ED">
        <w:rPr>
          <w:rFonts w:ascii="Arial" w:hAnsi="Arial" w:cs="Arial"/>
          <w:sz w:val="24"/>
          <w:szCs w:val="24"/>
        </w:rPr>
        <w:t>del</w:t>
      </w:r>
      <w:r w:rsidRPr="00141A13">
        <w:rPr>
          <w:rFonts w:ascii="Arial" w:hAnsi="Arial" w:cs="Arial"/>
          <w:sz w:val="24"/>
          <w:szCs w:val="24"/>
        </w:rPr>
        <w:t xml:space="preserve"> libre derecho asociativo que tienen las personas por principio constitucional. Las voces se hicieron cada vez más contundentes en lo que consideraban prácticas de explotación laboral</w:t>
      </w:r>
      <w:r w:rsidR="000A61ED">
        <w:rPr>
          <w:rFonts w:ascii="Arial" w:hAnsi="Arial" w:cs="Arial"/>
          <w:sz w:val="24"/>
          <w:szCs w:val="24"/>
        </w:rPr>
        <w:t>,</w:t>
      </w:r>
      <w:r w:rsidRPr="00141A13">
        <w:rPr>
          <w:rFonts w:ascii="Arial" w:hAnsi="Arial" w:cs="Arial"/>
          <w:sz w:val="24"/>
          <w:szCs w:val="24"/>
        </w:rPr>
        <w:t xml:space="preserve"> sin diferenciar las particularidades que propiciaban la intermediación en algunos sectores de lo</w:t>
      </w:r>
      <w:r>
        <w:rPr>
          <w:rFonts w:ascii="Arial" w:hAnsi="Arial" w:cs="Arial"/>
          <w:sz w:val="24"/>
          <w:szCs w:val="24"/>
        </w:rPr>
        <w:t xml:space="preserve">s que realizaban tercerización y generando noticias con sesgos generalizadores que posteriormente se configuraron en imaginarios difíciles de desandar.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Las presiones externas, muchas generadas desde los sindicatos y otras provenientes de entidades políticas externas, como los provenientes de los afectos al Tratado de Libre Comercio con E</w:t>
      </w:r>
      <w:r w:rsidR="000A61ED">
        <w:rPr>
          <w:rFonts w:ascii="Arial" w:hAnsi="Arial" w:cs="Arial"/>
          <w:sz w:val="24"/>
          <w:szCs w:val="24"/>
        </w:rPr>
        <w:t>stados Unidos</w:t>
      </w:r>
      <w:r w:rsidRPr="00141A13">
        <w:rPr>
          <w:rFonts w:ascii="Arial" w:hAnsi="Arial" w:cs="Arial"/>
          <w:sz w:val="24"/>
          <w:szCs w:val="24"/>
        </w:rPr>
        <w:t xml:space="preserve">, generaron un </w:t>
      </w:r>
      <w:r>
        <w:rPr>
          <w:rFonts w:ascii="Arial" w:hAnsi="Arial" w:cs="Arial"/>
          <w:sz w:val="24"/>
          <w:szCs w:val="24"/>
        </w:rPr>
        <w:t>escenario propicio</w:t>
      </w:r>
      <w:r w:rsidRPr="00141A13">
        <w:rPr>
          <w:rFonts w:ascii="Arial" w:hAnsi="Arial" w:cs="Arial"/>
          <w:sz w:val="24"/>
          <w:szCs w:val="24"/>
        </w:rPr>
        <w:t xml:space="preserve"> para estigmatizar a una de las expresiones más contundentes de la cooperación empresarial. En la </w:t>
      </w:r>
      <w:r w:rsidR="000A61ED">
        <w:rPr>
          <w:rFonts w:ascii="Arial" w:hAnsi="Arial" w:cs="Arial"/>
          <w:sz w:val="24"/>
          <w:szCs w:val="24"/>
        </w:rPr>
        <w:t>figura</w:t>
      </w:r>
      <w:r w:rsidR="000A61ED" w:rsidRPr="00141A13">
        <w:rPr>
          <w:rFonts w:ascii="Arial" w:hAnsi="Arial" w:cs="Arial"/>
          <w:sz w:val="24"/>
          <w:szCs w:val="24"/>
        </w:rPr>
        <w:t xml:space="preserve"> </w:t>
      </w:r>
      <w:r>
        <w:rPr>
          <w:rFonts w:ascii="Arial" w:hAnsi="Arial" w:cs="Arial"/>
          <w:sz w:val="24"/>
          <w:szCs w:val="24"/>
        </w:rPr>
        <w:t>1</w:t>
      </w:r>
      <w:r w:rsidR="00B54446">
        <w:rPr>
          <w:rFonts w:ascii="Arial" w:hAnsi="Arial" w:cs="Arial"/>
          <w:sz w:val="24"/>
          <w:szCs w:val="24"/>
        </w:rPr>
        <w:t>7</w:t>
      </w:r>
      <w:r w:rsidR="000A61ED">
        <w:rPr>
          <w:rFonts w:ascii="Arial" w:hAnsi="Arial" w:cs="Arial"/>
          <w:sz w:val="24"/>
          <w:szCs w:val="24"/>
        </w:rPr>
        <w:t xml:space="preserve"> se muestran</w:t>
      </w:r>
      <w:r>
        <w:rPr>
          <w:rFonts w:ascii="Arial" w:hAnsi="Arial" w:cs="Arial"/>
          <w:sz w:val="24"/>
          <w:szCs w:val="24"/>
        </w:rPr>
        <w:t xml:space="preserve"> </w:t>
      </w:r>
      <w:r w:rsidRPr="00141A13">
        <w:rPr>
          <w:rFonts w:ascii="Arial" w:hAnsi="Arial" w:cs="Arial"/>
          <w:sz w:val="24"/>
          <w:szCs w:val="24"/>
        </w:rPr>
        <w:t>algunos de estos excesos en los medios de comunicación.</w:t>
      </w:r>
    </w:p>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noProof/>
          <w:sz w:val="24"/>
          <w:szCs w:val="24"/>
          <w:lang w:val="pt-PT" w:eastAsia="pt-PT"/>
        </w:rPr>
        <w:lastRenderedPageBreak/>
        <w:drawing>
          <wp:inline distT="0" distB="0" distL="0" distR="0">
            <wp:extent cx="5633481" cy="4681182"/>
            <wp:effectExtent l="19050" t="19050" r="24765" b="24765"/>
            <wp:docPr id="1638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86" name="Picture 2"/>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48798" cy="4693910"/>
                    </a:xfrm>
                    <a:prstGeom prst="rect">
                      <a:avLst/>
                    </a:prstGeom>
                    <a:noFill/>
                    <a:ln w="15875">
                      <a:solidFill>
                        <a:schemeClr val="tx1"/>
                      </a:solidFill>
                    </a:ln>
                    <a:extLst/>
                  </pic:spPr>
                </pic:pic>
              </a:graphicData>
            </a:graphic>
          </wp:inline>
        </w:drawing>
      </w:r>
    </w:p>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noProof/>
          <w:sz w:val="24"/>
          <w:szCs w:val="24"/>
          <w:lang w:val="pt-PT" w:eastAsia="pt-PT"/>
        </w:rPr>
        <w:drawing>
          <wp:inline distT="0" distB="0" distL="0" distR="0">
            <wp:extent cx="4343400" cy="1137396"/>
            <wp:effectExtent l="19050" t="19050" r="19050" b="2476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22576" cy="1158130"/>
                    </a:xfrm>
                    <a:prstGeom prst="rect">
                      <a:avLst/>
                    </a:prstGeom>
                    <a:noFill/>
                    <a:ln w="15875">
                      <a:solidFill>
                        <a:schemeClr val="tx1"/>
                      </a:solidFill>
                    </a:ln>
                    <a:effectLst/>
                    <a:extLst/>
                  </pic:spPr>
                </pic:pic>
              </a:graphicData>
            </a:graphic>
          </wp:inline>
        </w:drawing>
      </w:r>
    </w:p>
    <w:p w:rsidR="003D498A" w:rsidRPr="00141A13" w:rsidRDefault="003D498A" w:rsidP="006116B3">
      <w:pPr>
        <w:spacing w:before="100" w:beforeAutospacing="1" w:after="100" w:afterAutospacing="1" w:line="360" w:lineRule="auto"/>
        <w:jc w:val="center"/>
        <w:rPr>
          <w:rFonts w:ascii="Arial" w:hAnsi="Arial" w:cs="Arial"/>
          <w:sz w:val="24"/>
          <w:szCs w:val="24"/>
        </w:rPr>
      </w:pPr>
      <w:r w:rsidRPr="00141A13">
        <w:rPr>
          <w:rFonts w:ascii="Arial" w:hAnsi="Arial" w:cs="Arial"/>
          <w:noProof/>
          <w:sz w:val="24"/>
          <w:szCs w:val="24"/>
          <w:lang w:val="pt-PT" w:eastAsia="pt-PT"/>
        </w:rPr>
        <w:lastRenderedPageBreak/>
        <w:drawing>
          <wp:inline distT="0" distB="0" distL="0" distR="0">
            <wp:extent cx="4302989" cy="6286500"/>
            <wp:effectExtent l="19050" t="19050" r="21590" b="19050"/>
            <wp:docPr id="3278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83" name="Picture 15"/>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02798" cy="6286222"/>
                    </a:xfrm>
                    <a:prstGeom prst="rect">
                      <a:avLst/>
                    </a:prstGeom>
                    <a:noFill/>
                    <a:ln w="15875">
                      <a:solidFill>
                        <a:schemeClr val="tx1"/>
                      </a:solidFill>
                    </a:ln>
                    <a:effectLst/>
                    <a:extLst/>
                  </pic:spPr>
                </pic:pic>
              </a:graphicData>
            </a:graphic>
          </wp:inline>
        </w:drawing>
      </w:r>
    </w:p>
    <w:p w:rsidR="003612F1" w:rsidRDefault="003612F1"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w:t>
      </w:r>
      <w:r w:rsidRPr="00141A13">
        <w:rPr>
          <w:rFonts w:ascii="Arial" w:hAnsi="Arial" w:cs="Arial"/>
          <w:b/>
          <w:sz w:val="24"/>
          <w:szCs w:val="24"/>
        </w:rPr>
        <w:t xml:space="preserve"> </w:t>
      </w:r>
      <w:r>
        <w:rPr>
          <w:rFonts w:ascii="Arial" w:hAnsi="Arial" w:cs="Arial"/>
          <w:b/>
          <w:sz w:val="24"/>
          <w:szCs w:val="24"/>
        </w:rPr>
        <w:t>1</w:t>
      </w:r>
      <w:r w:rsidR="00B54446">
        <w:rPr>
          <w:rFonts w:ascii="Arial" w:hAnsi="Arial" w:cs="Arial"/>
          <w:b/>
          <w:sz w:val="24"/>
          <w:szCs w:val="24"/>
        </w:rPr>
        <w:t>7</w:t>
      </w:r>
      <w:r w:rsidRPr="00141A13">
        <w:rPr>
          <w:rFonts w:ascii="Arial" w:hAnsi="Arial" w:cs="Arial"/>
          <w:b/>
          <w:sz w:val="24"/>
          <w:szCs w:val="24"/>
        </w:rPr>
        <w:t>.</w:t>
      </w:r>
      <w:r w:rsidRPr="00141A13">
        <w:rPr>
          <w:rFonts w:ascii="Arial" w:hAnsi="Arial" w:cs="Arial"/>
          <w:sz w:val="24"/>
          <w:szCs w:val="24"/>
        </w:rPr>
        <w:t xml:space="preserve"> Algunos titulares de prensa</w:t>
      </w:r>
      <w:r>
        <w:rPr>
          <w:rFonts w:ascii="Arial" w:hAnsi="Arial" w:cs="Arial"/>
          <w:sz w:val="24"/>
          <w:szCs w:val="24"/>
        </w:rPr>
        <w:t xml:space="preserve"> referentes a las cooperativas de trabajo asociado por parte de los principales diarios de circulación nacional</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Fuente: </w:t>
      </w:r>
      <w:r w:rsidRPr="007F25FE">
        <w:rPr>
          <w:rFonts w:ascii="Arial" w:hAnsi="Arial" w:cs="Arial"/>
          <w:i/>
          <w:sz w:val="24"/>
          <w:szCs w:val="24"/>
        </w:rPr>
        <w:t>El Tiempo</w:t>
      </w:r>
      <w:r w:rsidR="00604E6F">
        <w:rPr>
          <w:rFonts w:ascii="Arial" w:hAnsi="Arial" w:cs="Arial"/>
          <w:sz w:val="24"/>
          <w:szCs w:val="24"/>
        </w:rPr>
        <w:t xml:space="preserve"> (2010)</w:t>
      </w:r>
      <w:r w:rsidRPr="00141A13">
        <w:rPr>
          <w:rFonts w:ascii="Arial" w:hAnsi="Arial" w:cs="Arial"/>
          <w:sz w:val="24"/>
          <w:szCs w:val="24"/>
        </w:rPr>
        <w:t xml:space="preserve">, </w:t>
      </w:r>
      <w:r w:rsidR="00604E6F" w:rsidRPr="007F25FE">
        <w:rPr>
          <w:rFonts w:ascii="Arial" w:hAnsi="Arial" w:cs="Arial"/>
          <w:i/>
          <w:sz w:val="24"/>
          <w:szCs w:val="24"/>
        </w:rPr>
        <w:t>El Espectador</w:t>
      </w:r>
      <w:r w:rsidR="00604E6F">
        <w:rPr>
          <w:rFonts w:ascii="Arial" w:hAnsi="Arial" w:cs="Arial"/>
          <w:sz w:val="24"/>
          <w:szCs w:val="24"/>
        </w:rPr>
        <w:t xml:space="preserve"> (2011)</w:t>
      </w:r>
      <w:r w:rsidRPr="00141A13">
        <w:rPr>
          <w:rFonts w:ascii="Arial" w:hAnsi="Arial" w:cs="Arial"/>
          <w:sz w:val="24"/>
          <w:szCs w:val="24"/>
        </w:rPr>
        <w:t xml:space="preserve">, </w:t>
      </w:r>
      <w:r w:rsidR="0043383E" w:rsidRPr="007F25FE">
        <w:rPr>
          <w:rFonts w:ascii="Arial" w:hAnsi="Arial" w:cs="Arial"/>
          <w:i/>
          <w:sz w:val="24"/>
          <w:szCs w:val="24"/>
        </w:rPr>
        <w:t>E</w:t>
      </w:r>
      <w:r w:rsidRPr="007F25FE">
        <w:rPr>
          <w:rFonts w:ascii="Arial" w:hAnsi="Arial" w:cs="Arial"/>
          <w:i/>
          <w:sz w:val="24"/>
          <w:szCs w:val="24"/>
        </w:rPr>
        <w:t>l Colombiano</w:t>
      </w:r>
      <w:r w:rsidR="00604E6F" w:rsidRPr="007F25FE">
        <w:rPr>
          <w:rFonts w:ascii="Arial" w:hAnsi="Arial" w:cs="Arial"/>
          <w:i/>
          <w:sz w:val="24"/>
          <w:szCs w:val="24"/>
        </w:rPr>
        <w:t xml:space="preserve"> </w:t>
      </w:r>
      <w:r w:rsidR="00604E6F">
        <w:rPr>
          <w:rFonts w:ascii="Arial" w:hAnsi="Arial" w:cs="Arial"/>
          <w:sz w:val="24"/>
          <w:szCs w:val="24"/>
        </w:rPr>
        <w:t>(2011)</w:t>
      </w:r>
      <w:r w:rsidR="000A61ED">
        <w:rPr>
          <w:rFonts w:ascii="Arial" w:hAnsi="Arial" w:cs="Arial"/>
          <w:sz w:val="24"/>
          <w:szCs w:val="24"/>
        </w:rPr>
        <w:t>.</w:t>
      </w:r>
    </w:p>
    <w:p w:rsidR="003D498A" w:rsidRPr="00141A13"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Se</w:t>
      </w:r>
      <w:r w:rsidRPr="00141A13">
        <w:rPr>
          <w:rFonts w:ascii="Arial" w:hAnsi="Arial" w:cs="Arial"/>
          <w:sz w:val="24"/>
          <w:szCs w:val="24"/>
        </w:rPr>
        <w:t xml:space="preserve"> terminó legislando para evitar la trampa y no propiciar un marco de crecimiento organizacional coherente con las nuevas estructuras del mercado </w:t>
      </w:r>
      <w:r w:rsidRPr="00141A13">
        <w:rPr>
          <w:rFonts w:ascii="Arial" w:hAnsi="Arial" w:cs="Arial"/>
          <w:sz w:val="24"/>
          <w:szCs w:val="24"/>
        </w:rPr>
        <w:lastRenderedPageBreak/>
        <w:t>laboral, confundiéndose tercerización con intermediación; autodeterminación de la distribución en compensación por trabajo y por propiedad organizacional con precarización laboral; prácticas indebidas de organizaciones con fracaso del modelo de las CTA. Mientras tanto</w:t>
      </w:r>
      <w:r w:rsidR="003612F1">
        <w:rPr>
          <w:rFonts w:ascii="Arial" w:hAnsi="Arial" w:cs="Arial"/>
          <w:sz w:val="24"/>
          <w:szCs w:val="24"/>
        </w:rPr>
        <w:t>,</w:t>
      </w:r>
      <w:r w:rsidRPr="00141A13">
        <w:rPr>
          <w:rFonts w:ascii="Arial" w:hAnsi="Arial" w:cs="Arial"/>
          <w:sz w:val="24"/>
          <w:szCs w:val="24"/>
        </w:rPr>
        <w:t xml:space="preserve"> las prácticas de CTA relevantes:</w:t>
      </w:r>
    </w:p>
    <w:p w:rsidR="003D498A" w:rsidRPr="00141A13" w:rsidRDefault="003D498A" w:rsidP="006116B3">
      <w:pPr>
        <w:pStyle w:val="PargrafodaLista"/>
        <w:numPr>
          <w:ilvl w:val="0"/>
          <w:numId w:val="25"/>
        </w:num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Quedan solapadas ante el universo de malas prácticas empeñando el modelo cooperativo</w:t>
      </w:r>
    </w:p>
    <w:p w:rsidR="003D498A" w:rsidRPr="00141A13" w:rsidRDefault="003D498A" w:rsidP="006116B3">
      <w:pPr>
        <w:pStyle w:val="PargrafodaLista"/>
        <w:numPr>
          <w:ilvl w:val="0"/>
          <w:numId w:val="25"/>
        </w:num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Se evidenció excesivo interés por las dimensiones financieras como medida del éxito organizacional y al no haber un plan único de cuentas </w:t>
      </w:r>
      <w:r w:rsidRPr="00141A13">
        <w:rPr>
          <w:rFonts w:ascii="Arial" w:hAnsi="Arial" w:cs="Arial"/>
          <w:i/>
          <w:sz w:val="24"/>
          <w:szCs w:val="24"/>
        </w:rPr>
        <w:t>de lo social</w:t>
      </w:r>
      <w:r w:rsidRPr="00141A13">
        <w:rPr>
          <w:rFonts w:ascii="Arial" w:hAnsi="Arial" w:cs="Arial"/>
          <w:sz w:val="24"/>
          <w:szCs w:val="24"/>
        </w:rPr>
        <w:t xml:space="preserve"> que sirva para reportar, no se premiaron las buenas prácticas.</w:t>
      </w:r>
    </w:p>
    <w:p w:rsidR="003D498A" w:rsidRPr="007F25FE" w:rsidRDefault="003D498A" w:rsidP="007F25FE">
      <w:pPr>
        <w:pStyle w:val="PargrafodaLista"/>
        <w:numPr>
          <w:ilvl w:val="0"/>
          <w:numId w:val="25"/>
        </w:num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Las organizaciones indebidas fueron transformadas, la mayoría sin sanciones, a otras organizaciones que facilitaban la precarización laboral.</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La salida de leyes, decretos y otros imperativos legislativos complicaron el panorama generando profusidad, pero sobre todo</w:t>
      </w:r>
      <w:r w:rsidR="003612F1">
        <w:rPr>
          <w:rFonts w:ascii="Arial" w:hAnsi="Arial" w:cs="Arial"/>
          <w:sz w:val="24"/>
          <w:szCs w:val="24"/>
        </w:rPr>
        <w:t>,</w:t>
      </w:r>
      <w:r w:rsidRPr="00141A13">
        <w:rPr>
          <w:rFonts w:ascii="Arial" w:hAnsi="Arial" w:cs="Arial"/>
          <w:sz w:val="24"/>
          <w:szCs w:val="24"/>
        </w:rPr>
        <w:t xml:space="preserve"> espacios de decisión discrecional para algunos funcionarios que</w:t>
      </w:r>
      <w:r w:rsidR="003612F1">
        <w:rPr>
          <w:rFonts w:ascii="Arial" w:hAnsi="Arial" w:cs="Arial"/>
          <w:sz w:val="24"/>
          <w:szCs w:val="24"/>
        </w:rPr>
        <w:t>,</w:t>
      </w:r>
      <w:r w:rsidRPr="00141A13">
        <w:rPr>
          <w:rFonts w:ascii="Arial" w:hAnsi="Arial" w:cs="Arial"/>
          <w:sz w:val="24"/>
          <w:szCs w:val="24"/>
        </w:rPr>
        <w:t xml:space="preserve"> desconociendo la naturaleza del modelo de trabajo asociado</w:t>
      </w:r>
      <w:r w:rsidR="003612F1">
        <w:rPr>
          <w:rFonts w:ascii="Arial" w:hAnsi="Arial" w:cs="Arial"/>
          <w:sz w:val="24"/>
          <w:szCs w:val="24"/>
        </w:rPr>
        <w:t>,</w:t>
      </w:r>
      <w:r w:rsidRPr="00141A13">
        <w:rPr>
          <w:rFonts w:ascii="Arial" w:hAnsi="Arial" w:cs="Arial"/>
          <w:sz w:val="24"/>
          <w:szCs w:val="24"/>
        </w:rPr>
        <w:t xml:space="preserve"> terminaron, sin quererlo, castigando a las organizaciones que lo hacían bien y dejando espacios para que las organizaciones que hacían mal su labor pudiesen seguir existiendo.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la actualidad se está frente a una imposición legislativa que busca reorientar las prácticas organizacionales por medio de un derrotero que ha generado la liquidación de muchas cooperativas de trabajo asociado que realizaron buenas y malas prácticas, castigándolas de forma indistinta por hacer parte de un entramado productivo que en algunos casos les fue impuesto. De manera que por una parte, se fomentó la creación de cooperativas de trabajo asociado y pasado</w:t>
      </w:r>
      <w:r w:rsidR="003612F1">
        <w:rPr>
          <w:rFonts w:ascii="Arial" w:hAnsi="Arial" w:cs="Arial"/>
          <w:sz w:val="24"/>
          <w:szCs w:val="24"/>
        </w:rPr>
        <w:t>s</w:t>
      </w:r>
      <w:r w:rsidRPr="00141A13">
        <w:rPr>
          <w:rFonts w:ascii="Arial" w:hAnsi="Arial" w:cs="Arial"/>
          <w:sz w:val="24"/>
          <w:szCs w:val="24"/>
        </w:rPr>
        <w:t xml:space="preserve"> unos años se castigó, con el mismo entusiasmo, la opción propiciada y a la postre instrumentalizada. </w:t>
      </w:r>
    </w:p>
    <w:p w:rsidR="003D498A" w:rsidRPr="00141A13"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síntesis, e</w:t>
      </w:r>
      <w:r w:rsidRPr="00141A13">
        <w:rPr>
          <w:rFonts w:ascii="Arial" w:hAnsi="Arial" w:cs="Arial"/>
          <w:sz w:val="24"/>
          <w:szCs w:val="24"/>
        </w:rPr>
        <w:t xml:space="preserve">l cooperativismo colombiano ha sido fomentado por un sinnúmero de órganos del Estado, no obstante la evidencia da cuenta de que este fomento </w:t>
      </w:r>
      <w:r w:rsidRPr="00141A13">
        <w:rPr>
          <w:rFonts w:ascii="Arial" w:hAnsi="Arial" w:cs="Arial"/>
          <w:sz w:val="24"/>
          <w:szCs w:val="24"/>
        </w:rPr>
        <w:lastRenderedPageBreak/>
        <w:t>ha sido desarticulado de sus gremios e incluso hay dispersión de esfuer</w:t>
      </w:r>
      <w:r>
        <w:rPr>
          <w:rFonts w:ascii="Arial" w:hAnsi="Arial" w:cs="Arial"/>
          <w:sz w:val="24"/>
          <w:szCs w:val="24"/>
        </w:rPr>
        <w:t>zos entre los mismos entes del E</w:t>
      </w:r>
      <w:r w:rsidRPr="00141A13">
        <w:rPr>
          <w:rFonts w:ascii="Arial" w:hAnsi="Arial" w:cs="Arial"/>
          <w:sz w:val="24"/>
          <w:szCs w:val="24"/>
        </w:rPr>
        <w:t xml:space="preserve">stado.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En los períodos analizados, el discurso político marcó decididamente el rumbo de la política pública. No obstante</w:t>
      </w:r>
      <w:r w:rsidR="003612F1">
        <w:rPr>
          <w:rFonts w:ascii="Arial" w:hAnsi="Arial" w:cs="Arial"/>
          <w:sz w:val="24"/>
          <w:szCs w:val="24"/>
        </w:rPr>
        <w:t>,</w:t>
      </w:r>
      <w:r w:rsidRPr="00141A13">
        <w:rPr>
          <w:rFonts w:ascii="Arial" w:hAnsi="Arial" w:cs="Arial"/>
          <w:sz w:val="24"/>
          <w:szCs w:val="24"/>
        </w:rPr>
        <w:t xml:space="preserve"> la variabilidad de enfoques causó incertidumbre y un accionar acosado por las circunstancias y las necesidades del momento, dotando al cooperativismo de un protagonismo potencial privilegiado</w:t>
      </w:r>
      <w:r w:rsidR="003612F1">
        <w:rPr>
          <w:rFonts w:ascii="Arial" w:hAnsi="Arial" w:cs="Arial"/>
          <w:sz w:val="24"/>
          <w:szCs w:val="24"/>
        </w:rPr>
        <w:t>,</w:t>
      </w:r>
      <w:r w:rsidRPr="00141A13">
        <w:rPr>
          <w:rFonts w:ascii="Arial" w:hAnsi="Arial" w:cs="Arial"/>
          <w:sz w:val="24"/>
          <w:szCs w:val="24"/>
        </w:rPr>
        <w:t xml:space="preserve"> pero en la práctica</w:t>
      </w:r>
      <w:r w:rsidR="003612F1">
        <w:rPr>
          <w:rFonts w:ascii="Arial" w:hAnsi="Arial" w:cs="Arial"/>
          <w:sz w:val="24"/>
          <w:szCs w:val="24"/>
        </w:rPr>
        <w:t>,</w:t>
      </w:r>
      <w:r w:rsidRPr="00141A13">
        <w:rPr>
          <w:rFonts w:ascii="Arial" w:hAnsi="Arial" w:cs="Arial"/>
          <w:sz w:val="24"/>
          <w:szCs w:val="24"/>
        </w:rPr>
        <w:t xml:space="preserve"> carente de estructura para ejercerlo. Paralelamente, el cooperativismo independiente fue desarrollándose a un ritmo lento, pero constante. </w:t>
      </w:r>
    </w:p>
    <w:p w:rsidR="003D498A" w:rsidRDefault="00604E6F" w:rsidP="006116B3">
      <w:pPr>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Los discursos derivaron en agendas públicas, pero la descoordinación entre período y período gubernamental, generó que las agendas lograran calar en políticas públicas de largo aliento.</w:t>
      </w:r>
      <w:r>
        <w:rPr>
          <w:i/>
        </w:rPr>
        <w:t xml:space="preserve"> </w:t>
      </w:r>
      <w:r w:rsidR="003D498A" w:rsidRPr="00141A13">
        <w:rPr>
          <w:rFonts w:ascii="Arial" w:hAnsi="Arial" w:cs="Arial"/>
          <w:sz w:val="24"/>
          <w:szCs w:val="24"/>
        </w:rPr>
        <w:t xml:space="preserve">Si bien los discursos referenciados evidenciaban un objeto de actuación pública, pocas veces (como cuando se inició un programa de asistencia técnica para la elaboración de un plan de desarrollo) atendían a la identificación técnica de una realidad social o económica. </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Si bien existía una administración pública con una estructura definida desde antes de crearse las primeras cooperativas de Ley, </w:t>
      </w:r>
      <w:r w:rsidR="0073703F">
        <w:rPr>
          <w:rFonts w:ascii="Arial" w:hAnsi="Arial" w:cs="Arial"/>
          <w:sz w:val="24"/>
          <w:szCs w:val="24"/>
        </w:rPr>
        <w:t>e</w:t>
      </w:r>
      <w:r w:rsidRPr="00141A13">
        <w:rPr>
          <w:rFonts w:ascii="Arial" w:hAnsi="Arial" w:cs="Arial"/>
          <w:sz w:val="24"/>
          <w:szCs w:val="24"/>
        </w:rPr>
        <w:t>sta no necesariamente desarrolló una política pública clara, sostenida</w:t>
      </w:r>
      <w:r w:rsidR="0073703F">
        <w:rPr>
          <w:rFonts w:ascii="Arial" w:hAnsi="Arial" w:cs="Arial"/>
          <w:sz w:val="24"/>
          <w:szCs w:val="24"/>
        </w:rPr>
        <w:t>,</w:t>
      </w:r>
      <w:r w:rsidRPr="00141A13">
        <w:rPr>
          <w:rFonts w:ascii="Arial" w:hAnsi="Arial" w:cs="Arial"/>
          <w:sz w:val="24"/>
          <w:szCs w:val="24"/>
        </w:rPr>
        <w:t xml:space="preserve"> y se orientaba más bien a complacer pautas de agenda con el grado de improvisación que lo anterior conlleva. Si bien existían instrumentos de fomento, promoción y asistencia para desarrollar la política pública, los objetivos trazados no siempre coincidían con la necesidad del conglomerado de cooperativas.</w:t>
      </w:r>
    </w:p>
    <w:p w:rsidR="003D498A" w:rsidRPr="00141A13"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Así, durante ocho décadas de promoción pública (1930-2010) se constata que en aquellos sectores donde se instrumentalizaron los diferentes tipos de cooperativas</w:t>
      </w:r>
      <w:r w:rsidR="0073703F">
        <w:rPr>
          <w:rFonts w:ascii="Arial" w:hAnsi="Arial" w:cs="Arial"/>
          <w:sz w:val="24"/>
          <w:szCs w:val="24"/>
        </w:rPr>
        <w:t>,</w:t>
      </w:r>
      <w:r w:rsidRPr="00141A13">
        <w:rPr>
          <w:rFonts w:ascii="Arial" w:hAnsi="Arial" w:cs="Arial"/>
          <w:sz w:val="24"/>
          <w:szCs w:val="24"/>
        </w:rPr>
        <w:t xml:space="preserve"> tuvieron menor perdurabilidad en el tiempo y mayores problemas de gobernabilidad. </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lastRenderedPageBreak/>
        <w:t>La intervención con fines instrumentales del Estado terminó generando costosas estructuras de intervención, incomprensión de la lógica de las organizaciones, discrecionalidad por parte de los funcionarios y tendencias a una regulación que asimila a estas organizaciones con firmas de capital. Esto es particularmente notable en los casos de las cooperativas fomentadas para la reforma agraria, algunas cooperativas financieras y en las cooperativas de trabajo asociado.</w:t>
      </w:r>
    </w:p>
    <w:p w:rsidR="00344029" w:rsidRPr="007F25FE" w:rsidRDefault="003D498A" w:rsidP="007F25FE">
      <w:pPr>
        <w:pStyle w:val="Ttulo2"/>
        <w:numPr>
          <w:ilvl w:val="1"/>
          <w:numId w:val="7"/>
        </w:numPr>
        <w:spacing w:before="100" w:beforeAutospacing="1" w:after="100" w:afterAutospacing="1"/>
        <w:rPr>
          <w:rFonts w:cs="Arial"/>
          <w:sz w:val="24"/>
          <w:szCs w:val="24"/>
        </w:rPr>
      </w:pPr>
      <w:bookmarkStart w:id="37" w:name="_Toc452831951"/>
      <w:r w:rsidRPr="008972E9">
        <w:t>Dimensiones del cooperativismo en Colombia</w:t>
      </w:r>
      <w:bookmarkEnd w:id="37"/>
    </w:p>
    <w:p w:rsidR="003D498A" w:rsidRDefault="003D498A" w:rsidP="006116B3">
      <w:pPr>
        <w:spacing w:before="100" w:beforeAutospacing="1" w:after="100" w:afterAutospacing="1" w:line="360" w:lineRule="auto"/>
        <w:jc w:val="both"/>
        <w:rPr>
          <w:rFonts w:ascii="Arial" w:hAnsi="Arial" w:cs="Arial"/>
          <w:sz w:val="24"/>
          <w:szCs w:val="24"/>
        </w:rPr>
      </w:pPr>
      <w:r w:rsidRPr="004B52E5">
        <w:rPr>
          <w:rFonts w:ascii="Arial" w:hAnsi="Arial" w:cs="Arial"/>
          <w:sz w:val="24"/>
          <w:szCs w:val="24"/>
        </w:rPr>
        <w:t>Cuantitativamente, se desconoce el total de organizaciones conformantes de la economía solidaria, sus variables internas y su incidenc</w:t>
      </w:r>
      <w:r>
        <w:rPr>
          <w:rFonts w:ascii="Arial" w:hAnsi="Arial" w:cs="Arial"/>
          <w:sz w:val="24"/>
          <w:szCs w:val="24"/>
        </w:rPr>
        <w:t>ia en el desarrollo del país (Cá</w:t>
      </w:r>
      <w:r w:rsidRPr="004B52E5">
        <w:rPr>
          <w:rFonts w:ascii="Arial" w:hAnsi="Arial" w:cs="Arial"/>
          <w:sz w:val="24"/>
          <w:szCs w:val="24"/>
        </w:rPr>
        <w:t xml:space="preserve">rdenas </w:t>
      </w:r>
      <w:r w:rsidR="00D859FD">
        <w:rPr>
          <w:rFonts w:ascii="Arial" w:hAnsi="Arial" w:cs="Arial"/>
          <w:sz w:val="24"/>
          <w:szCs w:val="24"/>
        </w:rPr>
        <w:t>y</w:t>
      </w:r>
      <w:r w:rsidRPr="004B52E5">
        <w:rPr>
          <w:rFonts w:ascii="Arial" w:hAnsi="Arial" w:cs="Arial"/>
          <w:sz w:val="24"/>
          <w:szCs w:val="24"/>
        </w:rPr>
        <w:t xml:space="preserve"> otros, 2005; Álvarez </w:t>
      </w:r>
      <w:r w:rsidR="00D859FD">
        <w:rPr>
          <w:rFonts w:ascii="Arial" w:hAnsi="Arial" w:cs="Arial"/>
          <w:sz w:val="24"/>
          <w:szCs w:val="24"/>
        </w:rPr>
        <w:t>y</w:t>
      </w:r>
      <w:r w:rsidRPr="004B52E5">
        <w:rPr>
          <w:rFonts w:ascii="Arial" w:hAnsi="Arial" w:cs="Arial"/>
          <w:sz w:val="24"/>
          <w:szCs w:val="24"/>
        </w:rPr>
        <w:t xml:space="preserve"> otros, 2007). </w:t>
      </w:r>
      <w:r w:rsidR="00D859FD">
        <w:rPr>
          <w:rFonts w:ascii="Arial" w:hAnsi="Arial" w:cs="Arial"/>
          <w:sz w:val="24"/>
          <w:szCs w:val="24"/>
        </w:rPr>
        <w:t>Esto ocurre e</w:t>
      </w:r>
      <w:r w:rsidRPr="004B52E5">
        <w:rPr>
          <w:rFonts w:ascii="Arial" w:hAnsi="Arial" w:cs="Arial"/>
          <w:sz w:val="24"/>
          <w:szCs w:val="24"/>
        </w:rPr>
        <w:t xml:space="preserve">n buena parte porque la visibilidad sectorial </w:t>
      </w:r>
      <w:r>
        <w:rPr>
          <w:rFonts w:ascii="Arial" w:hAnsi="Arial" w:cs="Arial"/>
          <w:sz w:val="24"/>
          <w:szCs w:val="24"/>
        </w:rPr>
        <w:t xml:space="preserve">de la economía solidaria, en todos sus componentes organizacionales, </w:t>
      </w:r>
      <w:r w:rsidRPr="004B52E5">
        <w:rPr>
          <w:rFonts w:ascii="Arial" w:hAnsi="Arial" w:cs="Arial"/>
          <w:sz w:val="24"/>
          <w:szCs w:val="24"/>
        </w:rPr>
        <w:t>aún no existe y no es reconocida estadísticamente de forma agregada. Sólo se reconoce</w:t>
      </w:r>
      <w:r w:rsidR="00D859FD">
        <w:rPr>
          <w:rFonts w:ascii="Arial" w:hAnsi="Arial" w:cs="Arial"/>
          <w:sz w:val="24"/>
          <w:szCs w:val="24"/>
        </w:rPr>
        <w:t>n</w:t>
      </w:r>
      <w:r w:rsidRPr="004B52E5">
        <w:rPr>
          <w:rFonts w:ascii="Arial" w:hAnsi="Arial" w:cs="Arial"/>
          <w:sz w:val="24"/>
          <w:szCs w:val="24"/>
        </w:rPr>
        <w:t xml:space="preserve"> de manera parcial los agregados de las formas empresariales de cooperativas, fondos de empleados y mutuales.</w:t>
      </w:r>
    </w:p>
    <w:p w:rsidR="003D498A" w:rsidRPr="004B52E5" w:rsidRDefault="003D498A" w:rsidP="006116B3">
      <w:pPr>
        <w:spacing w:before="100" w:beforeAutospacing="1" w:after="100" w:afterAutospacing="1" w:line="360" w:lineRule="auto"/>
        <w:jc w:val="both"/>
        <w:rPr>
          <w:rFonts w:ascii="Arial" w:hAnsi="Arial" w:cs="Arial"/>
          <w:sz w:val="24"/>
          <w:szCs w:val="24"/>
        </w:rPr>
      </w:pPr>
      <w:r w:rsidRPr="004B52E5">
        <w:rPr>
          <w:rFonts w:ascii="Arial" w:hAnsi="Arial" w:cs="Arial"/>
          <w:sz w:val="24"/>
          <w:szCs w:val="24"/>
        </w:rPr>
        <w:t xml:space="preserve">La data de lo que se denomina empresas de economía solidaria está dispersa en un sinnúmero de instituciones públicas y privadas que van desde la Dirección de Impuestos y Aduanas Nacionales, el Departamento Administrativo Nacional de Estadística, </w:t>
      </w:r>
      <w:r>
        <w:rPr>
          <w:rFonts w:ascii="Arial" w:hAnsi="Arial" w:cs="Arial"/>
          <w:sz w:val="24"/>
          <w:szCs w:val="24"/>
        </w:rPr>
        <w:t>las Cámaras de Comercio</w:t>
      </w:r>
      <w:r w:rsidRPr="004B52E5">
        <w:rPr>
          <w:rFonts w:ascii="Arial" w:hAnsi="Arial" w:cs="Arial"/>
          <w:sz w:val="24"/>
          <w:szCs w:val="24"/>
        </w:rPr>
        <w:t xml:space="preserve">, diversos </w:t>
      </w:r>
      <w:r w:rsidR="00D859FD">
        <w:rPr>
          <w:rFonts w:ascii="Arial" w:hAnsi="Arial" w:cs="Arial"/>
          <w:sz w:val="24"/>
          <w:szCs w:val="24"/>
        </w:rPr>
        <w:t>m</w:t>
      </w:r>
      <w:r w:rsidRPr="004B52E5">
        <w:rPr>
          <w:rFonts w:ascii="Arial" w:hAnsi="Arial" w:cs="Arial"/>
          <w:sz w:val="24"/>
          <w:szCs w:val="24"/>
        </w:rPr>
        <w:t xml:space="preserve">inisterios, </w:t>
      </w:r>
      <w:r w:rsidR="00D859FD">
        <w:rPr>
          <w:rFonts w:ascii="Arial" w:hAnsi="Arial" w:cs="Arial"/>
          <w:sz w:val="24"/>
          <w:szCs w:val="24"/>
        </w:rPr>
        <w:t>s</w:t>
      </w:r>
      <w:r w:rsidRPr="004B52E5">
        <w:rPr>
          <w:rFonts w:ascii="Arial" w:hAnsi="Arial" w:cs="Arial"/>
          <w:sz w:val="24"/>
          <w:szCs w:val="24"/>
        </w:rPr>
        <w:t xml:space="preserve">uperintendencias de control y vigilancia de distintas actividades económicas, </w:t>
      </w:r>
      <w:r>
        <w:rPr>
          <w:rFonts w:ascii="Arial" w:hAnsi="Arial" w:cs="Arial"/>
          <w:sz w:val="24"/>
          <w:szCs w:val="24"/>
        </w:rPr>
        <w:t>g</w:t>
      </w:r>
      <w:r w:rsidRPr="004B52E5">
        <w:rPr>
          <w:rFonts w:ascii="Arial" w:hAnsi="Arial" w:cs="Arial"/>
          <w:sz w:val="24"/>
          <w:szCs w:val="24"/>
        </w:rPr>
        <w:t xml:space="preserve">remios de entidades solidarias, hasta </w:t>
      </w:r>
      <w:r w:rsidR="00D859FD">
        <w:rPr>
          <w:rFonts w:ascii="Arial" w:hAnsi="Arial" w:cs="Arial"/>
          <w:sz w:val="24"/>
          <w:szCs w:val="24"/>
        </w:rPr>
        <w:t>a</w:t>
      </w:r>
      <w:r w:rsidRPr="004B52E5">
        <w:rPr>
          <w:rFonts w:ascii="Arial" w:hAnsi="Arial" w:cs="Arial"/>
          <w:sz w:val="24"/>
          <w:szCs w:val="24"/>
        </w:rPr>
        <w:t xml:space="preserve">lcaldías y </w:t>
      </w:r>
      <w:r w:rsidR="00D859FD">
        <w:rPr>
          <w:rFonts w:ascii="Arial" w:hAnsi="Arial" w:cs="Arial"/>
          <w:sz w:val="24"/>
          <w:szCs w:val="24"/>
        </w:rPr>
        <w:t>m</w:t>
      </w:r>
      <w:r w:rsidRPr="004B52E5">
        <w:rPr>
          <w:rFonts w:ascii="Arial" w:hAnsi="Arial" w:cs="Arial"/>
          <w:sz w:val="24"/>
          <w:szCs w:val="24"/>
        </w:rPr>
        <w:t>unicipios en todo el país.</w:t>
      </w:r>
      <w:r w:rsidR="00D859FD">
        <w:rPr>
          <w:rFonts w:ascii="Arial" w:hAnsi="Arial" w:cs="Arial"/>
          <w:sz w:val="24"/>
          <w:szCs w:val="24"/>
        </w:rPr>
        <w:t xml:space="preserve"> </w:t>
      </w:r>
      <w:r w:rsidRPr="004B52E5">
        <w:rPr>
          <w:rFonts w:ascii="Arial" w:hAnsi="Arial" w:cs="Arial"/>
          <w:sz w:val="24"/>
          <w:szCs w:val="24"/>
        </w:rPr>
        <w:t>No obstante, dentro del universo solidario</w:t>
      </w:r>
      <w:r w:rsidR="00D859FD">
        <w:rPr>
          <w:rFonts w:ascii="Arial" w:hAnsi="Arial" w:cs="Arial"/>
          <w:sz w:val="24"/>
          <w:szCs w:val="24"/>
        </w:rPr>
        <w:t>,</w:t>
      </w:r>
      <w:r w:rsidRPr="004B52E5">
        <w:rPr>
          <w:rFonts w:ascii="Arial" w:hAnsi="Arial" w:cs="Arial"/>
          <w:sz w:val="24"/>
          <w:szCs w:val="24"/>
        </w:rPr>
        <w:t xml:space="preserve"> el segmento con mayor reconocimiento institucional, visibilidad y certeza estadística</w:t>
      </w:r>
      <w:r w:rsidR="00D859FD">
        <w:rPr>
          <w:rFonts w:ascii="Arial" w:hAnsi="Arial" w:cs="Arial"/>
          <w:sz w:val="24"/>
          <w:szCs w:val="24"/>
        </w:rPr>
        <w:t>,</w:t>
      </w:r>
      <w:r w:rsidRPr="004B52E5">
        <w:rPr>
          <w:rFonts w:ascii="Arial" w:hAnsi="Arial" w:cs="Arial"/>
          <w:sz w:val="24"/>
          <w:szCs w:val="24"/>
        </w:rPr>
        <w:t xml:space="preserve"> es el de las c</w:t>
      </w:r>
      <w:r>
        <w:rPr>
          <w:rFonts w:ascii="Arial" w:hAnsi="Arial" w:cs="Arial"/>
          <w:sz w:val="24"/>
          <w:szCs w:val="24"/>
        </w:rPr>
        <w:t>ooperativas en todas sus formas, fondos de empleados y asociaciones mutuales</w:t>
      </w:r>
      <w:r w:rsidRPr="004B52E5">
        <w:rPr>
          <w:rFonts w:ascii="Arial" w:hAnsi="Arial" w:cs="Arial"/>
          <w:sz w:val="24"/>
          <w:szCs w:val="24"/>
        </w:rPr>
        <w:t xml:space="preserve">. </w:t>
      </w:r>
      <w:r>
        <w:rPr>
          <w:rFonts w:ascii="Arial" w:hAnsi="Arial" w:cs="Arial"/>
          <w:sz w:val="24"/>
          <w:szCs w:val="24"/>
        </w:rPr>
        <w:t>En este apartado se apuntan algunas cifras que dan cuenta de la dimensión de estas organizaciones en Colombia con base en las últimas estadísticas disponibles (a diciembre de 2014) en la Confederación de Cooperativas de Colombia</w:t>
      </w:r>
      <w:r w:rsidR="00317F99">
        <w:rPr>
          <w:rFonts w:ascii="Arial" w:hAnsi="Arial" w:cs="Arial"/>
          <w:sz w:val="24"/>
          <w:szCs w:val="24"/>
        </w:rPr>
        <w:t xml:space="preserve"> (Confecoop, 2015, p. 3)</w:t>
      </w:r>
      <w:r w:rsidR="00317F99" w:rsidDel="00317F99">
        <w:rPr>
          <w:rStyle w:val="Refdenotaderodap"/>
          <w:rFonts w:cs="Arial"/>
          <w:sz w:val="24"/>
          <w:szCs w:val="24"/>
        </w:rPr>
        <w:t xml:space="preserve"> </w:t>
      </w:r>
      <w:r>
        <w:rPr>
          <w:rFonts w:ascii="Arial" w:hAnsi="Arial" w:cs="Arial"/>
          <w:sz w:val="24"/>
          <w:szCs w:val="24"/>
        </w:rPr>
        <w:t>.</w:t>
      </w:r>
    </w:p>
    <w:p w:rsidR="00344029" w:rsidRPr="00C75878" w:rsidRDefault="003D498A" w:rsidP="007F25FE">
      <w:pPr>
        <w:pStyle w:val="Ttulo3"/>
        <w:numPr>
          <w:ilvl w:val="2"/>
          <w:numId w:val="7"/>
        </w:numPr>
        <w:spacing w:before="100" w:beforeAutospacing="1" w:after="100" w:afterAutospacing="1"/>
        <w:rPr>
          <w:szCs w:val="24"/>
        </w:rPr>
      </w:pPr>
      <w:bookmarkStart w:id="38" w:name="_Toc452831952"/>
      <w:r w:rsidRPr="007017F3">
        <w:lastRenderedPageBreak/>
        <w:t>Grandes agregados</w:t>
      </w:r>
      <w:bookmarkEnd w:id="38"/>
    </w:p>
    <w:p w:rsidR="003D498A" w:rsidRDefault="00C75878"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w:t>
      </w:r>
      <w:r w:rsidR="003D498A">
        <w:rPr>
          <w:rFonts w:ascii="Arial" w:hAnsi="Arial" w:cs="Arial"/>
          <w:sz w:val="24"/>
          <w:szCs w:val="24"/>
        </w:rPr>
        <w:t xml:space="preserve"> 2014 se tiene el registro de</w:t>
      </w:r>
      <w:r w:rsidR="003D498A" w:rsidRPr="004B52E5">
        <w:rPr>
          <w:rFonts w:ascii="Arial" w:hAnsi="Arial" w:cs="Arial"/>
          <w:sz w:val="24"/>
          <w:szCs w:val="24"/>
        </w:rPr>
        <w:t xml:space="preserve"> 6.008 empresas solidarias (Confecoop, 2015), de las cuales </w:t>
      </w:r>
      <w:r w:rsidR="003D498A">
        <w:rPr>
          <w:rFonts w:ascii="Arial" w:hAnsi="Arial" w:cs="Arial"/>
          <w:sz w:val="24"/>
          <w:szCs w:val="24"/>
        </w:rPr>
        <w:t xml:space="preserve">4.088 </w:t>
      </w:r>
      <w:r w:rsidR="003D498A" w:rsidRPr="004B52E5">
        <w:rPr>
          <w:rFonts w:ascii="Arial" w:hAnsi="Arial" w:cs="Arial"/>
          <w:sz w:val="24"/>
          <w:szCs w:val="24"/>
        </w:rPr>
        <w:t xml:space="preserve">corresponde a cooperativas </w:t>
      </w:r>
      <w:r w:rsidR="003D498A">
        <w:rPr>
          <w:rFonts w:ascii="Arial" w:hAnsi="Arial" w:cs="Arial"/>
          <w:sz w:val="24"/>
          <w:szCs w:val="24"/>
        </w:rPr>
        <w:t>(</w:t>
      </w:r>
      <w:r w:rsidR="003D498A" w:rsidRPr="004B52E5">
        <w:rPr>
          <w:rFonts w:ascii="Arial" w:hAnsi="Arial" w:cs="Arial"/>
          <w:sz w:val="24"/>
          <w:szCs w:val="24"/>
        </w:rPr>
        <w:t>el 68%</w:t>
      </w:r>
      <w:r w:rsidR="003D498A">
        <w:rPr>
          <w:rFonts w:ascii="Arial" w:hAnsi="Arial" w:cs="Arial"/>
          <w:sz w:val="24"/>
          <w:szCs w:val="24"/>
        </w:rPr>
        <w:t>)</w:t>
      </w:r>
      <w:r w:rsidR="003D498A" w:rsidRPr="004B52E5">
        <w:rPr>
          <w:rFonts w:ascii="Arial" w:hAnsi="Arial" w:cs="Arial"/>
          <w:sz w:val="24"/>
          <w:szCs w:val="24"/>
        </w:rPr>
        <w:t xml:space="preserve">, </w:t>
      </w:r>
      <w:r w:rsidR="003D498A">
        <w:rPr>
          <w:rFonts w:ascii="Arial" w:hAnsi="Arial" w:cs="Arial"/>
          <w:sz w:val="24"/>
          <w:szCs w:val="24"/>
        </w:rPr>
        <w:t>1713 (</w:t>
      </w:r>
      <w:r w:rsidR="003D498A" w:rsidRPr="004B52E5">
        <w:rPr>
          <w:rFonts w:ascii="Arial" w:hAnsi="Arial" w:cs="Arial"/>
          <w:sz w:val="24"/>
          <w:szCs w:val="24"/>
        </w:rPr>
        <w:t>un 28,5%</w:t>
      </w:r>
      <w:r w:rsidR="003D498A">
        <w:rPr>
          <w:rFonts w:ascii="Arial" w:hAnsi="Arial" w:cs="Arial"/>
          <w:sz w:val="24"/>
          <w:szCs w:val="24"/>
        </w:rPr>
        <w:t>)</w:t>
      </w:r>
      <w:r w:rsidR="003D498A" w:rsidRPr="004B52E5">
        <w:rPr>
          <w:rFonts w:ascii="Arial" w:hAnsi="Arial" w:cs="Arial"/>
          <w:sz w:val="24"/>
          <w:szCs w:val="24"/>
        </w:rPr>
        <w:t xml:space="preserve"> a fondos de empleados y </w:t>
      </w:r>
      <w:r w:rsidR="003D498A">
        <w:rPr>
          <w:rFonts w:ascii="Arial" w:hAnsi="Arial" w:cs="Arial"/>
          <w:sz w:val="24"/>
          <w:szCs w:val="24"/>
        </w:rPr>
        <w:t>207 (</w:t>
      </w:r>
      <w:r w:rsidR="003D498A" w:rsidRPr="004B52E5">
        <w:rPr>
          <w:rFonts w:ascii="Arial" w:hAnsi="Arial" w:cs="Arial"/>
          <w:sz w:val="24"/>
          <w:szCs w:val="24"/>
        </w:rPr>
        <w:t>3,4%</w:t>
      </w:r>
      <w:r w:rsidR="003D498A">
        <w:rPr>
          <w:rFonts w:ascii="Arial" w:hAnsi="Arial" w:cs="Arial"/>
          <w:sz w:val="24"/>
          <w:szCs w:val="24"/>
        </w:rPr>
        <w:t>)</w:t>
      </w:r>
      <w:r w:rsidR="003D498A" w:rsidRPr="004B52E5">
        <w:rPr>
          <w:rFonts w:ascii="Arial" w:hAnsi="Arial" w:cs="Arial"/>
          <w:sz w:val="24"/>
          <w:szCs w:val="24"/>
        </w:rPr>
        <w:t xml:space="preserve"> a</w:t>
      </w:r>
      <w:r w:rsidR="003D498A">
        <w:rPr>
          <w:rFonts w:ascii="Arial" w:hAnsi="Arial" w:cs="Arial"/>
          <w:sz w:val="24"/>
          <w:szCs w:val="24"/>
        </w:rPr>
        <w:t xml:space="preserve"> asociaciones</w:t>
      </w:r>
      <w:r w:rsidR="003D498A" w:rsidRPr="004B52E5">
        <w:rPr>
          <w:rFonts w:ascii="Arial" w:hAnsi="Arial" w:cs="Arial"/>
          <w:sz w:val="24"/>
          <w:szCs w:val="24"/>
        </w:rPr>
        <w:t xml:space="preserve"> mutuales.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términos asociativos</w:t>
      </w:r>
      <w:r w:rsidRPr="004B52E5">
        <w:rPr>
          <w:rFonts w:ascii="Arial" w:hAnsi="Arial" w:cs="Arial"/>
          <w:sz w:val="24"/>
          <w:szCs w:val="24"/>
        </w:rPr>
        <w:t xml:space="preserve">, las </w:t>
      </w:r>
      <w:r>
        <w:rPr>
          <w:rFonts w:ascii="Arial" w:hAnsi="Arial" w:cs="Arial"/>
          <w:sz w:val="24"/>
          <w:szCs w:val="24"/>
        </w:rPr>
        <w:t>cooperativas</w:t>
      </w:r>
      <w:r w:rsidRPr="004B52E5">
        <w:rPr>
          <w:rFonts w:ascii="Arial" w:hAnsi="Arial" w:cs="Arial"/>
          <w:sz w:val="24"/>
          <w:szCs w:val="24"/>
        </w:rPr>
        <w:t xml:space="preserve"> asocian a </w:t>
      </w:r>
      <w:r w:rsidRPr="009D0995">
        <w:rPr>
          <w:rFonts w:ascii="Arial" w:hAnsi="Arial" w:cs="Arial"/>
          <w:sz w:val="24"/>
          <w:szCs w:val="24"/>
        </w:rPr>
        <w:t>5.821.035</w:t>
      </w:r>
      <w:r>
        <w:rPr>
          <w:rFonts w:ascii="Arial" w:hAnsi="Arial" w:cs="Arial"/>
          <w:sz w:val="24"/>
          <w:szCs w:val="24"/>
        </w:rPr>
        <w:t xml:space="preserve"> </w:t>
      </w:r>
      <w:r w:rsidRPr="004B52E5">
        <w:rPr>
          <w:rFonts w:ascii="Arial" w:hAnsi="Arial" w:cs="Arial"/>
          <w:sz w:val="24"/>
          <w:szCs w:val="24"/>
        </w:rPr>
        <w:t>personas</w:t>
      </w:r>
      <w:r>
        <w:rPr>
          <w:rStyle w:val="Refdenotaderodap"/>
          <w:rFonts w:cs="Arial"/>
          <w:sz w:val="24"/>
          <w:szCs w:val="24"/>
        </w:rPr>
        <w:footnoteReference w:id="69"/>
      </w:r>
      <w:r>
        <w:rPr>
          <w:rFonts w:ascii="Arial" w:hAnsi="Arial" w:cs="Arial"/>
          <w:sz w:val="24"/>
          <w:szCs w:val="24"/>
        </w:rPr>
        <w:t>.</w:t>
      </w:r>
      <w:r w:rsidRPr="00D76AB5">
        <w:rPr>
          <w:rFonts w:ascii="Arial" w:hAnsi="Arial" w:cs="Arial"/>
          <w:sz w:val="24"/>
          <w:szCs w:val="24"/>
        </w:rPr>
        <w:t xml:space="preserve"> </w:t>
      </w:r>
      <w:r>
        <w:rPr>
          <w:rFonts w:ascii="Arial" w:hAnsi="Arial" w:cs="Arial"/>
          <w:sz w:val="24"/>
          <w:szCs w:val="24"/>
        </w:rPr>
        <w:t>S</w:t>
      </w:r>
      <w:r w:rsidRPr="004B52E5">
        <w:rPr>
          <w:rFonts w:ascii="Arial" w:hAnsi="Arial" w:cs="Arial"/>
          <w:sz w:val="24"/>
          <w:szCs w:val="24"/>
        </w:rPr>
        <w:t>us actividades en el área del consumo permiten el acceso a crédito, ahorro, vivienda, salud, previsión exequial, educación, recreación, víveres y productos perecederos, entre otros, a más del 90% de estas personas</w:t>
      </w:r>
      <w:r w:rsidRPr="004B52E5">
        <w:rPr>
          <w:rFonts w:ascii="Arial" w:hAnsi="Arial" w:cs="Arial"/>
          <w:sz w:val="24"/>
          <w:szCs w:val="24"/>
          <w:vertAlign w:val="superscript"/>
        </w:rPr>
        <w:footnoteReference w:id="70"/>
      </w:r>
      <w:r>
        <w:rPr>
          <w:rFonts w:ascii="Arial" w:hAnsi="Arial" w:cs="Arial"/>
          <w:sz w:val="24"/>
          <w:szCs w:val="24"/>
        </w:rPr>
        <w:t>.</w:t>
      </w:r>
      <w:r w:rsidRPr="004B52E5">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411F2F">
        <w:rPr>
          <w:rFonts w:ascii="Arial" w:hAnsi="Arial" w:cs="Arial"/>
          <w:sz w:val="24"/>
          <w:szCs w:val="24"/>
        </w:rPr>
        <w:t xml:space="preserve">El cooperativismo tiene presencia </w:t>
      </w:r>
      <w:r>
        <w:rPr>
          <w:rFonts w:ascii="Arial" w:hAnsi="Arial" w:cs="Arial"/>
          <w:sz w:val="24"/>
          <w:szCs w:val="24"/>
        </w:rPr>
        <w:t>territorial</w:t>
      </w:r>
      <w:r w:rsidRPr="00411F2F">
        <w:rPr>
          <w:rFonts w:ascii="Arial" w:hAnsi="Arial" w:cs="Arial"/>
          <w:sz w:val="24"/>
          <w:szCs w:val="24"/>
        </w:rPr>
        <w:t xml:space="preserve"> en</w:t>
      </w:r>
      <w:r>
        <w:rPr>
          <w:rFonts w:ascii="Arial" w:hAnsi="Arial" w:cs="Arial"/>
          <w:sz w:val="24"/>
          <w:szCs w:val="24"/>
        </w:rPr>
        <w:t xml:space="preserve"> los</w:t>
      </w:r>
      <w:r w:rsidRPr="00411F2F">
        <w:rPr>
          <w:rFonts w:ascii="Arial" w:hAnsi="Arial" w:cs="Arial"/>
          <w:sz w:val="24"/>
          <w:szCs w:val="24"/>
        </w:rPr>
        <w:t xml:space="preserve"> 32 departamentos</w:t>
      </w:r>
      <w:r>
        <w:rPr>
          <w:rFonts w:ascii="Arial" w:hAnsi="Arial" w:cs="Arial"/>
          <w:sz w:val="24"/>
          <w:szCs w:val="24"/>
        </w:rPr>
        <w:t xml:space="preserve"> que configuran la división político-territorial del país</w:t>
      </w:r>
      <w:r w:rsidRPr="00411F2F">
        <w:rPr>
          <w:rFonts w:ascii="Arial" w:hAnsi="Arial" w:cs="Arial"/>
          <w:sz w:val="24"/>
          <w:szCs w:val="24"/>
        </w:rPr>
        <w:t xml:space="preserve"> y 522</w:t>
      </w:r>
      <w:r>
        <w:rPr>
          <w:rFonts w:ascii="Arial" w:hAnsi="Arial" w:cs="Arial"/>
          <w:sz w:val="24"/>
          <w:szCs w:val="24"/>
        </w:rPr>
        <w:t xml:space="preserve"> de sus 1.123</w:t>
      </w:r>
      <w:r w:rsidRPr="00411F2F">
        <w:rPr>
          <w:rFonts w:ascii="Arial" w:hAnsi="Arial" w:cs="Arial"/>
          <w:sz w:val="24"/>
          <w:szCs w:val="24"/>
        </w:rPr>
        <w:t xml:space="preserve"> municipios</w:t>
      </w:r>
      <w:r>
        <w:rPr>
          <w:rFonts w:ascii="Arial" w:hAnsi="Arial" w:cs="Arial"/>
          <w:sz w:val="24"/>
          <w:szCs w:val="24"/>
        </w:rPr>
        <w:t xml:space="preserve">. </w:t>
      </w:r>
      <w:r w:rsidRPr="004B52E5">
        <w:rPr>
          <w:rFonts w:ascii="Arial" w:hAnsi="Arial" w:cs="Arial"/>
          <w:sz w:val="24"/>
          <w:szCs w:val="24"/>
        </w:rPr>
        <w:t>El 77.5% de estas organizaciones son considera</w:t>
      </w:r>
      <w:r w:rsidR="00C75878">
        <w:rPr>
          <w:rFonts w:ascii="Arial" w:hAnsi="Arial" w:cs="Arial"/>
          <w:sz w:val="24"/>
          <w:szCs w:val="24"/>
        </w:rPr>
        <w:t>da</w:t>
      </w:r>
      <w:r w:rsidRPr="004B52E5">
        <w:rPr>
          <w:rFonts w:ascii="Arial" w:hAnsi="Arial" w:cs="Arial"/>
          <w:sz w:val="24"/>
          <w:szCs w:val="24"/>
        </w:rPr>
        <w:t>s microempresas, el 17.6% pequeñas empresas y sólo el 4.9% están en el sector de medianas y grandes empresas.</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ámbito laboral</w:t>
      </w:r>
      <w:r w:rsidR="00C75878">
        <w:rPr>
          <w:rFonts w:ascii="Arial" w:hAnsi="Arial" w:cs="Arial"/>
          <w:sz w:val="24"/>
          <w:szCs w:val="24"/>
        </w:rPr>
        <w:t>,</w:t>
      </w:r>
      <w:r>
        <w:rPr>
          <w:rFonts w:ascii="Arial" w:hAnsi="Arial" w:cs="Arial"/>
          <w:sz w:val="24"/>
          <w:szCs w:val="24"/>
        </w:rPr>
        <w:t xml:space="preserve"> generan 247.594 empleos directos</w:t>
      </w:r>
      <w:r w:rsidR="00C75878">
        <w:rPr>
          <w:rFonts w:ascii="Arial" w:hAnsi="Arial" w:cs="Arial"/>
          <w:sz w:val="24"/>
          <w:szCs w:val="24"/>
        </w:rPr>
        <w:t>,</w:t>
      </w:r>
      <w:r>
        <w:rPr>
          <w:rFonts w:ascii="Arial" w:hAnsi="Arial" w:cs="Arial"/>
          <w:sz w:val="24"/>
          <w:szCs w:val="24"/>
        </w:rPr>
        <w:t xml:space="preserve"> lo </w:t>
      </w:r>
      <w:r w:rsidR="00C75878">
        <w:rPr>
          <w:rFonts w:ascii="Arial" w:hAnsi="Arial" w:cs="Arial"/>
          <w:sz w:val="24"/>
          <w:szCs w:val="24"/>
        </w:rPr>
        <w:t xml:space="preserve">que </w:t>
      </w:r>
      <w:r>
        <w:rPr>
          <w:rFonts w:ascii="Arial" w:hAnsi="Arial" w:cs="Arial"/>
          <w:sz w:val="24"/>
          <w:szCs w:val="24"/>
        </w:rPr>
        <w:t>equivale a poco más del 1% de la Población Económicamente Activa</w:t>
      </w:r>
      <w:r>
        <w:rPr>
          <w:rStyle w:val="Refdenotaderodap"/>
          <w:rFonts w:cs="Arial"/>
          <w:sz w:val="24"/>
          <w:szCs w:val="24"/>
        </w:rPr>
        <w:footnoteReference w:id="71"/>
      </w:r>
      <w:r>
        <w:rPr>
          <w:rFonts w:ascii="Arial" w:hAnsi="Arial" w:cs="Arial"/>
          <w:sz w:val="24"/>
          <w:szCs w:val="24"/>
        </w:rPr>
        <w:t xml:space="preserve"> del país. Claro está que la depuración de la población económicamente activa no involucra los asociados trabajadores que pertenecen a las cooperativas de trabajo asociado.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Desde el punto de vista financiero</w:t>
      </w:r>
      <w:r w:rsidR="00C75878">
        <w:rPr>
          <w:rFonts w:ascii="Arial" w:hAnsi="Arial" w:cs="Arial"/>
          <w:sz w:val="24"/>
          <w:szCs w:val="24"/>
        </w:rPr>
        <w:t>,</w:t>
      </w:r>
      <w:r>
        <w:rPr>
          <w:rFonts w:ascii="Arial" w:hAnsi="Arial" w:cs="Arial"/>
          <w:sz w:val="24"/>
          <w:szCs w:val="24"/>
        </w:rPr>
        <w:t xml:space="preserve"> las cooperativas</w:t>
      </w:r>
      <w:r w:rsidRPr="004B52E5">
        <w:rPr>
          <w:rFonts w:ascii="Arial" w:hAnsi="Arial" w:cs="Arial"/>
          <w:sz w:val="24"/>
          <w:szCs w:val="24"/>
        </w:rPr>
        <w:t xml:space="preserve"> </w:t>
      </w:r>
      <w:r>
        <w:rPr>
          <w:rFonts w:ascii="Arial" w:hAnsi="Arial" w:cs="Arial"/>
          <w:sz w:val="24"/>
          <w:szCs w:val="24"/>
        </w:rPr>
        <w:t>t</w:t>
      </w:r>
      <w:r w:rsidRPr="004B52E5">
        <w:rPr>
          <w:rFonts w:ascii="Arial" w:hAnsi="Arial" w:cs="Arial"/>
          <w:sz w:val="24"/>
          <w:szCs w:val="24"/>
        </w:rPr>
        <w:t xml:space="preserve">ienen un patrimonio por el orden de los </w:t>
      </w:r>
      <w:r>
        <w:rPr>
          <w:rFonts w:ascii="Arial" w:hAnsi="Arial" w:cs="Arial"/>
          <w:sz w:val="24"/>
          <w:szCs w:val="24"/>
        </w:rPr>
        <w:t xml:space="preserve">3.870 millones de dólares, activos por 9.920 millones de dólares, pasivos por 6.050 millones de dólares, ingresos por poco más de 8.078 millones de dólares y excedentes </w:t>
      </w:r>
      <w:r w:rsidRPr="004B52E5">
        <w:rPr>
          <w:rFonts w:ascii="Arial" w:hAnsi="Arial" w:cs="Arial"/>
          <w:sz w:val="24"/>
          <w:szCs w:val="24"/>
        </w:rPr>
        <w:t>por</w:t>
      </w:r>
      <w:r>
        <w:rPr>
          <w:rFonts w:ascii="Arial" w:hAnsi="Arial" w:cs="Arial"/>
          <w:sz w:val="24"/>
          <w:szCs w:val="24"/>
        </w:rPr>
        <w:t xml:space="preserve"> poco más de</w:t>
      </w:r>
      <w:r w:rsidRPr="004B52E5">
        <w:rPr>
          <w:rFonts w:ascii="Arial" w:hAnsi="Arial" w:cs="Arial"/>
          <w:sz w:val="24"/>
          <w:szCs w:val="24"/>
        </w:rPr>
        <w:t xml:space="preserve"> </w:t>
      </w:r>
      <w:r>
        <w:rPr>
          <w:rFonts w:ascii="Arial" w:hAnsi="Arial" w:cs="Arial"/>
          <w:sz w:val="24"/>
          <w:szCs w:val="24"/>
        </w:rPr>
        <w:t>114</w:t>
      </w:r>
      <w:r w:rsidRPr="004B52E5">
        <w:rPr>
          <w:rFonts w:ascii="Arial" w:hAnsi="Arial" w:cs="Arial"/>
          <w:sz w:val="24"/>
          <w:szCs w:val="24"/>
        </w:rPr>
        <w:t xml:space="preserve"> millones de dólares</w:t>
      </w:r>
      <w:r w:rsidR="00C75878">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sidRPr="004B52E5">
        <w:rPr>
          <w:rFonts w:ascii="Arial" w:hAnsi="Arial" w:cs="Arial"/>
          <w:sz w:val="24"/>
          <w:szCs w:val="24"/>
        </w:rPr>
        <w:lastRenderedPageBreak/>
        <w:t xml:space="preserve">Por otra parte, realizan aportes sustantivos en el área de educación para sus asociados </w:t>
      </w:r>
      <w:r>
        <w:rPr>
          <w:rFonts w:ascii="Arial" w:hAnsi="Arial" w:cs="Arial"/>
          <w:sz w:val="24"/>
          <w:szCs w:val="24"/>
        </w:rPr>
        <w:t>y</w:t>
      </w:r>
      <w:r w:rsidRPr="004B52E5">
        <w:rPr>
          <w:rFonts w:ascii="Arial" w:hAnsi="Arial" w:cs="Arial"/>
          <w:sz w:val="24"/>
          <w:szCs w:val="24"/>
        </w:rPr>
        <w:t xml:space="preserve"> destinan el 20% de sus excedentes anuales a la financiación de programas públicos de educación formal</w:t>
      </w:r>
      <w:r w:rsidR="00C75878">
        <w:rPr>
          <w:rFonts w:ascii="Arial" w:hAnsi="Arial" w:cs="Arial"/>
          <w:sz w:val="24"/>
          <w:szCs w:val="24"/>
        </w:rPr>
        <w:t>,</w:t>
      </w:r>
      <w:r w:rsidRPr="004B52E5">
        <w:rPr>
          <w:rFonts w:ascii="Arial" w:hAnsi="Arial" w:cs="Arial"/>
          <w:sz w:val="24"/>
          <w:szCs w:val="24"/>
        </w:rPr>
        <w:t xml:space="preserve"> por lo que el rango de acción y su incidencia coinciden directamente con las áreas del interés general. </w:t>
      </w:r>
    </w:p>
    <w:p w:rsidR="00344029" w:rsidRPr="00C75878" w:rsidRDefault="00344029" w:rsidP="007F25FE">
      <w:pPr>
        <w:pStyle w:val="Ttulo3"/>
        <w:numPr>
          <w:ilvl w:val="2"/>
          <w:numId w:val="7"/>
        </w:numPr>
        <w:spacing w:before="100" w:beforeAutospacing="1" w:after="100" w:afterAutospacing="1"/>
        <w:rPr>
          <w:szCs w:val="24"/>
        </w:rPr>
      </w:pPr>
      <w:bookmarkStart w:id="39" w:name="_Toc452831953"/>
      <w:r>
        <w:t>T</w:t>
      </w:r>
      <w:r w:rsidR="003D498A" w:rsidRPr="007017F3">
        <w:t>ipología cooperativa</w:t>
      </w:r>
      <w:bookmarkEnd w:id="39"/>
      <w:r w:rsidR="003D498A" w:rsidRPr="007017F3">
        <w:t xml:space="preserve"> </w:t>
      </w:r>
    </w:p>
    <w:p w:rsidR="003D498A" w:rsidRPr="0044727E" w:rsidRDefault="003D498A" w:rsidP="006116B3">
      <w:p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Las cooperativas preponderantes por tipo de actividad son:</w:t>
      </w:r>
    </w:p>
    <w:p w:rsidR="003D498A" w:rsidRPr="0044727E"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 xml:space="preserve">Sector financiero, crediticio y seguros: 36% del universo </w:t>
      </w:r>
      <w:r>
        <w:rPr>
          <w:rFonts w:ascii="Arial" w:hAnsi="Arial" w:cs="Arial"/>
          <w:sz w:val="24"/>
          <w:szCs w:val="24"/>
        </w:rPr>
        <w:t>y 64% de los activos totales del sector</w:t>
      </w:r>
      <w:r w:rsidR="009A46C0">
        <w:rPr>
          <w:rFonts w:ascii="Arial" w:hAnsi="Arial" w:cs="Arial"/>
          <w:sz w:val="24"/>
          <w:szCs w:val="24"/>
        </w:rPr>
        <w:t>:</w:t>
      </w:r>
      <w:r>
        <w:rPr>
          <w:rFonts w:ascii="Arial" w:hAnsi="Arial" w:cs="Arial"/>
          <w:sz w:val="24"/>
          <w:szCs w:val="24"/>
        </w:rPr>
        <w:t xml:space="preserve"> </w:t>
      </w:r>
    </w:p>
    <w:p w:rsidR="003D498A" w:rsidRPr="0044727E" w:rsidRDefault="003D498A" w:rsidP="006116B3">
      <w:pPr>
        <w:pStyle w:val="PargrafodaLista"/>
        <w:numPr>
          <w:ilvl w:val="1"/>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Cooperativas crediticias: 1</w:t>
      </w:r>
      <w:r w:rsidR="009A46C0">
        <w:rPr>
          <w:rFonts w:ascii="Arial" w:hAnsi="Arial" w:cs="Arial"/>
          <w:sz w:val="24"/>
          <w:szCs w:val="24"/>
        </w:rPr>
        <w:t>.</w:t>
      </w:r>
      <w:r w:rsidRPr="0044727E">
        <w:rPr>
          <w:rFonts w:ascii="Arial" w:hAnsi="Arial" w:cs="Arial"/>
          <w:sz w:val="24"/>
          <w:szCs w:val="24"/>
        </w:rPr>
        <w:t>290 (31%)</w:t>
      </w:r>
      <w:r w:rsidR="009A46C0">
        <w:rPr>
          <w:rFonts w:ascii="Arial" w:hAnsi="Arial" w:cs="Arial"/>
          <w:sz w:val="24"/>
          <w:szCs w:val="24"/>
        </w:rPr>
        <w:t>.</w:t>
      </w:r>
    </w:p>
    <w:p w:rsidR="003D498A" w:rsidRPr="0044727E" w:rsidRDefault="003D498A" w:rsidP="006116B3">
      <w:pPr>
        <w:pStyle w:val="PargrafodaLista"/>
        <w:numPr>
          <w:ilvl w:val="1"/>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Cooperativas financieras: 187 (5%)</w:t>
      </w:r>
      <w:r w:rsidR="009A46C0">
        <w:rPr>
          <w:rFonts w:ascii="Arial" w:hAnsi="Arial" w:cs="Arial"/>
          <w:sz w:val="24"/>
          <w:szCs w:val="24"/>
        </w:rPr>
        <w:t>.</w:t>
      </w:r>
    </w:p>
    <w:p w:rsidR="003D498A" w:rsidRPr="0044727E" w:rsidRDefault="003D498A" w:rsidP="006116B3">
      <w:pPr>
        <w:pStyle w:val="PargrafodaLista"/>
        <w:numPr>
          <w:ilvl w:val="1"/>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Cooperativas de seguros: 3</w:t>
      </w:r>
      <w:r w:rsidR="009A46C0">
        <w:rPr>
          <w:rFonts w:ascii="Arial" w:hAnsi="Arial" w:cs="Arial"/>
          <w:sz w:val="24"/>
          <w:szCs w:val="24"/>
        </w:rPr>
        <w:t>.</w:t>
      </w:r>
    </w:p>
    <w:p w:rsidR="003D498A" w:rsidRPr="0044727E"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Servicios empresariales, sociales y personales: 1.014 empresas (25% del universo)</w:t>
      </w:r>
      <w:r>
        <w:rPr>
          <w:rFonts w:ascii="Arial" w:hAnsi="Arial" w:cs="Arial"/>
          <w:sz w:val="24"/>
          <w:szCs w:val="24"/>
        </w:rPr>
        <w:t xml:space="preserve"> y 3% de los activos totales del sector</w:t>
      </w:r>
      <w:r w:rsidR="009A46C0">
        <w:rPr>
          <w:rFonts w:ascii="Arial" w:hAnsi="Arial" w:cs="Arial"/>
          <w:sz w:val="24"/>
          <w:szCs w:val="24"/>
        </w:rPr>
        <w:t>.</w:t>
      </w:r>
      <w:r>
        <w:rPr>
          <w:rFonts w:ascii="Arial" w:hAnsi="Arial" w:cs="Arial"/>
          <w:sz w:val="24"/>
          <w:szCs w:val="24"/>
        </w:rPr>
        <w:t xml:space="preserve"> </w:t>
      </w:r>
    </w:p>
    <w:p w:rsidR="003D498A" w:rsidRPr="00FA101F"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FA101F">
        <w:rPr>
          <w:rFonts w:ascii="Arial" w:hAnsi="Arial" w:cs="Arial"/>
          <w:sz w:val="24"/>
          <w:szCs w:val="24"/>
        </w:rPr>
        <w:t>Transporte y comunicaciones: 603 empresas (15% del universo) y 4% de los activos totales del sector</w:t>
      </w:r>
      <w:r w:rsidR="009A46C0">
        <w:rPr>
          <w:rFonts w:ascii="Arial" w:hAnsi="Arial" w:cs="Arial"/>
          <w:sz w:val="24"/>
          <w:szCs w:val="24"/>
        </w:rPr>
        <w:t>.</w:t>
      </w:r>
      <w:r w:rsidRPr="00FA101F">
        <w:rPr>
          <w:rFonts w:ascii="Arial" w:hAnsi="Arial" w:cs="Arial"/>
          <w:sz w:val="24"/>
          <w:szCs w:val="24"/>
        </w:rPr>
        <w:t xml:space="preserve"> </w:t>
      </w:r>
    </w:p>
    <w:p w:rsidR="003D498A" w:rsidRPr="0044727E"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Agropecuario e industrias alimenticias: 308 empresas (7% del universo)</w:t>
      </w:r>
      <w:r>
        <w:rPr>
          <w:rFonts w:ascii="Arial" w:hAnsi="Arial" w:cs="Arial"/>
          <w:sz w:val="24"/>
          <w:szCs w:val="24"/>
        </w:rPr>
        <w:t xml:space="preserve"> y 8% de los activos totales del sector</w:t>
      </w:r>
      <w:r w:rsidR="009A46C0">
        <w:rPr>
          <w:rFonts w:ascii="Arial" w:hAnsi="Arial" w:cs="Arial"/>
          <w:sz w:val="24"/>
          <w:szCs w:val="24"/>
        </w:rPr>
        <w:t>.</w:t>
      </w:r>
      <w:r>
        <w:rPr>
          <w:rFonts w:ascii="Arial" w:hAnsi="Arial" w:cs="Arial"/>
          <w:sz w:val="24"/>
          <w:szCs w:val="24"/>
        </w:rPr>
        <w:t xml:space="preserve"> </w:t>
      </w:r>
    </w:p>
    <w:p w:rsidR="003D498A" w:rsidRPr="0044727E"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Comercialización y consumo: 228 empresas (6% del universo)</w:t>
      </w:r>
      <w:r>
        <w:rPr>
          <w:rFonts w:ascii="Arial" w:hAnsi="Arial" w:cs="Arial"/>
          <w:sz w:val="24"/>
          <w:szCs w:val="24"/>
        </w:rPr>
        <w:t xml:space="preserve"> y 7% de los activos totales del sector </w:t>
      </w:r>
    </w:p>
    <w:p w:rsidR="003D498A" w:rsidRPr="0044727E"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Servicios sociales y de salud: 180 empresas (4% del universo)</w:t>
      </w:r>
      <w:r>
        <w:rPr>
          <w:rFonts w:ascii="Arial" w:hAnsi="Arial" w:cs="Arial"/>
          <w:sz w:val="24"/>
          <w:szCs w:val="24"/>
        </w:rPr>
        <w:t xml:space="preserve"> y 6% de los activos totales del sector</w:t>
      </w:r>
      <w:r w:rsidR="009A46C0">
        <w:rPr>
          <w:rFonts w:ascii="Arial" w:hAnsi="Arial" w:cs="Arial"/>
          <w:sz w:val="24"/>
          <w:szCs w:val="24"/>
        </w:rPr>
        <w:t>.</w:t>
      </w:r>
      <w:r>
        <w:rPr>
          <w:rFonts w:ascii="Arial" w:hAnsi="Arial" w:cs="Arial"/>
          <w:sz w:val="24"/>
          <w:szCs w:val="24"/>
        </w:rPr>
        <w:t xml:space="preserve"> </w:t>
      </w:r>
    </w:p>
    <w:p w:rsidR="003D498A" w:rsidRPr="00FA101F" w:rsidRDefault="003D498A" w:rsidP="006116B3">
      <w:pPr>
        <w:pStyle w:val="PargrafodaLista"/>
        <w:numPr>
          <w:ilvl w:val="0"/>
          <w:numId w:val="29"/>
        </w:numPr>
        <w:spacing w:before="100" w:beforeAutospacing="1" w:after="100" w:afterAutospacing="1" w:line="360" w:lineRule="auto"/>
        <w:jc w:val="both"/>
        <w:rPr>
          <w:rFonts w:ascii="Arial" w:hAnsi="Arial" w:cs="Arial"/>
          <w:sz w:val="24"/>
          <w:szCs w:val="24"/>
        </w:rPr>
      </w:pPr>
      <w:r w:rsidRPr="00FA101F">
        <w:rPr>
          <w:rFonts w:ascii="Arial" w:hAnsi="Arial" w:cs="Arial"/>
          <w:sz w:val="24"/>
          <w:szCs w:val="24"/>
        </w:rPr>
        <w:t>Educación: 76 empresas (2% del universo) y 2% de los activos totales del sector</w:t>
      </w:r>
      <w:r w:rsidR="009A46C0">
        <w:rPr>
          <w:rFonts w:ascii="Arial" w:hAnsi="Arial" w:cs="Arial"/>
          <w:sz w:val="24"/>
          <w:szCs w:val="24"/>
        </w:rPr>
        <w:t>.</w:t>
      </w:r>
      <w:r w:rsidRPr="00FA101F">
        <w:rPr>
          <w:rFonts w:ascii="Arial" w:hAnsi="Arial" w:cs="Arial"/>
          <w:sz w:val="24"/>
          <w:szCs w:val="24"/>
        </w:rPr>
        <w:t xml:space="preserve"> </w:t>
      </w:r>
    </w:p>
    <w:p w:rsidR="003D498A" w:rsidRPr="007F25FE" w:rsidRDefault="003D498A" w:rsidP="007F25FE">
      <w:pPr>
        <w:pStyle w:val="PargrafodaLista"/>
        <w:numPr>
          <w:ilvl w:val="0"/>
          <w:numId w:val="29"/>
        </w:numPr>
        <w:spacing w:before="100" w:beforeAutospacing="1" w:after="100" w:afterAutospacing="1" w:line="360" w:lineRule="auto"/>
        <w:jc w:val="both"/>
        <w:rPr>
          <w:rFonts w:ascii="Arial" w:hAnsi="Arial" w:cs="Arial"/>
          <w:sz w:val="24"/>
          <w:szCs w:val="24"/>
        </w:rPr>
      </w:pPr>
      <w:r w:rsidRPr="0044727E">
        <w:rPr>
          <w:rFonts w:ascii="Arial" w:hAnsi="Arial" w:cs="Arial"/>
          <w:sz w:val="24"/>
          <w:szCs w:val="24"/>
        </w:rPr>
        <w:t>Otras actividades: 200 empresas (5% del universo)</w:t>
      </w:r>
      <w:r>
        <w:rPr>
          <w:rFonts w:ascii="Arial" w:hAnsi="Arial" w:cs="Arial"/>
          <w:sz w:val="24"/>
          <w:szCs w:val="24"/>
        </w:rPr>
        <w:t xml:space="preserve"> y 2% de los activos totales del sector</w:t>
      </w:r>
      <w:r w:rsidR="009A46C0">
        <w:rPr>
          <w:rFonts w:ascii="Arial" w:hAnsi="Arial" w:cs="Arial"/>
          <w:sz w:val="24"/>
          <w:szCs w:val="24"/>
        </w:rPr>
        <w:t>.</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 xml:space="preserve">En el </w:t>
      </w:r>
      <w:r w:rsidR="009A46C0">
        <w:rPr>
          <w:rFonts w:ascii="Arial" w:hAnsi="Arial" w:cs="Arial"/>
          <w:color w:val="000000"/>
          <w:sz w:val="24"/>
          <w:szCs w:val="24"/>
        </w:rPr>
        <w:t>ámbito</w:t>
      </w:r>
      <w:r w:rsidRPr="007B73C0">
        <w:rPr>
          <w:rFonts w:ascii="Arial" w:hAnsi="Arial" w:cs="Arial"/>
          <w:color w:val="000000"/>
          <w:sz w:val="24"/>
          <w:szCs w:val="24"/>
        </w:rPr>
        <w:t xml:space="preserve"> urbano</w:t>
      </w:r>
      <w:r w:rsidR="009A46C0">
        <w:rPr>
          <w:rFonts w:ascii="Arial" w:hAnsi="Arial" w:cs="Arial"/>
          <w:color w:val="000000"/>
          <w:sz w:val="24"/>
          <w:szCs w:val="24"/>
        </w:rPr>
        <w:t>,</w:t>
      </w:r>
      <w:r w:rsidRPr="007B73C0">
        <w:rPr>
          <w:rFonts w:ascii="Arial" w:hAnsi="Arial" w:cs="Arial"/>
          <w:color w:val="000000"/>
          <w:sz w:val="24"/>
          <w:szCs w:val="24"/>
        </w:rPr>
        <w:t xml:space="preserve"> han primado tradicionalmente las cooperativas de ahorro y crédito y más recientemente</w:t>
      </w:r>
      <w:r w:rsidR="009A46C0">
        <w:rPr>
          <w:rFonts w:ascii="Arial" w:hAnsi="Arial" w:cs="Arial"/>
          <w:color w:val="000000"/>
          <w:sz w:val="24"/>
          <w:szCs w:val="24"/>
        </w:rPr>
        <w:t>,</w:t>
      </w:r>
      <w:r w:rsidRPr="007B73C0">
        <w:rPr>
          <w:rFonts w:ascii="Arial" w:hAnsi="Arial" w:cs="Arial"/>
          <w:color w:val="000000"/>
          <w:sz w:val="24"/>
          <w:szCs w:val="24"/>
        </w:rPr>
        <w:t xml:space="preserve"> las cooperativas financieras y de seguros. Sus prácticas en la gestión tienden a estar más formalizadas que en el ámbito rural, pero a su vez la participación suele ser un factor poco desarrollado entre un </w:t>
      </w:r>
      <w:r w:rsidRPr="007B73C0">
        <w:rPr>
          <w:rFonts w:ascii="Arial" w:hAnsi="Arial" w:cs="Arial"/>
          <w:color w:val="000000"/>
          <w:sz w:val="24"/>
          <w:szCs w:val="24"/>
        </w:rPr>
        <w:lastRenderedPageBreak/>
        <w:t>cúmulo de entidades que deben competir en igualdad de condiciones por el aseguramiento del bienestar de sus asociados</w:t>
      </w:r>
      <w:r w:rsidR="009A46C0">
        <w:rPr>
          <w:rFonts w:ascii="Arial" w:hAnsi="Arial" w:cs="Arial"/>
          <w:color w:val="000000"/>
          <w:sz w:val="24"/>
          <w:szCs w:val="24"/>
        </w:rPr>
        <w:t>,</w:t>
      </w:r>
      <w:r w:rsidRPr="007B73C0">
        <w:rPr>
          <w:rFonts w:ascii="Arial" w:hAnsi="Arial" w:cs="Arial"/>
          <w:color w:val="000000"/>
          <w:sz w:val="24"/>
          <w:szCs w:val="24"/>
        </w:rPr>
        <w:t xml:space="preserve"> a fin de lograr su fidelización. </w:t>
      </w:r>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Similar accionar siguen las cooperativas funerarias</w:t>
      </w:r>
      <w:r w:rsidR="009A46C0">
        <w:rPr>
          <w:rFonts w:ascii="Arial" w:hAnsi="Arial" w:cs="Arial"/>
          <w:color w:val="000000"/>
          <w:sz w:val="24"/>
          <w:szCs w:val="24"/>
        </w:rPr>
        <w:t>,</w:t>
      </w:r>
      <w:r w:rsidRPr="007B73C0">
        <w:rPr>
          <w:rFonts w:ascii="Arial" w:hAnsi="Arial" w:cs="Arial"/>
          <w:color w:val="000000"/>
          <w:sz w:val="24"/>
          <w:szCs w:val="24"/>
        </w:rPr>
        <w:t xml:space="preserve"> qui</w:t>
      </w:r>
      <w:r w:rsidR="009A46C0">
        <w:rPr>
          <w:rFonts w:ascii="Arial" w:hAnsi="Arial" w:cs="Arial"/>
          <w:color w:val="000000"/>
          <w:sz w:val="24"/>
          <w:szCs w:val="24"/>
        </w:rPr>
        <w:t>e</w:t>
      </w:r>
      <w:r w:rsidRPr="007B73C0">
        <w:rPr>
          <w:rFonts w:ascii="Arial" w:hAnsi="Arial" w:cs="Arial"/>
          <w:color w:val="000000"/>
          <w:sz w:val="24"/>
          <w:szCs w:val="24"/>
        </w:rPr>
        <w:t>nes a través de la realización de convenios intracooperativos han logrado asegurar buena parte de su clientela y generar dinámicas de escala que les ha</w:t>
      </w:r>
      <w:r w:rsidR="009A46C0">
        <w:rPr>
          <w:rFonts w:ascii="Arial" w:hAnsi="Arial" w:cs="Arial"/>
          <w:color w:val="000000"/>
          <w:sz w:val="24"/>
          <w:szCs w:val="24"/>
        </w:rPr>
        <w:t>n</w:t>
      </w:r>
      <w:r w:rsidRPr="007B73C0">
        <w:rPr>
          <w:rFonts w:ascii="Arial" w:hAnsi="Arial" w:cs="Arial"/>
          <w:color w:val="000000"/>
          <w:sz w:val="24"/>
          <w:szCs w:val="24"/>
        </w:rPr>
        <w:t xml:space="preserve"> otorgado un posicionamiento privilegiado en el cooperativismo. En el ámbito interno</w:t>
      </w:r>
      <w:r w:rsidR="007137C9">
        <w:rPr>
          <w:rFonts w:ascii="Arial" w:hAnsi="Arial" w:cs="Arial"/>
          <w:color w:val="000000"/>
          <w:sz w:val="24"/>
          <w:szCs w:val="24"/>
        </w:rPr>
        <w:t>,</w:t>
      </w:r>
      <w:r w:rsidRPr="007B73C0">
        <w:rPr>
          <w:rFonts w:ascii="Arial" w:hAnsi="Arial" w:cs="Arial"/>
          <w:color w:val="000000"/>
          <w:sz w:val="24"/>
          <w:szCs w:val="24"/>
        </w:rPr>
        <w:t xml:space="preserve"> estas empresas siguen una dinámica de constante innovación en los servicios que ofrecen; en efecto, los servicios funerarios cooperativos en Colombia son referentes en la región no sólo por su calidad, cobertura y organización administrativa, sino también por contar con tecnologías de punta en los temas que desarrolla</w:t>
      </w:r>
      <w:r w:rsidR="007137C9">
        <w:rPr>
          <w:rFonts w:ascii="Arial" w:hAnsi="Arial" w:cs="Arial"/>
          <w:color w:val="000000"/>
          <w:sz w:val="24"/>
          <w:szCs w:val="24"/>
        </w:rPr>
        <w:t>n</w:t>
      </w:r>
      <w:r w:rsidRPr="007B73C0">
        <w:rPr>
          <w:rFonts w:ascii="Arial" w:hAnsi="Arial" w:cs="Arial"/>
          <w:color w:val="000000"/>
          <w:sz w:val="24"/>
          <w:szCs w:val="24"/>
        </w:rPr>
        <w:t>. Tal es la incidencia empresarial de las cooperativas funerarias, que en Colombia ha</w:t>
      </w:r>
      <w:r w:rsidR="007137C9">
        <w:rPr>
          <w:rFonts w:ascii="Arial" w:hAnsi="Arial" w:cs="Arial"/>
          <w:color w:val="000000"/>
          <w:sz w:val="24"/>
          <w:szCs w:val="24"/>
        </w:rPr>
        <w:t>n</w:t>
      </w:r>
      <w:r w:rsidRPr="007B73C0">
        <w:rPr>
          <w:rFonts w:ascii="Arial" w:hAnsi="Arial" w:cs="Arial"/>
          <w:color w:val="000000"/>
          <w:sz w:val="24"/>
          <w:szCs w:val="24"/>
        </w:rPr>
        <w:t xml:space="preserve"> logrado presionar el mercado hacia una mejora constante, en buena parte determinan los precios y han logrado crear una cultura de la previsión a partir de sus convenios de servicios programados con miles de instituciones públicas y privadas.  </w:t>
      </w:r>
    </w:p>
    <w:p w:rsidR="003D498A" w:rsidRDefault="003D498A" w:rsidP="006116B3">
      <w:pPr>
        <w:spacing w:before="100" w:beforeAutospacing="1" w:after="100" w:afterAutospacing="1" w:line="360" w:lineRule="auto"/>
        <w:jc w:val="both"/>
        <w:rPr>
          <w:rFonts w:ascii="Arial" w:hAnsi="Arial" w:cs="Arial"/>
          <w:color w:val="000000"/>
          <w:sz w:val="24"/>
          <w:szCs w:val="24"/>
        </w:rPr>
      </w:pPr>
      <w:r>
        <w:rPr>
          <w:rFonts w:ascii="Arial" w:hAnsi="Arial" w:cs="Arial"/>
          <w:color w:val="000000"/>
          <w:sz w:val="24"/>
          <w:szCs w:val="24"/>
        </w:rPr>
        <w:t>En el ámbito rural, l</w:t>
      </w:r>
      <w:r w:rsidRPr="007B73C0">
        <w:rPr>
          <w:rFonts w:ascii="Arial" w:hAnsi="Arial" w:cs="Arial"/>
          <w:color w:val="000000"/>
          <w:sz w:val="24"/>
          <w:szCs w:val="24"/>
        </w:rPr>
        <w:t>as cooperativas agrarias</w:t>
      </w:r>
      <w:r>
        <w:rPr>
          <w:rFonts w:ascii="Arial" w:hAnsi="Arial" w:cs="Arial"/>
          <w:color w:val="000000"/>
          <w:sz w:val="24"/>
          <w:szCs w:val="24"/>
        </w:rPr>
        <w:t xml:space="preserve"> son uno de los tipos de cooperativas más antiguas</w:t>
      </w:r>
      <w:r w:rsidRPr="007B73C0">
        <w:rPr>
          <w:rFonts w:ascii="Arial" w:hAnsi="Arial" w:cs="Arial"/>
          <w:color w:val="000000"/>
          <w:sz w:val="24"/>
          <w:szCs w:val="24"/>
        </w:rPr>
        <w:t>. En ellas, han primado las formas de cooperativización en el proceso de comercialización, distribución y de co</w:t>
      </w:r>
      <w:r>
        <w:rPr>
          <w:rFonts w:ascii="Arial" w:hAnsi="Arial" w:cs="Arial"/>
          <w:color w:val="000000"/>
          <w:sz w:val="24"/>
          <w:szCs w:val="24"/>
        </w:rPr>
        <w:t>nglomerados de ahorro y crédito</w:t>
      </w:r>
      <w:r w:rsidRPr="007B73C0">
        <w:rPr>
          <w:rFonts w:ascii="Arial" w:hAnsi="Arial" w:cs="Arial"/>
          <w:color w:val="000000"/>
          <w:sz w:val="24"/>
          <w:szCs w:val="24"/>
        </w:rPr>
        <w:t xml:space="preserve">. </w:t>
      </w:r>
    </w:p>
    <w:p w:rsidR="003D498A" w:rsidRDefault="003D498A" w:rsidP="006116B3">
      <w:pPr>
        <w:spacing w:before="100" w:beforeAutospacing="1" w:after="100" w:afterAutospacing="1" w:line="360" w:lineRule="auto"/>
        <w:jc w:val="both"/>
        <w:rPr>
          <w:rFonts w:ascii="Arial" w:hAnsi="Arial" w:cs="Arial"/>
          <w:color w:val="000000"/>
          <w:sz w:val="24"/>
          <w:szCs w:val="24"/>
        </w:rPr>
      </w:pPr>
      <w:r>
        <w:rPr>
          <w:rFonts w:ascii="Arial" w:hAnsi="Arial" w:cs="Arial"/>
          <w:color w:val="000000"/>
          <w:sz w:val="24"/>
          <w:szCs w:val="24"/>
        </w:rPr>
        <w:t>Este tipo de cooperativas s</w:t>
      </w:r>
      <w:r w:rsidRPr="007B73C0">
        <w:rPr>
          <w:rFonts w:ascii="Arial" w:hAnsi="Arial" w:cs="Arial"/>
          <w:color w:val="000000"/>
          <w:sz w:val="24"/>
          <w:szCs w:val="24"/>
        </w:rPr>
        <w:t>e han mantenido en el tiempo y una de las razones tiene que ver con su fundamento en las culturas locales y en el potencial productivo que aprovechan en los diferentes territorios donde se desenvuelven. Bajo estas premisas</w:t>
      </w:r>
      <w:r w:rsidR="007137C9">
        <w:rPr>
          <w:rFonts w:ascii="Arial" w:hAnsi="Arial" w:cs="Arial"/>
          <w:color w:val="000000"/>
          <w:sz w:val="24"/>
          <w:szCs w:val="24"/>
        </w:rPr>
        <w:t>,</w:t>
      </w:r>
      <w:r w:rsidRPr="007B73C0">
        <w:rPr>
          <w:rFonts w:ascii="Arial" w:hAnsi="Arial" w:cs="Arial"/>
          <w:color w:val="000000"/>
          <w:sz w:val="24"/>
          <w:szCs w:val="24"/>
        </w:rPr>
        <w:t xml:space="preserve"> es posible mencionar un sinfin de casos significativos con incidencia en el mejoramiento de la calidad de vida de los asociados, acceso a bienes y servicios no provistos desde el Estado ni desde el mercado, empoderamiento de los asociados a su territorio, mejora en los procesos </w:t>
      </w:r>
      <w:r w:rsidRPr="007B73C0">
        <w:rPr>
          <w:rFonts w:ascii="Arial" w:hAnsi="Arial" w:cs="Arial"/>
          <w:color w:val="000000"/>
          <w:sz w:val="24"/>
          <w:szCs w:val="24"/>
        </w:rPr>
        <w:lastRenderedPageBreak/>
        <w:t>productivos, en los ingresos familiares y supresión de algunas fases de los ciclos económicos</w:t>
      </w:r>
      <w:r w:rsidRPr="007B73C0">
        <w:rPr>
          <w:rStyle w:val="Refdenotaderodap"/>
          <w:rFonts w:cs="Arial"/>
          <w:color w:val="000000"/>
          <w:sz w:val="24"/>
          <w:szCs w:val="24"/>
        </w:rPr>
        <w:footnoteReference w:id="72"/>
      </w:r>
      <w:r w:rsidR="007137C9">
        <w:rPr>
          <w:rFonts w:ascii="Arial" w:hAnsi="Arial" w:cs="Arial"/>
          <w:color w:val="000000"/>
          <w:sz w:val="24"/>
          <w:szCs w:val="24"/>
        </w:rPr>
        <w:t>,</w:t>
      </w:r>
      <w:r w:rsidRPr="007B73C0">
        <w:rPr>
          <w:rFonts w:ascii="Arial" w:hAnsi="Arial" w:cs="Arial"/>
          <w:color w:val="000000"/>
          <w:sz w:val="24"/>
          <w:szCs w:val="24"/>
        </w:rPr>
        <w:t xml:space="preserve"> beneficiando en definitiva a los consumidores. </w:t>
      </w:r>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Su incidencia es notable</w:t>
      </w:r>
      <w:r w:rsidR="007137C9">
        <w:rPr>
          <w:rFonts w:ascii="Arial" w:hAnsi="Arial" w:cs="Arial"/>
          <w:color w:val="000000"/>
          <w:sz w:val="24"/>
          <w:szCs w:val="24"/>
        </w:rPr>
        <w:t>,</w:t>
      </w:r>
      <w:r w:rsidRPr="007B73C0">
        <w:rPr>
          <w:rFonts w:ascii="Arial" w:hAnsi="Arial" w:cs="Arial"/>
          <w:color w:val="000000"/>
          <w:sz w:val="24"/>
          <w:szCs w:val="24"/>
        </w:rPr>
        <w:t xml:space="preserve"> por cuanto históricamente han permitido a sus asociados acceder al mercado crediticio en condiciones más favorables que por medio de las entidades tradicionales</w:t>
      </w:r>
      <w:r w:rsidR="007137C9">
        <w:rPr>
          <w:rFonts w:ascii="Arial" w:hAnsi="Arial" w:cs="Arial"/>
          <w:color w:val="000000"/>
          <w:sz w:val="24"/>
          <w:szCs w:val="24"/>
        </w:rPr>
        <w:t>;</w:t>
      </w:r>
      <w:r w:rsidRPr="007B73C0">
        <w:rPr>
          <w:rFonts w:ascii="Arial" w:hAnsi="Arial" w:cs="Arial"/>
          <w:color w:val="000000"/>
          <w:sz w:val="24"/>
          <w:szCs w:val="24"/>
        </w:rPr>
        <w:t xml:space="preserve"> sin embargo</w:t>
      </w:r>
      <w:r w:rsidR="007137C9">
        <w:rPr>
          <w:rFonts w:ascii="Arial" w:hAnsi="Arial" w:cs="Arial"/>
          <w:color w:val="000000"/>
          <w:sz w:val="24"/>
          <w:szCs w:val="24"/>
        </w:rPr>
        <w:t>,</w:t>
      </w:r>
      <w:r w:rsidRPr="007B73C0">
        <w:rPr>
          <w:rFonts w:ascii="Arial" w:hAnsi="Arial" w:cs="Arial"/>
          <w:color w:val="000000"/>
          <w:sz w:val="24"/>
          <w:szCs w:val="24"/>
        </w:rPr>
        <w:t xml:space="preserve"> no hay cálculos agregados del costo de oportunidad de estos programas con respecto al sistema bancario tradicional. Sus dimensiones son importantes y su repercusión en el quehacer suele ser difuminad</w:t>
      </w:r>
      <w:r w:rsidR="007137C9">
        <w:rPr>
          <w:rFonts w:ascii="Arial" w:hAnsi="Arial" w:cs="Arial"/>
          <w:color w:val="000000"/>
          <w:sz w:val="24"/>
          <w:szCs w:val="24"/>
        </w:rPr>
        <w:t>a</w:t>
      </w:r>
      <w:r w:rsidRPr="007B73C0">
        <w:rPr>
          <w:rFonts w:ascii="Arial" w:hAnsi="Arial" w:cs="Arial"/>
          <w:color w:val="000000"/>
          <w:sz w:val="24"/>
          <w:szCs w:val="24"/>
        </w:rPr>
        <w:t xml:space="preserve"> por la tendencia a exigirles y evaluarles de forma similar a bancos y otras entidades financieras lucrativas. Muchas de estas entidades prestan servicios conexos vía multiactividad o alianzas con otras organizaciones. Pero en todo caso</w:t>
      </w:r>
      <w:r w:rsidR="007137C9">
        <w:rPr>
          <w:rFonts w:ascii="Arial" w:hAnsi="Arial" w:cs="Arial"/>
          <w:color w:val="000000"/>
          <w:sz w:val="24"/>
          <w:szCs w:val="24"/>
        </w:rPr>
        <w:t>,</w:t>
      </w:r>
      <w:r w:rsidRPr="007B73C0">
        <w:rPr>
          <w:rFonts w:ascii="Arial" w:hAnsi="Arial" w:cs="Arial"/>
          <w:color w:val="000000"/>
          <w:sz w:val="24"/>
          <w:szCs w:val="24"/>
        </w:rPr>
        <w:t xml:space="preserve"> tienden a promover el desarrollo exclusivo de secciones de actividad económicamente rentables, así en estas no se generen beneficios sociales, dado que asumen que al final del período los </w:t>
      </w:r>
      <w:r w:rsidR="007137C9">
        <w:rPr>
          <w:rFonts w:ascii="Arial" w:hAnsi="Arial" w:cs="Arial"/>
          <w:color w:val="000000"/>
          <w:sz w:val="24"/>
          <w:szCs w:val="24"/>
        </w:rPr>
        <w:t>“</w:t>
      </w:r>
      <w:r w:rsidRPr="007B73C0">
        <w:rPr>
          <w:rFonts w:ascii="Arial" w:hAnsi="Arial" w:cs="Arial"/>
          <w:color w:val="000000"/>
          <w:sz w:val="24"/>
          <w:szCs w:val="24"/>
        </w:rPr>
        <w:t>negocios rentables financian las causas sociales</w:t>
      </w:r>
      <w:r w:rsidR="007137C9">
        <w:rPr>
          <w:rFonts w:ascii="Arial" w:hAnsi="Arial" w:cs="Arial"/>
          <w:color w:val="000000"/>
          <w:sz w:val="24"/>
          <w:szCs w:val="24"/>
        </w:rPr>
        <w:t>”</w:t>
      </w:r>
      <w:r w:rsidRPr="007B73C0">
        <w:rPr>
          <w:rFonts w:ascii="Arial" w:hAnsi="Arial" w:cs="Arial"/>
          <w:color w:val="000000"/>
          <w:sz w:val="24"/>
          <w:szCs w:val="24"/>
        </w:rPr>
        <w:t xml:space="preserve"> (Álvarez, 2008).  </w:t>
      </w:r>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 xml:space="preserve">Otro hito destacable es el de las cooperativas de salud creadas hace más de una década a partir de un nuevo sistema de protección social, donde las empresas privadas adquieren un papel relevante como gestoras y prestadoras de servicios en el ámbito de la salud. Las cooperativas de salud se caracterizan </w:t>
      </w:r>
      <w:r>
        <w:rPr>
          <w:rFonts w:ascii="Arial" w:hAnsi="Arial" w:cs="Arial"/>
          <w:color w:val="000000"/>
          <w:sz w:val="24"/>
          <w:szCs w:val="24"/>
        </w:rPr>
        <w:t>porque su</w:t>
      </w:r>
      <w:r w:rsidRPr="007B73C0">
        <w:rPr>
          <w:rFonts w:ascii="Arial" w:hAnsi="Arial" w:cs="Arial"/>
          <w:color w:val="000000"/>
          <w:sz w:val="24"/>
          <w:szCs w:val="24"/>
        </w:rPr>
        <w:t xml:space="preserve"> principal incidencia viene dada por la diferenciación en el servicio, dado que en términos de precios siguen las tendencias del mercado.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Por otra parte, hay cooperativas con incidencia en el ámbito de la generación de condiciones para superar la trampa de la pobreza (Jiménez, 1988). Es el caso de las cooperativas de recicladores y algunas cooperativas de producción en el ámbito urbano y rural. En este tipo de cooperativas</w:t>
      </w:r>
      <w:r w:rsidR="00B463D3">
        <w:rPr>
          <w:rFonts w:ascii="Arial" w:hAnsi="Arial" w:cs="Arial"/>
          <w:color w:val="000000"/>
          <w:sz w:val="24"/>
          <w:szCs w:val="24"/>
        </w:rPr>
        <w:t>,</w:t>
      </w:r>
      <w:r w:rsidRPr="007B73C0">
        <w:rPr>
          <w:rFonts w:ascii="Arial" w:hAnsi="Arial" w:cs="Arial"/>
          <w:color w:val="000000"/>
          <w:sz w:val="24"/>
          <w:szCs w:val="24"/>
        </w:rPr>
        <w:t xml:space="preserve"> la acción colectiva </w:t>
      </w:r>
      <w:r w:rsidRPr="007B73C0">
        <w:rPr>
          <w:rFonts w:ascii="Arial" w:hAnsi="Arial" w:cs="Arial"/>
          <w:color w:val="000000"/>
          <w:sz w:val="24"/>
          <w:szCs w:val="24"/>
        </w:rPr>
        <w:lastRenderedPageBreak/>
        <w:t xml:space="preserve">genera diferenciadores con respecto a similares iniciativas asociativas fomentados desde instancias gubernamentales y no gubernamentales. </w:t>
      </w:r>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 xml:space="preserve">La ventaja de la agregación y la acción conjunta repercute al unísono del crecimiento organizacional, en los asociados. Desde el punto de vista económico, su eficiencia viene dada por la supresión de un eslabón en la distribución y comercialización de los desechos y por otra parte, en la capacitación para la mejora de su producción, realización de convenios con entidades para la recolección y separación en fuente de desechos y el aseguramiento de precios fijos como proveedores.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En el ámbito de la educación, se tiene una amplia oferta de instituciones de formación para el trabajo, colegios cooperativos e instituciones de educación superior que ofrecen programas no formales e informales de formación</w:t>
      </w:r>
      <w:r w:rsidRPr="007B73C0">
        <w:rPr>
          <w:rStyle w:val="Refdenotaderodap"/>
          <w:rFonts w:cs="Arial"/>
          <w:color w:val="000000"/>
          <w:sz w:val="24"/>
          <w:szCs w:val="24"/>
        </w:rPr>
        <w:footnoteReference w:id="73"/>
      </w:r>
      <w:r w:rsidRPr="007B73C0">
        <w:rPr>
          <w:rFonts w:ascii="Arial" w:hAnsi="Arial" w:cs="Arial"/>
          <w:color w:val="000000"/>
          <w:sz w:val="24"/>
          <w:szCs w:val="24"/>
        </w:rPr>
        <w:t xml:space="preserve"> como cursos cortos, talleres y diplomados</w:t>
      </w:r>
      <w:r w:rsidR="00920BC3">
        <w:rPr>
          <w:rFonts w:ascii="Arial" w:hAnsi="Arial" w:cs="Arial"/>
          <w:color w:val="000000"/>
          <w:sz w:val="24"/>
          <w:szCs w:val="24"/>
        </w:rPr>
        <w:t>,</w:t>
      </w:r>
      <w:r w:rsidRPr="007B73C0">
        <w:rPr>
          <w:rFonts w:ascii="Arial" w:hAnsi="Arial" w:cs="Arial"/>
          <w:color w:val="000000"/>
          <w:sz w:val="24"/>
          <w:szCs w:val="24"/>
        </w:rPr>
        <w:t xml:space="preserve"> a fin de cumplir una normatividad que obliga a todas las entidades cooperativas a brindar programas para su asociados con contenidos estandarizados en intensidades de 20, 40 y 80 horas (como parte de la ejecución de su partida para el fondo de educación); y, por otra parte, programas educativos formales a sectores de la población carenciados con programas que van desde los conducentes a títulos de bachiller, hasta formación de postgrados. </w:t>
      </w:r>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En este sentido, las cooperativas de educación e instituciones próximas, han incidido positivamente al desarrollo educativo al facilitar a vastos sectores de la población excluidas de la educación la posibilidad de insertarse en ella</w:t>
      </w:r>
      <w:r w:rsidR="00920BC3">
        <w:rPr>
          <w:rFonts w:ascii="Arial" w:hAnsi="Arial" w:cs="Arial"/>
          <w:color w:val="000000"/>
          <w:sz w:val="24"/>
          <w:szCs w:val="24"/>
        </w:rPr>
        <w:t>s</w:t>
      </w:r>
      <w:r w:rsidRPr="007B73C0">
        <w:rPr>
          <w:rFonts w:ascii="Arial" w:hAnsi="Arial" w:cs="Arial"/>
          <w:color w:val="000000"/>
          <w:sz w:val="24"/>
          <w:szCs w:val="24"/>
        </w:rPr>
        <w:t xml:space="preserve"> con jornadas y matrículas acordes con sus capacidades (Villar, </w:t>
      </w:r>
      <w:r>
        <w:rPr>
          <w:rFonts w:ascii="Arial" w:hAnsi="Arial" w:cs="Arial"/>
          <w:color w:val="000000"/>
          <w:sz w:val="24"/>
          <w:szCs w:val="24"/>
        </w:rPr>
        <w:t>2002</w:t>
      </w:r>
      <w:r w:rsidRPr="007B73C0">
        <w:rPr>
          <w:rFonts w:ascii="Arial" w:hAnsi="Arial" w:cs="Arial"/>
          <w:color w:val="000000"/>
          <w:sz w:val="24"/>
          <w:szCs w:val="24"/>
        </w:rPr>
        <w:t>).</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Finalmente, merecen una mención especial las cooperativas de trabajo asociado. Estas entidades tienen dentro de sí un universo bastante variado de prácticas</w:t>
      </w:r>
      <w:r w:rsidR="00920BC3">
        <w:rPr>
          <w:rFonts w:ascii="Arial" w:hAnsi="Arial" w:cs="Arial"/>
          <w:color w:val="000000"/>
          <w:sz w:val="24"/>
          <w:szCs w:val="24"/>
        </w:rPr>
        <w:t>,</w:t>
      </w:r>
      <w:r w:rsidRPr="007B73C0">
        <w:rPr>
          <w:rFonts w:ascii="Arial" w:hAnsi="Arial" w:cs="Arial"/>
          <w:color w:val="000000"/>
          <w:sz w:val="24"/>
          <w:szCs w:val="24"/>
        </w:rPr>
        <w:t xml:space="preserve"> </w:t>
      </w:r>
      <w:r w:rsidR="00920BC3">
        <w:rPr>
          <w:rFonts w:ascii="Arial" w:hAnsi="Arial" w:cs="Arial"/>
          <w:color w:val="000000"/>
          <w:sz w:val="24"/>
          <w:szCs w:val="24"/>
        </w:rPr>
        <w:t>l</w:t>
      </w:r>
      <w:r w:rsidRPr="007B73C0">
        <w:rPr>
          <w:rFonts w:ascii="Arial" w:hAnsi="Arial" w:cs="Arial"/>
          <w:color w:val="000000"/>
          <w:sz w:val="24"/>
          <w:szCs w:val="24"/>
        </w:rPr>
        <w:t xml:space="preserve">a mayoría, surgidas recientemente (en la última década) de la promoción estatal o de empresas capitalistas, no tienen claras las diferencias </w:t>
      </w:r>
      <w:r w:rsidRPr="007B73C0">
        <w:rPr>
          <w:rFonts w:ascii="Arial" w:hAnsi="Arial" w:cs="Arial"/>
          <w:color w:val="000000"/>
          <w:sz w:val="24"/>
          <w:szCs w:val="24"/>
        </w:rPr>
        <w:lastRenderedPageBreak/>
        <w:t>patronales que son parte de su identidad. Otras, teniéndolo claro</w:t>
      </w:r>
      <w:r w:rsidR="00920BC3">
        <w:rPr>
          <w:rFonts w:ascii="Arial" w:hAnsi="Arial" w:cs="Arial"/>
          <w:color w:val="000000"/>
          <w:sz w:val="24"/>
          <w:szCs w:val="24"/>
        </w:rPr>
        <w:t>,</w:t>
      </w:r>
      <w:r w:rsidRPr="007B73C0">
        <w:rPr>
          <w:rFonts w:ascii="Arial" w:hAnsi="Arial" w:cs="Arial"/>
          <w:color w:val="000000"/>
          <w:sz w:val="24"/>
          <w:szCs w:val="24"/>
        </w:rPr>
        <w:t xml:space="preserve"> han optado por diversificar sus fuentes de clientes a fin de garantizar niveles de productividad tal que pueden mejorar sus ingresos. En este tipo de cooperativas de trabajo asociado se ha configurado una fuerte presión normativa</w:t>
      </w:r>
      <w:r w:rsidR="00920BC3">
        <w:rPr>
          <w:rFonts w:ascii="Arial" w:hAnsi="Arial" w:cs="Arial"/>
          <w:color w:val="000000"/>
          <w:sz w:val="24"/>
          <w:szCs w:val="24"/>
        </w:rPr>
        <w:t>,</w:t>
      </w:r>
      <w:r w:rsidRPr="007B73C0">
        <w:rPr>
          <w:rFonts w:ascii="Arial" w:hAnsi="Arial" w:cs="Arial"/>
          <w:color w:val="000000"/>
          <w:sz w:val="24"/>
          <w:szCs w:val="24"/>
        </w:rPr>
        <w:t xml:space="preserve"> a fin de tratar de garantizar que no estén siendo utilizadas como instrumentos de tercerización y precarización laboral.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De este subsector cooperativo se destaca, aún cuando son los menos, la existencia de una serie de cooperativas surgidas de la unión de necesidades de trabajadores que</w:t>
      </w:r>
      <w:r w:rsidR="00920BC3">
        <w:rPr>
          <w:rFonts w:ascii="Arial" w:hAnsi="Arial" w:cs="Arial"/>
          <w:color w:val="000000"/>
          <w:sz w:val="24"/>
          <w:szCs w:val="24"/>
        </w:rPr>
        <w:t>,</w:t>
      </w:r>
      <w:r w:rsidRPr="007B73C0">
        <w:rPr>
          <w:rFonts w:ascii="Arial" w:hAnsi="Arial" w:cs="Arial"/>
          <w:color w:val="000000"/>
          <w:sz w:val="24"/>
          <w:szCs w:val="24"/>
        </w:rPr>
        <w:t xml:space="preserve"> siendo independientes a la promoción del Estado y las empresas capitalistas, han logrado generar empleo digno para sus asociados, pero sobre todo han garantizado una aceptación en los mercados por la calidad de su producción y han generado mecanismos productivos que garantizan estabilidad laboral y mejorar sustantivamente sus retribuciones (Uribe, 1995). </w:t>
      </w:r>
    </w:p>
    <w:p w:rsidR="003D498A" w:rsidRDefault="003D498A" w:rsidP="006116B3">
      <w:pPr>
        <w:spacing w:before="100" w:beforeAutospacing="1" w:after="100" w:afterAutospacing="1" w:line="360" w:lineRule="auto"/>
        <w:jc w:val="both"/>
        <w:rPr>
          <w:rFonts w:ascii="Arial" w:hAnsi="Arial" w:cs="Arial"/>
          <w:sz w:val="24"/>
          <w:szCs w:val="24"/>
        </w:rPr>
      </w:pPr>
      <w:r w:rsidRPr="007B73C0">
        <w:rPr>
          <w:rFonts w:ascii="Arial" w:hAnsi="Arial" w:cs="Arial"/>
          <w:color w:val="000000"/>
          <w:sz w:val="24"/>
          <w:szCs w:val="24"/>
        </w:rPr>
        <w:t xml:space="preserve">De manera que en el tema de trabajo asociado existe una diversidad de prácticas que difícilmente permitirían encajarlas en un sólo modelo jurídico y esto conlleva claros problemas en su regulación, promoción y entendimiento doctrinal.  </w:t>
      </w:r>
    </w:p>
    <w:p w:rsidR="00344029" w:rsidRPr="007F25FE" w:rsidRDefault="003D498A" w:rsidP="007F25FE">
      <w:pPr>
        <w:pStyle w:val="Ttulo3"/>
        <w:numPr>
          <w:ilvl w:val="2"/>
          <w:numId w:val="7"/>
        </w:numPr>
        <w:spacing w:before="100" w:beforeAutospacing="1" w:after="100" w:afterAutospacing="1"/>
        <w:rPr>
          <w:b w:val="0"/>
          <w:bCs w:val="0"/>
          <w:szCs w:val="24"/>
          <w:lang w:val="es-CO"/>
        </w:rPr>
      </w:pPr>
      <w:bookmarkStart w:id="40" w:name="_Toc452831954"/>
      <w:r w:rsidRPr="00344029">
        <w:rPr>
          <w:lang w:val="es-CO"/>
        </w:rPr>
        <w:t>Las cooperativas y la financiación de la educación pública</w:t>
      </w:r>
      <w:bookmarkEnd w:id="40"/>
      <w:r w:rsidRPr="00344029">
        <w:rPr>
          <w:lang w:val="es-CO"/>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4B52E5">
        <w:rPr>
          <w:rFonts w:ascii="Arial" w:hAnsi="Arial" w:cs="Arial"/>
          <w:sz w:val="24"/>
          <w:szCs w:val="24"/>
        </w:rPr>
        <w:t xml:space="preserve">Según datos suministrados por la Confederación de Cooperativas de Colombia,  las cooperativas colombianas han aportado al sector público de educación formal de Colombia cerca de </w:t>
      </w:r>
      <w:r w:rsidRPr="003C12BD">
        <w:rPr>
          <w:rFonts w:ascii="Arial" w:hAnsi="Arial" w:cs="Arial"/>
          <w:sz w:val="24"/>
          <w:szCs w:val="24"/>
        </w:rPr>
        <w:t>240</w:t>
      </w:r>
      <w:r>
        <w:rPr>
          <w:rFonts w:ascii="Arial" w:hAnsi="Arial" w:cs="Arial"/>
          <w:sz w:val="24"/>
          <w:szCs w:val="24"/>
        </w:rPr>
        <w:t xml:space="preserve"> millones de dólares</w:t>
      </w:r>
      <w:r w:rsidRPr="004B52E5">
        <w:rPr>
          <w:rFonts w:ascii="Arial" w:hAnsi="Arial" w:cs="Arial"/>
          <w:sz w:val="24"/>
          <w:szCs w:val="24"/>
        </w:rPr>
        <w:t xml:space="preserve"> en los últimos 15 años en un marco de intervención que abarca toda la geografía nacional y en la que se evidencian escenarios de crisis económica, social, política y ambiental diferenciadas. Sin embargo, estos resultados son escuetamente difundidos y no hay estudios que evidencien de que tal accionar repercuta en un mejoramiento de la reputación empresarial de las cooperativas tal como lo plantea la literatura especializada (Carlot y otros, 2015).</w:t>
      </w:r>
    </w:p>
    <w:p w:rsidR="003D498A" w:rsidRPr="004B52E5" w:rsidRDefault="003D498A" w:rsidP="006116B3">
      <w:pPr>
        <w:spacing w:before="100" w:beforeAutospacing="1" w:after="100" w:afterAutospacing="1" w:line="360" w:lineRule="auto"/>
        <w:jc w:val="both"/>
        <w:rPr>
          <w:rFonts w:ascii="Arial" w:hAnsi="Arial" w:cs="Arial"/>
          <w:sz w:val="24"/>
          <w:szCs w:val="24"/>
        </w:rPr>
      </w:pPr>
      <w:r w:rsidRPr="004B52E5">
        <w:rPr>
          <w:rFonts w:ascii="Arial" w:hAnsi="Arial" w:cs="Arial"/>
          <w:sz w:val="24"/>
          <w:szCs w:val="24"/>
        </w:rPr>
        <w:t xml:space="preserve">Bajo este panorama es claro, que </w:t>
      </w:r>
      <w:r>
        <w:rPr>
          <w:rFonts w:ascii="Arial" w:hAnsi="Arial" w:cs="Arial"/>
          <w:sz w:val="24"/>
          <w:szCs w:val="24"/>
        </w:rPr>
        <w:t>el cooperativismo en Colombia es significativo</w:t>
      </w:r>
      <w:r w:rsidRPr="004B52E5">
        <w:rPr>
          <w:rFonts w:ascii="Arial" w:hAnsi="Arial" w:cs="Arial"/>
          <w:sz w:val="24"/>
          <w:szCs w:val="24"/>
        </w:rPr>
        <w:t xml:space="preserve"> en términos empresariales y sociales, sin contar de forma explícita </w:t>
      </w:r>
      <w:r w:rsidRPr="004B52E5">
        <w:rPr>
          <w:rFonts w:ascii="Arial" w:hAnsi="Arial" w:cs="Arial"/>
          <w:sz w:val="24"/>
          <w:szCs w:val="24"/>
        </w:rPr>
        <w:lastRenderedPageBreak/>
        <w:t>con el universo más amplio de la economía solidaria: las organizaciones solidarias de desarrollo</w:t>
      </w:r>
      <w:r w:rsidRPr="004B52E5">
        <w:rPr>
          <w:rFonts w:ascii="Arial" w:hAnsi="Arial" w:cs="Arial"/>
          <w:sz w:val="24"/>
          <w:szCs w:val="24"/>
          <w:vertAlign w:val="superscript"/>
        </w:rPr>
        <w:footnoteReference w:id="74"/>
      </w:r>
      <w:r>
        <w:rPr>
          <w:rFonts w:ascii="Arial" w:hAnsi="Arial" w:cs="Arial"/>
          <w:sz w:val="24"/>
          <w:szCs w:val="24"/>
        </w:rPr>
        <w:t xml:space="preserve"> y las otras formas empresariales: fondos de empleados y asociaciones mutuales</w:t>
      </w:r>
      <w:r w:rsidRPr="004B52E5">
        <w:rPr>
          <w:rFonts w:ascii="Arial" w:hAnsi="Arial" w:cs="Arial"/>
          <w:sz w:val="24"/>
          <w:szCs w:val="24"/>
        </w:rPr>
        <w:t xml:space="preserve">. </w:t>
      </w:r>
      <w:r>
        <w:rPr>
          <w:rFonts w:ascii="Arial" w:hAnsi="Arial" w:cs="Arial"/>
          <w:sz w:val="24"/>
          <w:szCs w:val="24"/>
        </w:rPr>
        <w:t>Y aunque de manera general podría afirmarse que cerca de l</w:t>
      </w:r>
      <w:r w:rsidRPr="004B52E5">
        <w:rPr>
          <w:rFonts w:ascii="Arial" w:hAnsi="Arial" w:cs="Arial"/>
          <w:sz w:val="24"/>
          <w:szCs w:val="24"/>
        </w:rPr>
        <w:t>a mitad de la</w:t>
      </w:r>
      <w:r>
        <w:rPr>
          <w:rFonts w:ascii="Arial" w:hAnsi="Arial" w:cs="Arial"/>
          <w:sz w:val="24"/>
          <w:szCs w:val="24"/>
        </w:rPr>
        <w:t>s familias colombianas se benefician</w:t>
      </w:r>
      <w:r w:rsidRPr="004B52E5">
        <w:rPr>
          <w:rFonts w:ascii="Arial" w:hAnsi="Arial" w:cs="Arial"/>
          <w:sz w:val="24"/>
          <w:szCs w:val="24"/>
        </w:rPr>
        <w:t xml:space="preserve"> de alguna u otra manera de las acciones </w:t>
      </w:r>
      <w:r>
        <w:rPr>
          <w:rFonts w:ascii="Arial" w:hAnsi="Arial" w:cs="Arial"/>
          <w:sz w:val="24"/>
          <w:szCs w:val="24"/>
        </w:rPr>
        <w:t>cooperativas</w:t>
      </w:r>
      <w:r w:rsidRPr="004B52E5">
        <w:rPr>
          <w:rFonts w:ascii="Arial" w:hAnsi="Arial" w:cs="Arial"/>
          <w:sz w:val="24"/>
          <w:szCs w:val="24"/>
        </w:rPr>
        <w:t>, su reconocimiento social es mínimo para su incidencia, su presencia histórica y su inserción en los discursos políticos por más de ocho décadas.</w:t>
      </w:r>
    </w:p>
    <w:p w:rsidR="00344029" w:rsidRPr="007F25FE" w:rsidRDefault="003D498A" w:rsidP="007F25FE">
      <w:pPr>
        <w:pStyle w:val="Ttulo3"/>
        <w:numPr>
          <w:ilvl w:val="2"/>
          <w:numId w:val="7"/>
        </w:numPr>
        <w:spacing w:before="100" w:beforeAutospacing="1" w:after="100" w:afterAutospacing="1"/>
        <w:rPr>
          <w:color w:val="000000"/>
          <w:szCs w:val="24"/>
          <w:lang w:val="es-CO"/>
        </w:rPr>
      </w:pPr>
      <w:bookmarkStart w:id="41" w:name="_Toc452831955"/>
      <w:r w:rsidRPr="00344029">
        <w:rPr>
          <w:lang w:val="es-CO"/>
        </w:rPr>
        <w:t>Razones de la invisibilidad cooperativa</w:t>
      </w:r>
      <w:bookmarkEnd w:id="41"/>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 xml:space="preserve">Puede haber muchas razones que expliquen la brecha entre reconocimiento social e incidencia de las prácticas </w:t>
      </w:r>
      <w:r>
        <w:rPr>
          <w:rFonts w:ascii="Arial" w:hAnsi="Arial" w:cs="Arial"/>
          <w:color w:val="000000"/>
          <w:sz w:val="24"/>
          <w:szCs w:val="24"/>
        </w:rPr>
        <w:t>cooperativas</w:t>
      </w:r>
      <w:r w:rsidRPr="007B73C0">
        <w:rPr>
          <w:rFonts w:ascii="Arial" w:hAnsi="Arial" w:cs="Arial"/>
          <w:color w:val="000000"/>
          <w:sz w:val="24"/>
          <w:szCs w:val="24"/>
        </w:rPr>
        <w:t xml:space="preserve"> en Colombia, unas en su índole interno y otras en su índole externo. En el índole interno</w:t>
      </w:r>
      <w:r w:rsidR="002E4998">
        <w:rPr>
          <w:rFonts w:ascii="Arial" w:hAnsi="Arial" w:cs="Arial"/>
          <w:color w:val="000000"/>
          <w:sz w:val="24"/>
          <w:szCs w:val="24"/>
        </w:rPr>
        <w:t>,</w:t>
      </w:r>
      <w:r w:rsidRPr="007B73C0">
        <w:rPr>
          <w:rFonts w:ascii="Arial" w:hAnsi="Arial" w:cs="Arial"/>
          <w:color w:val="000000"/>
          <w:sz w:val="24"/>
          <w:szCs w:val="24"/>
        </w:rPr>
        <w:t xml:space="preserve"> se destaca, entre otras razones, la inexistencia de condiciones para el desarrollo organizacional presentes en el imaginario asociativo e institucional. </w:t>
      </w:r>
    </w:p>
    <w:p w:rsidR="004046F8"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La primera, la débil integración sectorial con gremios, que si bien están realizando enormes esfuerzos de representación, no cuentan aún con una base social amplia que conforme un movimiento y que actué coordinadamente en iniciativas socioempresariales (Uribe, 199</w:t>
      </w:r>
      <w:r>
        <w:rPr>
          <w:rFonts w:ascii="Arial" w:hAnsi="Arial" w:cs="Arial"/>
          <w:color w:val="000000"/>
          <w:sz w:val="24"/>
          <w:szCs w:val="24"/>
        </w:rPr>
        <w:t>8</w:t>
      </w:r>
      <w:r w:rsidRPr="007B73C0">
        <w:rPr>
          <w:rFonts w:ascii="Arial" w:hAnsi="Arial" w:cs="Arial"/>
          <w:color w:val="000000"/>
          <w:sz w:val="24"/>
          <w:szCs w:val="24"/>
        </w:rPr>
        <w:t xml:space="preserve">; Jaramillo, 2000; Álvarez </w:t>
      </w:r>
      <w:r w:rsidR="005D292F">
        <w:rPr>
          <w:rFonts w:ascii="Arial" w:hAnsi="Arial" w:cs="Arial"/>
          <w:color w:val="000000"/>
          <w:sz w:val="24"/>
          <w:szCs w:val="24"/>
        </w:rPr>
        <w:t>y</w:t>
      </w:r>
      <w:r w:rsidRPr="007B73C0">
        <w:rPr>
          <w:rFonts w:ascii="Arial" w:hAnsi="Arial" w:cs="Arial"/>
          <w:color w:val="000000"/>
          <w:sz w:val="24"/>
          <w:szCs w:val="24"/>
        </w:rPr>
        <w:t xml:space="preserve"> Serrano, 2006).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En segundo término, la ausencia de identidad y sentido de pertenen</w:t>
      </w:r>
      <w:r w:rsidR="005D292F">
        <w:rPr>
          <w:rFonts w:ascii="Arial" w:hAnsi="Arial" w:cs="Arial"/>
          <w:color w:val="000000"/>
          <w:sz w:val="24"/>
          <w:szCs w:val="24"/>
        </w:rPr>
        <w:t>c</w:t>
      </w:r>
      <w:r w:rsidRPr="007B73C0">
        <w:rPr>
          <w:rFonts w:ascii="Arial" w:hAnsi="Arial" w:cs="Arial"/>
          <w:color w:val="000000"/>
          <w:sz w:val="24"/>
          <w:szCs w:val="24"/>
        </w:rPr>
        <w:t>ia a este tipo de organizaciones por parte de la mayoría de asociados, quienes ven en e</w:t>
      </w:r>
      <w:r w:rsidR="004046F8">
        <w:rPr>
          <w:rFonts w:ascii="Arial" w:hAnsi="Arial" w:cs="Arial"/>
          <w:color w:val="000000"/>
          <w:sz w:val="24"/>
          <w:szCs w:val="24"/>
        </w:rPr>
        <w:t>llas</w:t>
      </w:r>
      <w:r w:rsidRPr="007B73C0">
        <w:rPr>
          <w:rFonts w:ascii="Arial" w:hAnsi="Arial" w:cs="Arial"/>
          <w:color w:val="000000"/>
          <w:sz w:val="24"/>
          <w:szCs w:val="24"/>
        </w:rPr>
        <w:t xml:space="preserve"> un medio utilitarista de acceso al</w:t>
      </w:r>
      <w:r>
        <w:rPr>
          <w:rFonts w:ascii="Arial" w:hAnsi="Arial" w:cs="Arial"/>
          <w:color w:val="000000"/>
          <w:sz w:val="24"/>
          <w:szCs w:val="24"/>
        </w:rPr>
        <w:t xml:space="preserve"> crédito y</w:t>
      </w:r>
      <w:r w:rsidRPr="007B73C0">
        <w:rPr>
          <w:rFonts w:ascii="Arial" w:hAnsi="Arial" w:cs="Arial"/>
          <w:color w:val="000000"/>
          <w:sz w:val="24"/>
          <w:szCs w:val="24"/>
        </w:rPr>
        <w:t xml:space="preserve"> consumo de bienes y servicios difícilmente realizables en el mercado capitalista o en el ámbito de dotaciones públicas (Sudarsky, 1988). </w:t>
      </w:r>
    </w:p>
    <w:p w:rsidR="004046F8"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lastRenderedPageBreak/>
        <w:t xml:space="preserve">En tercer lugar, la tendencia de las organizaciones a crecer en sus dimensiones empresariales, manteniendo constante la incidencia en sus asociados y beneficiarios y acentuando la atención a terceros, generando en definitiva un mercado para clientes en detrimento de los asociados. </w:t>
      </w:r>
    </w:p>
    <w:p w:rsidR="003D498A" w:rsidRPr="007B73C0"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Finalmente, las estructuras directivas suelen crear mecanismos para garantizar su perpetua permanencia que inducen a generar ineficiencias internas, aumentar los costos de transacción en que deben incurrir para tomar decisiones, pero sobre todo</w:t>
      </w:r>
      <w:r w:rsidR="004046F8">
        <w:rPr>
          <w:rFonts w:ascii="Arial" w:hAnsi="Arial" w:cs="Arial"/>
          <w:color w:val="000000"/>
          <w:sz w:val="24"/>
          <w:szCs w:val="24"/>
        </w:rPr>
        <w:t>,</w:t>
      </w:r>
      <w:r w:rsidRPr="007B73C0">
        <w:rPr>
          <w:rFonts w:ascii="Arial" w:hAnsi="Arial" w:cs="Arial"/>
          <w:color w:val="000000"/>
          <w:sz w:val="24"/>
          <w:szCs w:val="24"/>
        </w:rPr>
        <w:t xml:space="preserve"> crean la imagen del líder irremplazable</w:t>
      </w:r>
      <w:r w:rsidR="004046F8">
        <w:rPr>
          <w:rFonts w:ascii="Arial" w:hAnsi="Arial" w:cs="Arial"/>
          <w:color w:val="000000"/>
          <w:sz w:val="24"/>
          <w:szCs w:val="24"/>
        </w:rPr>
        <w:t>,</w:t>
      </w:r>
      <w:r w:rsidRPr="007B73C0">
        <w:rPr>
          <w:rFonts w:ascii="Arial" w:hAnsi="Arial" w:cs="Arial"/>
          <w:color w:val="000000"/>
          <w:sz w:val="24"/>
          <w:szCs w:val="24"/>
        </w:rPr>
        <w:t xml:space="preserve"> restando participación a los asociados.  </w:t>
      </w:r>
    </w:p>
    <w:p w:rsidR="00665BBB" w:rsidRPr="007B73C0" w:rsidRDefault="003D498A" w:rsidP="006116B3">
      <w:pPr>
        <w:spacing w:before="100" w:beforeAutospacing="1" w:after="100" w:afterAutospacing="1" w:line="360" w:lineRule="auto"/>
        <w:jc w:val="both"/>
        <w:rPr>
          <w:rFonts w:ascii="Arial" w:hAnsi="Arial" w:cs="Arial"/>
          <w:color w:val="000000"/>
          <w:sz w:val="24"/>
          <w:szCs w:val="24"/>
        </w:rPr>
      </w:pPr>
      <w:r>
        <w:rPr>
          <w:rFonts w:ascii="Arial" w:hAnsi="Arial" w:cs="Arial"/>
          <w:color w:val="000000"/>
          <w:sz w:val="24"/>
          <w:szCs w:val="24"/>
        </w:rPr>
        <w:t xml:space="preserve">Desde </w:t>
      </w:r>
      <w:r w:rsidRPr="007B73C0">
        <w:rPr>
          <w:rFonts w:ascii="Arial" w:hAnsi="Arial" w:cs="Arial"/>
          <w:color w:val="000000"/>
          <w:sz w:val="24"/>
          <w:szCs w:val="24"/>
        </w:rPr>
        <w:t xml:space="preserve">el índole externo se destaca, entre otras razones, la precaria atención que se presta a las particularidades organizativas de </w:t>
      </w:r>
      <w:r>
        <w:rPr>
          <w:rFonts w:ascii="Arial" w:hAnsi="Arial" w:cs="Arial"/>
          <w:color w:val="000000"/>
          <w:sz w:val="24"/>
          <w:szCs w:val="24"/>
        </w:rPr>
        <w:t>las cooperativas</w:t>
      </w:r>
      <w:r w:rsidRPr="007B73C0">
        <w:rPr>
          <w:rFonts w:ascii="Arial" w:hAnsi="Arial" w:cs="Arial"/>
          <w:color w:val="000000"/>
          <w:sz w:val="24"/>
          <w:szCs w:val="24"/>
        </w:rPr>
        <w:t>. Mientras que desde los distintos gobiernos se ha incurrido en la instrumentalización de las figuras asociativas para cumplir fines de interés general y transferir parte de sus competencias</w:t>
      </w:r>
      <w:r w:rsidR="004046F8">
        <w:rPr>
          <w:rFonts w:ascii="Arial" w:hAnsi="Arial" w:cs="Arial"/>
          <w:color w:val="000000"/>
          <w:sz w:val="24"/>
          <w:szCs w:val="24"/>
        </w:rPr>
        <w:t>,</w:t>
      </w:r>
      <w:r w:rsidRPr="007B73C0">
        <w:rPr>
          <w:rFonts w:ascii="Arial" w:hAnsi="Arial" w:cs="Arial"/>
          <w:color w:val="000000"/>
          <w:sz w:val="24"/>
          <w:szCs w:val="24"/>
        </w:rPr>
        <w:t xml:space="preserve"> por parte de algunos empresarios capitalistas la instrumentalización se ha aplicado como mecanismo competitivo para reducir los costes laborales y satisfacer prácticas de pseudo-responsabilidad social con sello de marketing social (Urrea, 2006; Álvarez </w:t>
      </w:r>
      <w:r w:rsidR="004046F8">
        <w:rPr>
          <w:rFonts w:ascii="Arial" w:hAnsi="Arial" w:cs="Arial"/>
          <w:color w:val="000000"/>
          <w:sz w:val="24"/>
          <w:szCs w:val="24"/>
        </w:rPr>
        <w:t>y</w:t>
      </w:r>
      <w:r w:rsidRPr="007B73C0">
        <w:rPr>
          <w:rFonts w:ascii="Arial" w:hAnsi="Arial" w:cs="Arial"/>
          <w:color w:val="000000"/>
          <w:sz w:val="24"/>
          <w:szCs w:val="24"/>
        </w:rPr>
        <w:t xml:space="preserve"> otros, 2007). En ambas prácticas, las particularidades de las </w:t>
      </w:r>
      <w:r>
        <w:rPr>
          <w:rFonts w:ascii="Arial" w:hAnsi="Arial" w:cs="Arial"/>
          <w:color w:val="000000"/>
          <w:sz w:val="24"/>
          <w:szCs w:val="24"/>
        </w:rPr>
        <w:t>cooperativas</w:t>
      </w:r>
      <w:r w:rsidRPr="007B73C0">
        <w:rPr>
          <w:rFonts w:ascii="Arial" w:hAnsi="Arial" w:cs="Arial"/>
          <w:color w:val="000000"/>
          <w:sz w:val="24"/>
          <w:szCs w:val="24"/>
        </w:rPr>
        <w:t xml:space="preserve"> suelen no ser tomadas en cuenta y el desarrollo de iniciativas asociativas suele verse limitad</w:t>
      </w:r>
      <w:r w:rsidR="004046F8">
        <w:rPr>
          <w:rFonts w:ascii="Arial" w:hAnsi="Arial" w:cs="Arial"/>
          <w:color w:val="000000"/>
          <w:sz w:val="24"/>
          <w:szCs w:val="24"/>
        </w:rPr>
        <w:t>o</w:t>
      </w:r>
      <w:r w:rsidRPr="007B73C0">
        <w:rPr>
          <w:rFonts w:ascii="Arial" w:hAnsi="Arial" w:cs="Arial"/>
          <w:color w:val="000000"/>
          <w:sz w:val="24"/>
          <w:szCs w:val="24"/>
        </w:rPr>
        <w:t xml:space="preserve"> en su independencia a los designios de los promotores.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Por otra parte, la ausencia de una definición clara acerca de los actores que hacen parte de la economía solidaria y su especificidad, redunda en la dispersión a la hora de aplicar políticas públicas y en la generación de espacios discrecionales por parte de los funcionarios</w:t>
      </w:r>
      <w:r w:rsidR="004046F8">
        <w:rPr>
          <w:rFonts w:ascii="Arial" w:hAnsi="Arial" w:cs="Arial"/>
          <w:color w:val="000000"/>
          <w:sz w:val="24"/>
          <w:szCs w:val="24"/>
        </w:rPr>
        <w:t>,</w:t>
      </w:r>
      <w:r w:rsidRPr="007B73C0">
        <w:rPr>
          <w:rFonts w:ascii="Arial" w:hAnsi="Arial" w:cs="Arial"/>
          <w:color w:val="000000"/>
          <w:sz w:val="24"/>
          <w:szCs w:val="24"/>
        </w:rPr>
        <w:t xml:space="preserve"> quienes partiendo de lecturas personales terminan generando mecanismos perversos de apoyo o prohibiciones al ejercicio económico de las </w:t>
      </w:r>
      <w:r>
        <w:rPr>
          <w:rFonts w:ascii="Arial" w:hAnsi="Arial" w:cs="Arial"/>
          <w:color w:val="000000"/>
          <w:sz w:val="24"/>
          <w:szCs w:val="24"/>
        </w:rPr>
        <w:t>cooperativas, asimilándolas en ocasiones con empresas capitalistas o de beneficencia</w:t>
      </w:r>
      <w:r w:rsidRPr="007B73C0">
        <w:rPr>
          <w:rFonts w:ascii="Arial" w:hAnsi="Arial" w:cs="Arial"/>
          <w:color w:val="000000"/>
          <w:sz w:val="24"/>
          <w:szCs w:val="24"/>
        </w:rPr>
        <w:t xml:space="preserve">.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 xml:space="preserve">Es el caso de la prohibición para las cooperativas para realizar actividades de comercializadoras internacionales, el exceso de criterios de índole mercantil a </w:t>
      </w:r>
      <w:r w:rsidRPr="007B73C0">
        <w:rPr>
          <w:rFonts w:ascii="Arial" w:hAnsi="Arial" w:cs="Arial"/>
          <w:color w:val="000000"/>
          <w:sz w:val="24"/>
          <w:szCs w:val="24"/>
        </w:rPr>
        <w:lastRenderedPageBreak/>
        <w:t xml:space="preserve">la hora de vigilar a las entidades (como la aplicación indiscriminada de Basilea II a las entidades populares de capitalización), los cambios de políticas de contratación y desarrollo de cooperativas de trabajo asociado, etc. </w:t>
      </w:r>
    </w:p>
    <w:p w:rsidR="003D498A" w:rsidRDefault="003D498A" w:rsidP="006116B3">
      <w:pPr>
        <w:spacing w:before="100" w:beforeAutospacing="1" w:after="100" w:afterAutospacing="1" w:line="360" w:lineRule="auto"/>
        <w:jc w:val="both"/>
        <w:rPr>
          <w:rFonts w:ascii="Arial" w:hAnsi="Arial" w:cs="Arial"/>
          <w:color w:val="000000"/>
          <w:sz w:val="24"/>
          <w:szCs w:val="24"/>
        </w:rPr>
      </w:pPr>
      <w:r w:rsidRPr="007B73C0">
        <w:rPr>
          <w:rFonts w:ascii="Arial" w:hAnsi="Arial" w:cs="Arial"/>
          <w:color w:val="000000"/>
          <w:sz w:val="24"/>
          <w:szCs w:val="24"/>
        </w:rPr>
        <w:t xml:space="preserve">De forma paradójica, tiene también una repercusión negativa en la visibilidad </w:t>
      </w:r>
      <w:r>
        <w:rPr>
          <w:rFonts w:ascii="Arial" w:hAnsi="Arial" w:cs="Arial"/>
          <w:color w:val="000000"/>
          <w:sz w:val="24"/>
          <w:szCs w:val="24"/>
        </w:rPr>
        <w:t>cooperativa</w:t>
      </w:r>
      <w:r w:rsidRPr="007B73C0">
        <w:rPr>
          <w:rFonts w:ascii="Arial" w:hAnsi="Arial" w:cs="Arial"/>
          <w:color w:val="000000"/>
          <w:sz w:val="24"/>
          <w:szCs w:val="24"/>
        </w:rPr>
        <w:t xml:space="preserve"> el exceso promocional que hacen políticos, acerca de sus potenciales como medios para el desarrollo de diferentes iniciativas de interés general no siempre cumplidas por el aparato estatal (Álvarez, 2007). </w:t>
      </w:r>
    </w:p>
    <w:p w:rsidR="003D498A" w:rsidRDefault="003D498A" w:rsidP="006116B3">
      <w:pPr>
        <w:spacing w:before="100" w:beforeAutospacing="1" w:after="100" w:afterAutospacing="1" w:line="360" w:lineRule="auto"/>
        <w:jc w:val="both"/>
        <w:rPr>
          <w:rFonts w:ascii="Arial" w:hAnsi="Arial" w:cs="Arial"/>
          <w:bCs/>
          <w:sz w:val="24"/>
          <w:szCs w:val="24"/>
        </w:rPr>
      </w:pPr>
      <w:r w:rsidRPr="007B73C0">
        <w:rPr>
          <w:rFonts w:ascii="Arial" w:hAnsi="Arial" w:cs="Arial"/>
          <w:color w:val="000000"/>
          <w:sz w:val="24"/>
          <w:szCs w:val="24"/>
        </w:rPr>
        <w:t xml:space="preserve">De manera que cuando las medidas fracasan, en el imaginario queda un responsable: las </w:t>
      </w:r>
      <w:r>
        <w:rPr>
          <w:rFonts w:ascii="Arial" w:hAnsi="Arial" w:cs="Arial"/>
          <w:color w:val="000000"/>
          <w:sz w:val="24"/>
          <w:szCs w:val="24"/>
        </w:rPr>
        <w:t>cooperativas</w:t>
      </w:r>
      <w:r w:rsidRPr="007B73C0">
        <w:rPr>
          <w:rFonts w:ascii="Arial" w:hAnsi="Arial" w:cs="Arial"/>
          <w:color w:val="000000"/>
          <w:sz w:val="24"/>
          <w:szCs w:val="24"/>
        </w:rPr>
        <w:t xml:space="preserve"> que se convierten en un nicho de transferencias con responsabilidades que sobrepasan sus capacidades, o situaciones en las cuales la ausencia de independencia y autonomía genera unos costos de transacción que limitan el cumplimiento del accionar. Esta situación afecta a la imagen de todo el entramado organizacional y genera reacciones adversas en cuanto a su longevidad, legitimidad e incidencia. </w:t>
      </w:r>
    </w:p>
    <w:p w:rsidR="00344029" w:rsidRPr="007F25FE" w:rsidRDefault="003D498A" w:rsidP="007F25FE">
      <w:pPr>
        <w:pStyle w:val="Ttulo2"/>
        <w:numPr>
          <w:ilvl w:val="1"/>
          <w:numId w:val="7"/>
        </w:numPr>
        <w:spacing w:before="100" w:beforeAutospacing="1" w:after="100" w:afterAutospacing="1"/>
        <w:rPr>
          <w:rFonts w:cs="Arial"/>
          <w:bCs/>
          <w:sz w:val="24"/>
          <w:szCs w:val="24"/>
        </w:rPr>
      </w:pPr>
      <w:bookmarkStart w:id="42" w:name="_Toc452831956"/>
      <w:r w:rsidRPr="008972E9">
        <w:t>Entorno general</w:t>
      </w:r>
      <w:bookmarkEnd w:id="42"/>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Una vez explorado</w:t>
      </w:r>
      <w:r w:rsidR="004046F8">
        <w:rPr>
          <w:rFonts w:ascii="Arial" w:hAnsi="Arial" w:cs="Arial"/>
          <w:bCs/>
          <w:sz w:val="24"/>
          <w:szCs w:val="24"/>
        </w:rPr>
        <w:t>s</w:t>
      </w:r>
      <w:r>
        <w:rPr>
          <w:rFonts w:ascii="Arial" w:hAnsi="Arial" w:cs="Arial"/>
          <w:bCs/>
          <w:sz w:val="24"/>
          <w:szCs w:val="24"/>
        </w:rPr>
        <w:t xml:space="preserve"> los princip</w:t>
      </w:r>
      <w:r w:rsidR="004046F8">
        <w:rPr>
          <w:rFonts w:ascii="Arial" w:hAnsi="Arial" w:cs="Arial"/>
          <w:bCs/>
          <w:sz w:val="24"/>
          <w:szCs w:val="24"/>
        </w:rPr>
        <w:t>ales</w:t>
      </w:r>
      <w:r>
        <w:rPr>
          <w:rFonts w:ascii="Arial" w:hAnsi="Arial" w:cs="Arial"/>
          <w:bCs/>
          <w:sz w:val="24"/>
          <w:szCs w:val="24"/>
        </w:rPr>
        <w:t xml:space="preserve"> hitos históricos de las políticas públicas dirigidas a las cooperativas de 1931 a la fecha y </w:t>
      </w:r>
      <w:r w:rsidR="004046F8">
        <w:rPr>
          <w:rFonts w:ascii="Arial" w:hAnsi="Arial" w:cs="Arial"/>
          <w:bCs/>
          <w:sz w:val="24"/>
          <w:szCs w:val="24"/>
        </w:rPr>
        <w:t>presentadas</w:t>
      </w:r>
      <w:r>
        <w:rPr>
          <w:rFonts w:ascii="Arial" w:hAnsi="Arial" w:cs="Arial"/>
          <w:bCs/>
          <w:sz w:val="24"/>
          <w:szCs w:val="24"/>
        </w:rPr>
        <w:t xml:space="preserve"> las </w:t>
      </w:r>
      <w:r w:rsidR="004046F8">
        <w:rPr>
          <w:rFonts w:ascii="Arial" w:hAnsi="Arial" w:cs="Arial"/>
          <w:bCs/>
          <w:sz w:val="24"/>
          <w:szCs w:val="24"/>
        </w:rPr>
        <w:t xml:space="preserve">diferentes </w:t>
      </w:r>
      <w:r>
        <w:rPr>
          <w:rFonts w:ascii="Arial" w:hAnsi="Arial" w:cs="Arial"/>
          <w:bCs/>
          <w:sz w:val="24"/>
          <w:szCs w:val="24"/>
        </w:rPr>
        <w:t>dimensiones del cooperativismo colombiano, corresponde en este apartado poner énfasis en el entorno que circunda a las cooperativas en Colombia.</w:t>
      </w:r>
    </w:p>
    <w:p w:rsidR="003D498A" w:rsidRDefault="003D498A" w:rsidP="006116B3">
      <w:pPr>
        <w:spacing w:before="100" w:beforeAutospacing="1" w:after="100" w:afterAutospacing="1" w:line="360" w:lineRule="auto"/>
        <w:jc w:val="both"/>
        <w:rPr>
          <w:rFonts w:ascii="Arial" w:hAnsi="Arial" w:cs="Arial"/>
          <w:bCs/>
          <w:sz w:val="24"/>
          <w:szCs w:val="24"/>
        </w:rPr>
      </w:pPr>
      <w:r w:rsidRPr="007E52E8">
        <w:rPr>
          <w:rFonts w:ascii="Arial" w:hAnsi="Arial" w:cs="Arial"/>
          <w:bCs/>
          <w:sz w:val="24"/>
          <w:szCs w:val="24"/>
        </w:rPr>
        <w:t>El estudio aborda el contexto actual en el que se plantea la paz para Colombia, incluyendo la orientación hacia la internacionalización dispuesta como modelo de desarrollo en los últimos períodos gubernamentales y cómo las políticas públicas generan condiciones para el desarrollo local de las cooperativas. De esta realidad se identifica</w:t>
      </w:r>
      <w:r>
        <w:rPr>
          <w:rFonts w:ascii="Arial" w:hAnsi="Arial" w:cs="Arial"/>
          <w:bCs/>
          <w:sz w:val="24"/>
          <w:szCs w:val="24"/>
        </w:rPr>
        <w:t xml:space="preserve"> un marco institucional que servirá de conductor en los próximos años para entender la orientación de las relaciones del Estado con las cooperativas, los acentos institucionales y normativos</w:t>
      </w:r>
      <w:r w:rsidR="00761214">
        <w:rPr>
          <w:rFonts w:ascii="Arial" w:hAnsi="Arial" w:cs="Arial"/>
          <w:bCs/>
          <w:sz w:val="24"/>
          <w:szCs w:val="24"/>
        </w:rPr>
        <w:t>,</w:t>
      </w:r>
      <w:r>
        <w:rPr>
          <w:rFonts w:ascii="Arial" w:hAnsi="Arial" w:cs="Arial"/>
          <w:bCs/>
          <w:sz w:val="24"/>
          <w:szCs w:val="24"/>
        </w:rPr>
        <w:t xml:space="preserve"> y sirve de fundamento para plantear la articulación de políticas existentes que hagan </w:t>
      </w:r>
      <w:r>
        <w:rPr>
          <w:rFonts w:ascii="Arial" w:hAnsi="Arial" w:cs="Arial"/>
          <w:bCs/>
          <w:sz w:val="24"/>
          <w:szCs w:val="24"/>
        </w:rPr>
        <w:lastRenderedPageBreak/>
        <w:t xml:space="preserve">converger las necesidades del Estado con las respuestas cooperativas, basadas en un relacionamiento de co-construcción mutuamente benéfico. </w:t>
      </w:r>
    </w:p>
    <w:p w:rsidR="00344029" w:rsidRPr="007F25FE" w:rsidRDefault="003D498A" w:rsidP="007F25FE">
      <w:pPr>
        <w:pStyle w:val="Ttulo3"/>
        <w:numPr>
          <w:ilvl w:val="2"/>
          <w:numId w:val="7"/>
        </w:numPr>
        <w:spacing w:before="100" w:beforeAutospacing="1" w:after="100" w:afterAutospacing="1"/>
        <w:rPr>
          <w:b w:val="0"/>
          <w:bCs w:val="0"/>
          <w:szCs w:val="24"/>
          <w:lang w:val="es-CO"/>
        </w:rPr>
      </w:pPr>
      <w:bookmarkStart w:id="43" w:name="_Toc452831957"/>
      <w:r w:rsidRPr="00344029">
        <w:rPr>
          <w:lang w:val="es-CO"/>
        </w:rPr>
        <w:t>Colombia: en busca de la convivencia pacífica</w:t>
      </w:r>
      <w:r>
        <w:rPr>
          <w:rStyle w:val="Refdenotaderodap"/>
          <w:szCs w:val="24"/>
        </w:rPr>
        <w:footnoteReference w:id="75"/>
      </w:r>
      <w:bookmarkEnd w:id="43"/>
    </w:p>
    <w:p w:rsidR="003D498A" w:rsidRPr="007F25FE" w:rsidRDefault="003D498A"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Colombia ha transitado por varios conflictos armados a lo largo de su historia</w:t>
      </w:r>
      <w:r w:rsidR="00761214">
        <w:rPr>
          <w:rFonts w:ascii="Arial" w:hAnsi="Arial" w:cs="Arial"/>
          <w:bCs/>
          <w:sz w:val="24"/>
          <w:szCs w:val="24"/>
        </w:rPr>
        <w:t>, al punto de que es posible afirmar que:</w:t>
      </w:r>
      <w:r>
        <w:rPr>
          <w:rFonts w:ascii="Arial" w:hAnsi="Arial" w:cs="Arial"/>
          <w:bCs/>
          <w:sz w:val="24"/>
          <w:szCs w:val="24"/>
        </w:rPr>
        <w:t xml:space="preserve"> </w:t>
      </w:r>
      <w:r w:rsidR="00761214">
        <w:rPr>
          <w:rFonts w:ascii="Arial" w:hAnsi="Arial" w:cs="Arial"/>
          <w:bCs/>
          <w:sz w:val="24"/>
          <w:szCs w:val="24"/>
        </w:rPr>
        <w:t>“…l</w:t>
      </w:r>
      <w:r w:rsidRPr="007F25FE">
        <w:rPr>
          <w:rFonts w:ascii="Arial" w:hAnsi="Arial" w:cs="Arial"/>
          <w:bCs/>
          <w:sz w:val="24"/>
          <w:szCs w:val="24"/>
        </w:rPr>
        <w:t>as dimensiones de la violencia letal muestran que el conflicto armado colombiano es uno de los más sangrientos de la historia contemporánea de América Latina</w:t>
      </w:r>
      <w:r w:rsidR="00761214">
        <w:rPr>
          <w:rFonts w:ascii="Arial" w:hAnsi="Arial" w:cs="Arial"/>
          <w:bCs/>
          <w:sz w:val="24"/>
          <w:szCs w:val="24"/>
        </w:rPr>
        <w:t>”</w:t>
      </w:r>
      <w:r w:rsidRPr="007F25FE">
        <w:rPr>
          <w:rFonts w:ascii="Arial" w:hAnsi="Arial" w:cs="Arial"/>
          <w:bCs/>
          <w:sz w:val="24"/>
          <w:szCs w:val="24"/>
        </w:rPr>
        <w:t xml:space="preserve"> (Centro Nacional de Memoria Histórica, 2013, </w:t>
      </w:r>
      <w:r w:rsidR="00761214">
        <w:rPr>
          <w:rFonts w:ascii="Arial" w:hAnsi="Arial" w:cs="Arial"/>
          <w:bCs/>
          <w:sz w:val="24"/>
          <w:szCs w:val="24"/>
        </w:rPr>
        <w:t xml:space="preserve">p. </w:t>
      </w:r>
      <w:r w:rsidRPr="007F25FE">
        <w:rPr>
          <w:rFonts w:ascii="Arial" w:hAnsi="Arial" w:cs="Arial"/>
          <w:bCs/>
          <w:sz w:val="24"/>
          <w:szCs w:val="24"/>
        </w:rPr>
        <w:t>31).</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El Centro Nacional de Memoria Histórica es quizá un</w:t>
      </w:r>
      <w:r w:rsidR="00761214">
        <w:rPr>
          <w:rFonts w:ascii="Arial" w:hAnsi="Arial" w:cs="Arial"/>
          <w:bCs/>
          <w:sz w:val="24"/>
          <w:szCs w:val="24"/>
        </w:rPr>
        <w:t>a de las entidades</w:t>
      </w:r>
      <w:r>
        <w:rPr>
          <w:rFonts w:ascii="Arial" w:hAnsi="Arial" w:cs="Arial"/>
          <w:bCs/>
          <w:sz w:val="24"/>
          <w:szCs w:val="24"/>
        </w:rPr>
        <w:t xml:space="preserve"> con mayor credibilidad sobre estudios acerca del conflicto armado. En su informe </w:t>
      </w:r>
      <w:r w:rsidRPr="007F25FE">
        <w:rPr>
          <w:rFonts w:ascii="Arial" w:hAnsi="Arial" w:cs="Arial"/>
          <w:bCs/>
          <w:i/>
          <w:sz w:val="24"/>
          <w:szCs w:val="24"/>
        </w:rPr>
        <w:t>Basta Ya</w:t>
      </w:r>
      <w:r>
        <w:rPr>
          <w:rFonts w:ascii="Arial" w:hAnsi="Arial" w:cs="Arial"/>
          <w:bCs/>
          <w:sz w:val="24"/>
          <w:szCs w:val="24"/>
        </w:rPr>
        <w:t xml:space="preserve"> (2013)</w:t>
      </w:r>
      <w:r w:rsidR="00761214">
        <w:rPr>
          <w:rFonts w:ascii="Arial" w:hAnsi="Arial" w:cs="Arial"/>
          <w:bCs/>
          <w:sz w:val="24"/>
          <w:szCs w:val="24"/>
        </w:rPr>
        <w:t>,</w:t>
      </w:r>
      <w:r>
        <w:rPr>
          <w:rFonts w:ascii="Arial" w:hAnsi="Arial" w:cs="Arial"/>
          <w:bCs/>
          <w:sz w:val="24"/>
          <w:szCs w:val="24"/>
        </w:rPr>
        <w:t xml:space="preserve"> </w:t>
      </w:r>
      <w:r w:rsidR="00761214">
        <w:rPr>
          <w:rFonts w:ascii="Arial" w:hAnsi="Arial" w:cs="Arial"/>
          <w:bCs/>
          <w:sz w:val="24"/>
          <w:szCs w:val="24"/>
        </w:rPr>
        <w:t xml:space="preserve">se </w:t>
      </w:r>
      <w:r>
        <w:rPr>
          <w:rFonts w:ascii="Arial" w:hAnsi="Arial" w:cs="Arial"/>
          <w:bCs/>
          <w:sz w:val="24"/>
          <w:szCs w:val="24"/>
        </w:rPr>
        <w:t>registra que desde el 1 de febrero de 1958 al 31 de diciembre de 2012</w:t>
      </w:r>
      <w:r w:rsidR="00761214">
        <w:rPr>
          <w:rFonts w:ascii="Arial" w:hAnsi="Arial" w:cs="Arial"/>
          <w:bCs/>
          <w:sz w:val="24"/>
          <w:szCs w:val="24"/>
        </w:rPr>
        <w:t>,</w:t>
      </w:r>
      <w:r>
        <w:rPr>
          <w:rFonts w:ascii="Arial" w:hAnsi="Arial" w:cs="Arial"/>
          <w:bCs/>
          <w:sz w:val="24"/>
          <w:szCs w:val="24"/>
        </w:rPr>
        <w:t xml:space="preserve"> se calcula que el conflicto armado colombiano </w:t>
      </w:r>
      <w:r w:rsidR="00761214">
        <w:rPr>
          <w:rFonts w:ascii="Arial" w:hAnsi="Arial" w:cs="Arial"/>
          <w:bCs/>
          <w:sz w:val="24"/>
          <w:szCs w:val="24"/>
        </w:rPr>
        <w:t xml:space="preserve">ha representado </w:t>
      </w:r>
      <w:r>
        <w:rPr>
          <w:rFonts w:ascii="Arial" w:hAnsi="Arial" w:cs="Arial"/>
          <w:bCs/>
          <w:sz w:val="24"/>
          <w:szCs w:val="24"/>
        </w:rPr>
        <w:t xml:space="preserve">la muerte </w:t>
      </w:r>
      <w:r w:rsidR="00761214">
        <w:rPr>
          <w:rFonts w:ascii="Arial" w:hAnsi="Arial" w:cs="Arial"/>
          <w:bCs/>
          <w:sz w:val="24"/>
          <w:szCs w:val="24"/>
        </w:rPr>
        <w:t>de</w:t>
      </w:r>
      <w:r>
        <w:rPr>
          <w:rFonts w:ascii="Arial" w:hAnsi="Arial" w:cs="Arial"/>
          <w:bCs/>
          <w:sz w:val="24"/>
          <w:szCs w:val="24"/>
        </w:rPr>
        <w:t xml:space="preserve"> más de 220.000 personas, de los cuales 177.307 eran civiles. De 1985 a 2012</w:t>
      </w:r>
      <w:r w:rsidR="00761214">
        <w:rPr>
          <w:rFonts w:ascii="Arial" w:hAnsi="Arial" w:cs="Arial"/>
          <w:bCs/>
          <w:sz w:val="24"/>
          <w:szCs w:val="24"/>
        </w:rPr>
        <w:t>,</w:t>
      </w:r>
      <w:r>
        <w:rPr>
          <w:rFonts w:ascii="Arial" w:hAnsi="Arial" w:cs="Arial"/>
          <w:bCs/>
          <w:sz w:val="24"/>
          <w:szCs w:val="24"/>
        </w:rPr>
        <w:t xml:space="preserve"> se calcula que </w:t>
      </w:r>
      <w:r w:rsidRPr="00D271E7">
        <w:rPr>
          <w:rFonts w:ascii="Arial" w:hAnsi="Arial" w:cs="Arial"/>
          <w:bCs/>
          <w:sz w:val="24"/>
          <w:szCs w:val="24"/>
        </w:rPr>
        <w:t>5.712.506</w:t>
      </w:r>
      <w:r>
        <w:rPr>
          <w:rFonts w:ascii="Arial" w:hAnsi="Arial" w:cs="Arial"/>
          <w:bCs/>
          <w:sz w:val="24"/>
          <w:szCs w:val="24"/>
        </w:rPr>
        <w:t xml:space="preserve"> personas han sido desplazadas de forma forzosa. De 1970 a 2010</w:t>
      </w:r>
      <w:r w:rsidR="00761214">
        <w:rPr>
          <w:rFonts w:ascii="Arial" w:hAnsi="Arial" w:cs="Arial"/>
          <w:bCs/>
          <w:sz w:val="24"/>
          <w:szCs w:val="24"/>
        </w:rPr>
        <w:t>,</w:t>
      </w:r>
      <w:r>
        <w:rPr>
          <w:rFonts w:ascii="Arial" w:hAnsi="Arial" w:cs="Arial"/>
          <w:bCs/>
          <w:sz w:val="24"/>
          <w:szCs w:val="24"/>
        </w:rPr>
        <w:t xml:space="preserve"> se registran 27.023 secuestros y desde 1985 a 2012 se registran 25.077 desapariciones forzadas. De 1985 a 2012</w:t>
      </w:r>
      <w:r w:rsidR="00761214">
        <w:rPr>
          <w:rFonts w:ascii="Arial" w:hAnsi="Arial" w:cs="Arial"/>
          <w:bCs/>
          <w:sz w:val="24"/>
          <w:szCs w:val="24"/>
        </w:rPr>
        <w:t>,</w:t>
      </w:r>
      <w:r>
        <w:rPr>
          <w:rFonts w:ascii="Arial" w:hAnsi="Arial" w:cs="Arial"/>
          <w:bCs/>
          <w:sz w:val="24"/>
          <w:szCs w:val="24"/>
        </w:rPr>
        <w:t xml:space="preserve"> hay 10.189 víctimas de minas y se contabilizan desde</w:t>
      </w:r>
      <w:r w:rsidR="00761214">
        <w:rPr>
          <w:rFonts w:ascii="Arial" w:hAnsi="Arial" w:cs="Arial"/>
          <w:bCs/>
          <w:sz w:val="24"/>
          <w:szCs w:val="24"/>
        </w:rPr>
        <w:t>,</w:t>
      </w:r>
      <w:r>
        <w:rPr>
          <w:rFonts w:ascii="Arial" w:hAnsi="Arial" w:cs="Arial"/>
          <w:bCs/>
          <w:sz w:val="24"/>
          <w:szCs w:val="24"/>
        </w:rPr>
        <w:t xml:space="preserve"> 1980 a 2012</w:t>
      </w:r>
      <w:r w:rsidR="00761214">
        <w:rPr>
          <w:rFonts w:ascii="Arial" w:hAnsi="Arial" w:cs="Arial"/>
          <w:bCs/>
          <w:sz w:val="24"/>
          <w:szCs w:val="24"/>
        </w:rPr>
        <w:t>,</w:t>
      </w:r>
      <w:r>
        <w:rPr>
          <w:rFonts w:ascii="Arial" w:hAnsi="Arial" w:cs="Arial"/>
          <w:bCs/>
          <w:sz w:val="24"/>
          <w:szCs w:val="24"/>
        </w:rPr>
        <w:t xml:space="preserve"> casi 2</w:t>
      </w:r>
      <w:r w:rsidR="00761214">
        <w:rPr>
          <w:rFonts w:ascii="Arial" w:hAnsi="Arial" w:cs="Arial"/>
          <w:bCs/>
          <w:sz w:val="24"/>
          <w:szCs w:val="24"/>
        </w:rPr>
        <w:t>.</w:t>
      </w:r>
      <w:r>
        <w:rPr>
          <w:rFonts w:ascii="Arial" w:hAnsi="Arial" w:cs="Arial"/>
          <w:bCs/>
          <w:sz w:val="24"/>
          <w:szCs w:val="24"/>
        </w:rPr>
        <w:t xml:space="preserve">000 masacres. </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 xml:space="preserve">Es un espacio común el delimitar el conflicto actual en el marco del alzamiento en armas de los grupos armados ilegales. Sin embargo, el conflicto armado se presenta en el marco de otros conflictos de carácter muy diverso: conflictos regionales, ambientales, territoriales y económicos, entre otros, que configuran un escenario en el que se aumenta el nivel de conflictividad en la sociedad. </w:t>
      </w:r>
    </w:p>
    <w:p w:rsidR="003D498A" w:rsidRPr="00056989" w:rsidRDefault="003D498A" w:rsidP="006116B3">
      <w:pPr>
        <w:spacing w:before="100" w:beforeAutospacing="1" w:after="100" w:afterAutospacing="1" w:line="360" w:lineRule="auto"/>
        <w:jc w:val="both"/>
        <w:rPr>
          <w:rFonts w:ascii="Arial" w:hAnsi="Arial" w:cs="Arial"/>
          <w:sz w:val="24"/>
          <w:szCs w:val="24"/>
        </w:rPr>
      </w:pPr>
      <w:r>
        <w:rPr>
          <w:rFonts w:ascii="Arial" w:hAnsi="Arial" w:cs="Arial"/>
          <w:bCs/>
          <w:sz w:val="24"/>
          <w:szCs w:val="24"/>
        </w:rPr>
        <w:t xml:space="preserve">En dichos registros han estado involucrados distintos grupos guerrilleros, paramilitares, narcotraficantes, militares y otros agentes del Estado que a lo largo de más cinco décadas han causado, por distintas razones, ideologías y </w:t>
      </w:r>
      <w:r>
        <w:rPr>
          <w:rFonts w:ascii="Arial" w:hAnsi="Arial" w:cs="Arial"/>
          <w:bCs/>
          <w:sz w:val="24"/>
          <w:szCs w:val="24"/>
        </w:rPr>
        <w:lastRenderedPageBreak/>
        <w:t xml:space="preserve">demandas, devastación en todos los cimientos institucionales, cívicos, económicos y sociales del país. </w:t>
      </w:r>
      <w:r w:rsidRPr="00056989">
        <w:rPr>
          <w:rFonts w:ascii="Arial" w:hAnsi="Arial" w:cs="Arial"/>
          <w:sz w:val="24"/>
          <w:szCs w:val="24"/>
        </w:rPr>
        <w:t>Por ello</w:t>
      </w:r>
      <w:r w:rsidR="00761214">
        <w:rPr>
          <w:rFonts w:ascii="Arial" w:hAnsi="Arial" w:cs="Arial"/>
          <w:sz w:val="24"/>
          <w:szCs w:val="24"/>
        </w:rPr>
        <w:t>,</w:t>
      </w:r>
      <w:r w:rsidRPr="00056989">
        <w:rPr>
          <w:rFonts w:ascii="Arial" w:hAnsi="Arial" w:cs="Arial"/>
          <w:sz w:val="24"/>
          <w:szCs w:val="24"/>
        </w:rPr>
        <w:t xml:space="preserve"> plantear que las negociaciones que se gestan en la actualidad constituyen la llave que abre las puertas del postconflicto no sólo reduce la dimensión del problema</w:t>
      </w:r>
      <w:r w:rsidR="00274869">
        <w:rPr>
          <w:rFonts w:ascii="Arial" w:hAnsi="Arial" w:cs="Arial"/>
          <w:sz w:val="24"/>
          <w:szCs w:val="24"/>
        </w:rPr>
        <w:t>,</w:t>
      </w:r>
      <w:r w:rsidRPr="00056989">
        <w:rPr>
          <w:rFonts w:ascii="Arial" w:hAnsi="Arial" w:cs="Arial"/>
          <w:sz w:val="24"/>
          <w:szCs w:val="24"/>
        </w:rPr>
        <w:t xml:space="preserve"> sino que lo oculta. </w:t>
      </w:r>
    </w:p>
    <w:p w:rsidR="003D498A" w:rsidRDefault="003324DF" w:rsidP="006116B3">
      <w:pPr>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Tras un rastreo a los principales eventos sobre postconflicto en Colombia, quien escribe reseñó en Mora (2015, pp.295) los siguientes pensamientos de notables autores colombianos: el antropólogo Darío Fajardo, deja claro que “[…] si entramos en una fase de terminación del conflicto armado, los conflictos se van a profundizar, porque van a haber muchos sectores con voz, sectores que piden poner sobre la mesa sus circunstancias reales”. Por otra parte, el economista Oscar Alfonso declara: “Durante el posconflicto se va a presentar una violencia que aún desconocemos”. En palabras de Cecilia López, “La sociedad colombiana empezará a manifestar sus desengaños y sus frustraciones”. De hecho, los problemas en materia de la construcción de la paz son muchos, variados y alrededor de los cuales se relacionan factores de toda índole.</w:t>
      </w:r>
      <w:r w:rsidR="003D498A" w:rsidRPr="008B02DA">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En este contexto, el 4 de septiembre de 2012 se da inicio formal a los diálogos de paz entre el Gobierno Nacional, presidido por Juan Manuel Santos, y la principal guerrilla del país: las Fuerzas Armadas Revolucionarias de Colombia </w:t>
      </w:r>
      <w:r w:rsidR="00C81F0B">
        <w:rPr>
          <w:rFonts w:ascii="Arial" w:hAnsi="Arial" w:cs="Arial"/>
          <w:bCs/>
          <w:sz w:val="24"/>
          <w:szCs w:val="24"/>
        </w:rPr>
        <w:t>(</w:t>
      </w:r>
      <w:r>
        <w:rPr>
          <w:rFonts w:ascii="Arial" w:hAnsi="Arial" w:cs="Arial"/>
          <w:bCs/>
          <w:sz w:val="24"/>
          <w:szCs w:val="24"/>
        </w:rPr>
        <w:t>FARC</w:t>
      </w:r>
      <w:r w:rsidR="00C81F0B">
        <w:rPr>
          <w:rFonts w:ascii="Arial" w:hAnsi="Arial" w:cs="Arial"/>
          <w:bCs/>
          <w:sz w:val="24"/>
          <w:szCs w:val="24"/>
        </w:rPr>
        <w:t>)</w:t>
      </w:r>
      <w:r>
        <w:rPr>
          <w:rFonts w:ascii="Arial" w:hAnsi="Arial" w:cs="Arial"/>
          <w:bCs/>
          <w:sz w:val="24"/>
          <w:szCs w:val="24"/>
        </w:rPr>
        <w:t>. No era la primera vez que se intentaba negociar con esta guerrilla. De hecho</w:t>
      </w:r>
      <w:r w:rsidR="00C81F0B">
        <w:rPr>
          <w:rFonts w:ascii="Arial" w:hAnsi="Arial" w:cs="Arial"/>
          <w:bCs/>
          <w:sz w:val="24"/>
          <w:szCs w:val="24"/>
        </w:rPr>
        <w:t>,</w:t>
      </w:r>
      <w:r>
        <w:rPr>
          <w:rFonts w:ascii="Arial" w:hAnsi="Arial" w:cs="Arial"/>
          <w:bCs/>
          <w:sz w:val="24"/>
          <w:szCs w:val="24"/>
        </w:rPr>
        <w:t xml:space="preserve"> en 2002 hubo un intento de acuerdo frustrado por el secuestro de un senador luego del desvío de un avión comercial. </w:t>
      </w:r>
      <w:r w:rsidR="008B02DA" w:rsidRPr="007F25FE">
        <w:rPr>
          <w:rFonts w:ascii="Arial" w:hAnsi="Arial" w:cs="Arial"/>
          <w:sz w:val="24"/>
          <w:szCs w:val="24"/>
        </w:rPr>
        <w:t>También hubo intentos de acuerdos de paz años atrás, la mayoría de ellos fallidos, algunos que finalizaron con la incorporación de grupos guerrilleros a la vida política (y que influyeron en la realización de una nueva Constitución para el país), y otros por medio de los cuales los actores guerrilleros desmovilizados en armas e incorporados a la vida política fueron asesinados por los propios organismos del Estado (como es el caso de cerca de 3.500 militantes del partido político Unión Patriótica).</w:t>
      </w:r>
      <w:r>
        <w:rPr>
          <w:rFonts w:ascii="Arial" w:hAnsi="Arial" w:cs="Arial"/>
          <w:bCs/>
          <w:sz w:val="24"/>
          <w:szCs w:val="24"/>
        </w:rPr>
        <w:t xml:space="preserve"> De manera que los procesos de paz en Colombia son de </w:t>
      </w:r>
      <w:r>
        <w:rPr>
          <w:rFonts w:ascii="Arial" w:hAnsi="Arial" w:cs="Arial"/>
          <w:bCs/>
          <w:sz w:val="24"/>
          <w:szCs w:val="24"/>
        </w:rPr>
        <w:lastRenderedPageBreak/>
        <w:t xml:space="preserve">vieja data y en su consecución han logrado múltiples resultados que no contribuyen a generar confianza entre los actores.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Sin embargo, la reciente decisión del Gobierno Nacional de entablar diálogos conducentes a la paz con las FARC</w:t>
      </w:r>
      <w:r w:rsidR="00C81F0B">
        <w:rPr>
          <w:rFonts w:ascii="Arial" w:hAnsi="Arial" w:cs="Arial"/>
          <w:bCs/>
          <w:sz w:val="24"/>
          <w:szCs w:val="24"/>
        </w:rPr>
        <w:t>,</w:t>
      </w:r>
      <w:r>
        <w:rPr>
          <w:rFonts w:ascii="Arial" w:hAnsi="Arial" w:cs="Arial"/>
          <w:bCs/>
          <w:sz w:val="24"/>
          <w:szCs w:val="24"/>
        </w:rPr>
        <w:t xml:space="preserve"> ha sido llevada como una política nacional que busca garantizar la </w:t>
      </w:r>
      <w:r w:rsidRPr="008F09B1">
        <w:rPr>
          <w:rFonts w:ascii="Arial" w:hAnsi="Arial" w:cs="Arial"/>
          <w:bCs/>
          <w:sz w:val="24"/>
          <w:szCs w:val="24"/>
        </w:rPr>
        <w:t xml:space="preserve">terminación del conflicto y buscar </w:t>
      </w:r>
      <w:r>
        <w:rPr>
          <w:rFonts w:ascii="Arial" w:hAnsi="Arial" w:cs="Arial"/>
          <w:bCs/>
          <w:sz w:val="24"/>
          <w:szCs w:val="24"/>
        </w:rPr>
        <w:t>la históricamente anhelada</w:t>
      </w:r>
      <w:r w:rsidRPr="008F09B1">
        <w:rPr>
          <w:rFonts w:ascii="Arial" w:hAnsi="Arial" w:cs="Arial"/>
          <w:bCs/>
          <w:sz w:val="24"/>
          <w:szCs w:val="24"/>
        </w:rPr>
        <w:t xml:space="preserve"> justici</w:t>
      </w:r>
      <w:r>
        <w:rPr>
          <w:rFonts w:ascii="Arial" w:hAnsi="Arial" w:cs="Arial"/>
          <w:bCs/>
          <w:sz w:val="24"/>
          <w:szCs w:val="24"/>
        </w:rPr>
        <w:t>a social.</w:t>
      </w:r>
      <w:r w:rsidR="00C81F0B">
        <w:rPr>
          <w:rFonts w:ascii="Arial" w:hAnsi="Arial" w:cs="Arial"/>
          <w:bCs/>
          <w:sz w:val="24"/>
          <w:szCs w:val="24"/>
        </w:rPr>
        <w:t xml:space="preserve"> </w:t>
      </w:r>
      <w:r>
        <w:rPr>
          <w:rFonts w:ascii="Arial" w:hAnsi="Arial" w:cs="Arial"/>
          <w:bCs/>
          <w:sz w:val="24"/>
          <w:szCs w:val="24"/>
        </w:rPr>
        <w:t xml:space="preserve">Al tenor de lo anterior, la mayoría de instituciones gubernamentales se han plegado a generar condiciones para que los diálogos de paz conduzcan a un acuerdo duradero con la principal guerrilla del país, involucrar a otros grupos armados como el Ejército de Liberación Nacional </w:t>
      </w:r>
      <w:r w:rsidR="00C81F0B">
        <w:rPr>
          <w:rFonts w:ascii="Arial" w:hAnsi="Arial" w:cs="Arial"/>
          <w:bCs/>
          <w:sz w:val="24"/>
          <w:szCs w:val="24"/>
        </w:rPr>
        <w:t>(</w:t>
      </w:r>
      <w:r>
        <w:rPr>
          <w:rFonts w:ascii="Arial" w:hAnsi="Arial" w:cs="Arial"/>
          <w:bCs/>
          <w:sz w:val="24"/>
          <w:szCs w:val="24"/>
        </w:rPr>
        <w:t>ELN</w:t>
      </w:r>
      <w:r w:rsidR="00C81F0B">
        <w:rPr>
          <w:rFonts w:ascii="Arial" w:hAnsi="Arial" w:cs="Arial"/>
          <w:bCs/>
          <w:sz w:val="24"/>
          <w:szCs w:val="24"/>
        </w:rPr>
        <w:t>)</w:t>
      </w:r>
      <w:r>
        <w:rPr>
          <w:rFonts w:ascii="Arial" w:hAnsi="Arial" w:cs="Arial"/>
          <w:bCs/>
          <w:sz w:val="24"/>
          <w:szCs w:val="24"/>
        </w:rPr>
        <w:t xml:space="preserve">, y generar un marco de desarrollo social que evite las costosas insurrecciones armadas que han frenado el despliegue de las fuerzas productivas del país, el fortalecimiento de organizaciones civiles y su desarrollo.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En el capítulo anterior se ha identificado que el rol de las cooperativas es múltiple. Desde la generación de condiciones locales para el ejercicio participativo de la democracia, la cohesión social, hasta la dinamización de los mercados, las cooperativas son un agente fundamental en el contexto de búsqueda de la convivencia pacífica.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Tal como nos señala Putnam (citado por de Sá y Pequito, 2015)</w:t>
      </w:r>
      <w:r w:rsidR="00C81F0B">
        <w:rPr>
          <w:rFonts w:ascii="Arial" w:hAnsi="Arial" w:cs="Arial"/>
          <w:bCs/>
          <w:sz w:val="24"/>
          <w:szCs w:val="24"/>
        </w:rPr>
        <w:t>,</w:t>
      </w:r>
      <w:r>
        <w:rPr>
          <w:rFonts w:ascii="Arial" w:hAnsi="Arial" w:cs="Arial"/>
          <w:bCs/>
          <w:sz w:val="24"/>
          <w:szCs w:val="24"/>
        </w:rPr>
        <w:t xml:space="preserve"> </w:t>
      </w:r>
      <w:r w:rsidR="00C81F0B">
        <w:rPr>
          <w:rFonts w:ascii="Arial" w:hAnsi="Arial" w:cs="Arial"/>
          <w:bCs/>
          <w:sz w:val="24"/>
          <w:szCs w:val="24"/>
        </w:rPr>
        <w:t>“</w:t>
      </w:r>
      <w:r w:rsidRPr="007F25FE">
        <w:rPr>
          <w:rFonts w:ascii="Arial" w:hAnsi="Arial" w:cs="Arial"/>
          <w:bCs/>
          <w:sz w:val="24"/>
          <w:szCs w:val="24"/>
        </w:rPr>
        <w:t>un alto nivel de capital social mejora el trabajo en equipo en una praxis que promueve la creación y el fortalecimiento de los lazos de confianza, junto con la puesta en común de los valores éticos y la solidaridad, la apertura a la innovación y la solución pacífica de los conflictos</w:t>
      </w:r>
      <w:r w:rsidR="00C81F0B">
        <w:rPr>
          <w:rFonts w:ascii="Arial" w:hAnsi="Arial" w:cs="Arial"/>
          <w:bCs/>
          <w:sz w:val="24"/>
          <w:szCs w:val="24"/>
        </w:rPr>
        <w:t>”</w:t>
      </w:r>
      <w:r w:rsidRPr="00C81F0B">
        <w:rPr>
          <w:rFonts w:ascii="Arial" w:hAnsi="Arial" w:cs="Arial"/>
          <w:bCs/>
          <w:sz w:val="24"/>
          <w:szCs w:val="24"/>
        </w:rPr>
        <w:t>.</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Cabe preguntarse ahora sobre los elementos que relacionan a las cooperativas como agentes de convivencia pacífica en el contexto colombiano. Para ello</w:t>
      </w:r>
      <w:r w:rsidR="00C81F0B">
        <w:rPr>
          <w:rFonts w:ascii="Arial" w:hAnsi="Arial" w:cs="Arial"/>
          <w:bCs/>
          <w:sz w:val="24"/>
          <w:szCs w:val="24"/>
        </w:rPr>
        <w:t>,</w:t>
      </w:r>
      <w:r>
        <w:rPr>
          <w:rFonts w:ascii="Arial" w:hAnsi="Arial" w:cs="Arial"/>
          <w:bCs/>
          <w:sz w:val="24"/>
          <w:szCs w:val="24"/>
        </w:rPr>
        <w:t xml:space="preserve"> se revisarán en las siguientes líneas los factores económicos que justifican la búsqueda de </w:t>
      </w:r>
      <w:r w:rsidR="00C81F0B">
        <w:rPr>
          <w:rFonts w:ascii="Arial" w:hAnsi="Arial" w:cs="Arial"/>
          <w:bCs/>
          <w:sz w:val="24"/>
          <w:szCs w:val="24"/>
        </w:rPr>
        <w:t>terminar</w:t>
      </w:r>
      <w:r>
        <w:rPr>
          <w:rFonts w:ascii="Arial" w:hAnsi="Arial" w:cs="Arial"/>
          <w:bCs/>
          <w:sz w:val="24"/>
          <w:szCs w:val="24"/>
        </w:rPr>
        <w:t xml:space="preserve"> el conflicto</w:t>
      </w:r>
      <w:r w:rsidR="00C81F0B">
        <w:rPr>
          <w:rFonts w:ascii="Arial" w:hAnsi="Arial" w:cs="Arial"/>
          <w:bCs/>
          <w:sz w:val="24"/>
          <w:szCs w:val="24"/>
        </w:rPr>
        <w:t>,</w:t>
      </w:r>
      <w:r>
        <w:rPr>
          <w:rFonts w:ascii="Arial" w:hAnsi="Arial" w:cs="Arial"/>
          <w:bCs/>
          <w:sz w:val="24"/>
          <w:szCs w:val="24"/>
        </w:rPr>
        <w:t xml:space="preserve"> junto al rol que las cooperativas pueden desempeñar en mitigar las causas históricas del conflicto y cuáles son las propuestas que pueden enmarcar tal desarrollo.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b/>
          <w:bCs/>
          <w:i/>
          <w:sz w:val="24"/>
          <w:szCs w:val="24"/>
        </w:rPr>
        <w:lastRenderedPageBreak/>
        <w:t>Factores e</w:t>
      </w:r>
      <w:r>
        <w:rPr>
          <w:rFonts w:ascii="Arial" w:hAnsi="Arial" w:cs="Arial"/>
          <w:b/>
          <w:bCs/>
          <w:i/>
          <w:sz w:val="24"/>
          <w:szCs w:val="24"/>
        </w:rPr>
        <w:t>structurale</w:t>
      </w:r>
      <w:r w:rsidRPr="00191805">
        <w:rPr>
          <w:rFonts w:ascii="Arial" w:hAnsi="Arial" w:cs="Arial"/>
          <w:b/>
          <w:bCs/>
          <w:i/>
          <w:sz w:val="24"/>
          <w:szCs w:val="24"/>
        </w:rPr>
        <w:t>s del conflicto</w:t>
      </w:r>
      <w:r w:rsidR="00B54446">
        <w:rPr>
          <w:rFonts w:ascii="Arial" w:hAnsi="Arial" w:cs="Arial"/>
          <w:b/>
          <w:bCs/>
          <w:i/>
          <w:sz w:val="24"/>
          <w:szCs w:val="24"/>
        </w:rPr>
        <w:t xml:space="preserve">: </w:t>
      </w:r>
      <w:r w:rsidRPr="00191805">
        <w:rPr>
          <w:rFonts w:ascii="Arial" w:hAnsi="Arial" w:cs="Arial"/>
          <w:sz w:val="24"/>
          <w:szCs w:val="24"/>
        </w:rPr>
        <w:t>La terminación de las negociaciones con la firma de un tratado y una dejación de las armas insurgentes</w:t>
      </w:r>
      <w:r w:rsidR="00C81F0B">
        <w:rPr>
          <w:rFonts w:ascii="Arial" w:hAnsi="Arial" w:cs="Arial"/>
          <w:sz w:val="24"/>
          <w:szCs w:val="24"/>
        </w:rPr>
        <w:t>,</w:t>
      </w:r>
      <w:r w:rsidRPr="00191805">
        <w:rPr>
          <w:rFonts w:ascii="Arial" w:hAnsi="Arial" w:cs="Arial"/>
          <w:sz w:val="24"/>
          <w:szCs w:val="24"/>
        </w:rPr>
        <w:t xml:space="preserve"> es apenas el comienzo de la construcción de la paz, proceso que supone una constelación muy compleja de problemáticas: los comportamientos, la cultura, la política, las creencias y las condiciones materiales de la vida cotidiana se encuentran relacionados dinámicamente con el problema de la reconstrucción de una sociedad en la que se han experimentado décadas de conflicto social y armado. En esta situación ex </w:t>
      </w:r>
      <w:r w:rsidR="00C81F0B">
        <w:rPr>
          <w:rFonts w:ascii="Arial" w:hAnsi="Arial" w:cs="Arial"/>
          <w:sz w:val="24"/>
          <w:szCs w:val="24"/>
        </w:rPr>
        <w:t>-</w:t>
      </w:r>
      <w:r w:rsidRPr="00191805">
        <w:rPr>
          <w:rFonts w:ascii="Arial" w:hAnsi="Arial" w:cs="Arial"/>
          <w:sz w:val="24"/>
          <w:szCs w:val="24"/>
        </w:rPr>
        <w:t xml:space="preserve"> post hemos de situar la convivencia pacífica como resultado de los amplios procesos de co-construcción pacífica previos (Vuotto, 2012).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 xml:space="preserve">Específicamente, es en el ámbito de la cotidianidad de las comunidades donde se inicia el entroncamiento dinámico de los aspectos del asunto: la manera como los grupos concretos de personas abordan el problema de para qué viven, cómo y dónde obtienen recursos y cómo se organizan para vivir, es aquella realidad en la que debe enfocarse el planteamiento de la construcción de la paz en todo conflicto.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La condición en la que las personas tienen acceso a posibilidades suficientes para satisfacer las necesidades que suponen la consolidación de sus vidas y las de sus descendientes</w:t>
      </w:r>
      <w:r w:rsidR="00C81F0B">
        <w:rPr>
          <w:rFonts w:ascii="Arial" w:hAnsi="Arial" w:cs="Arial"/>
          <w:sz w:val="24"/>
          <w:szCs w:val="24"/>
        </w:rPr>
        <w:t>,</w:t>
      </w:r>
      <w:r w:rsidRPr="00191805">
        <w:rPr>
          <w:rFonts w:ascii="Arial" w:hAnsi="Arial" w:cs="Arial"/>
          <w:sz w:val="24"/>
          <w:szCs w:val="24"/>
        </w:rPr>
        <w:t xml:space="preserve"> desactiva el riesgo de restablecer la lucha violenta como mecanismo de disposición de recursos de sobrevida.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Con el fin de identificar inicialmente el contexto de estudio sobre la convivencia pacífica</w:t>
      </w:r>
      <w:r w:rsidR="00C81F0B">
        <w:rPr>
          <w:rFonts w:ascii="Arial" w:hAnsi="Arial" w:cs="Arial"/>
          <w:sz w:val="24"/>
          <w:szCs w:val="24"/>
        </w:rPr>
        <w:t>,</w:t>
      </w:r>
      <w:r w:rsidRPr="00191805">
        <w:rPr>
          <w:rFonts w:ascii="Arial" w:hAnsi="Arial" w:cs="Arial"/>
          <w:sz w:val="24"/>
          <w:szCs w:val="24"/>
        </w:rPr>
        <w:t xml:space="preserve"> algunos autores parten del establecimiento de algunas preguntas: ¿Cuál es la principal problemática de la sociedad colombiana que conlleva a obstaculizar la convivencia pacífica?: ¿La violencia?, ¿la corrupción?, ¿la falta de educación?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Para los economistas más ortodoxos</w:t>
      </w:r>
      <w:r w:rsidR="00C81F0B">
        <w:rPr>
          <w:rFonts w:ascii="Arial" w:hAnsi="Arial" w:cs="Arial"/>
          <w:sz w:val="24"/>
          <w:szCs w:val="24"/>
        </w:rPr>
        <w:t>,</w:t>
      </w:r>
      <w:r w:rsidRPr="00191805">
        <w:rPr>
          <w:rFonts w:ascii="Arial" w:hAnsi="Arial" w:cs="Arial"/>
          <w:sz w:val="24"/>
          <w:szCs w:val="24"/>
        </w:rPr>
        <w:t xml:space="preserve"> es el conflicto en sí mismo. Según un estudio del Banco Mundial (Giugale, Lafourcade y Luff, 2003), el conflicto reduce el crecimiento del PIB todos los años en dos puntos porcentuales. Por tanto</w:t>
      </w:r>
      <w:r w:rsidR="00C81F0B">
        <w:rPr>
          <w:rFonts w:ascii="Arial" w:hAnsi="Arial" w:cs="Arial"/>
          <w:sz w:val="24"/>
          <w:szCs w:val="24"/>
        </w:rPr>
        <w:t>,</w:t>
      </w:r>
      <w:r w:rsidRPr="00191805">
        <w:rPr>
          <w:rFonts w:ascii="Arial" w:hAnsi="Arial" w:cs="Arial"/>
          <w:sz w:val="24"/>
          <w:szCs w:val="24"/>
        </w:rPr>
        <w:t xml:space="preserve"> si el conflicto lleva al menos 60 años</w:t>
      </w:r>
      <w:r w:rsidR="00C81F0B">
        <w:rPr>
          <w:rFonts w:ascii="Arial" w:hAnsi="Arial" w:cs="Arial"/>
          <w:sz w:val="24"/>
          <w:szCs w:val="24"/>
        </w:rPr>
        <w:t>,</w:t>
      </w:r>
      <w:r w:rsidRPr="00191805">
        <w:rPr>
          <w:rFonts w:ascii="Arial" w:hAnsi="Arial" w:cs="Arial"/>
          <w:sz w:val="24"/>
          <w:szCs w:val="24"/>
        </w:rPr>
        <w:t xml:space="preserve"> el PIB debería ser cuando menos </w:t>
      </w:r>
      <w:r w:rsidRPr="00191805">
        <w:rPr>
          <w:rFonts w:ascii="Arial" w:hAnsi="Arial" w:cs="Arial"/>
          <w:sz w:val="24"/>
          <w:szCs w:val="24"/>
        </w:rPr>
        <w:lastRenderedPageBreak/>
        <w:t>tres veces mayor al actual. Bajo esta noción</w:t>
      </w:r>
      <w:r w:rsidR="00C81F0B">
        <w:rPr>
          <w:rFonts w:ascii="Arial" w:hAnsi="Arial" w:cs="Arial"/>
          <w:sz w:val="24"/>
          <w:szCs w:val="24"/>
        </w:rPr>
        <w:t>,</w:t>
      </w:r>
      <w:r w:rsidRPr="00191805">
        <w:rPr>
          <w:rFonts w:ascii="Arial" w:hAnsi="Arial" w:cs="Arial"/>
          <w:sz w:val="24"/>
          <w:szCs w:val="24"/>
        </w:rPr>
        <w:t xml:space="preserve"> el crecimiento del PIB incide directamente en la reducción de la pobreza y por tanto</w:t>
      </w:r>
      <w:r w:rsidR="00C81F0B">
        <w:rPr>
          <w:rFonts w:ascii="Arial" w:hAnsi="Arial" w:cs="Arial"/>
          <w:sz w:val="24"/>
          <w:szCs w:val="24"/>
        </w:rPr>
        <w:t>,</w:t>
      </w:r>
      <w:r w:rsidRPr="00191805">
        <w:rPr>
          <w:rFonts w:ascii="Arial" w:hAnsi="Arial" w:cs="Arial"/>
          <w:sz w:val="24"/>
          <w:szCs w:val="24"/>
        </w:rPr>
        <w:t xml:space="preserve"> el país tendría niveles mínimos de pobreza.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Otros analistas piensan que es el desempleo (Libreros, 1999</w:t>
      </w:r>
      <w:r w:rsidR="00C81F0B">
        <w:rPr>
          <w:rFonts w:ascii="Arial" w:hAnsi="Arial" w:cs="Arial"/>
          <w:sz w:val="24"/>
          <w:szCs w:val="24"/>
        </w:rPr>
        <w:t>,</w:t>
      </w:r>
      <w:r w:rsidRPr="00191805">
        <w:rPr>
          <w:rFonts w:ascii="Arial" w:hAnsi="Arial" w:cs="Arial"/>
          <w:sz w:val="24"/>
          <w:szCs w:val="24"/>
        </w:rPr>
        <w:t xml:space="preserve"> p. 21; Tavares, 1977</w:t>
      </w:r>
      <w:r w:rsidR="00C81F0B">
        <w:rPr>
          <w:rFonts w:ascii="Arial" w:hAnsi="Arial" w:cs="Arial"/>
          <w:sz w:val="24"/>
          <w:szCs w:val="24"/>
        </w:rPr>
        <w:t>,</w:t>
      </w:r>
      <w:r w:rsidRPr="00191805">
        <w:rPr>
          <w:rFonts w:ascii="Arial" w:hAnsi="Arial" w:cs="Arial"/>
          <w:sz w:val="24"/>
          <w:szCs w:val="24"/>
        </w:rPr>
        <w:t xml:space="preserve"> p. 52) y en sus exposiciones sitúan como causa al sistema económico imperante. Bajo este enfoque</w:t>
      </w:r>
      <w:r w:rsidR="00C81F0B">
        <w:rPr>
          <w:rFonts w:ascii="Arial" w:hAnsi="Arial" w:cs="Arial"/>
          <w:sz w:val="24"/>
          <w:szCs w:val="24"/>
        </w:rPr>
        <w:t>,</w:t>
      </w:r>
      <w:r w:rsidRPr="00191805">
        <w:rPr>
          <w:rFonts w:ascii="Arial" w:hAnsi="Arial" w:cs="Arial"/>
          <w:sz w:val="24"/>
          <w:szCs w:val="24"/>
        </w:rPr>
        <w:t xml:space="preserve"> las políticas de privatización de las funciones estatales, los procesos de política de apertura económica, el aumento demográfico, las políticas de reforma laboral y los procesos de masivo desplazamiento forzado de mano de obra rural no preparada para la sobrevida urbana son causa y multiplicador del desempleo y en esa variable se identifica el más importante desafío de nuestra sociedad.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 xml:space="preserve">Aunque el panorama </w:t>
      </w:r>
      <w:r>
        <w:rPr>
          <w:rFonts w:ascii="Arial" w:hAnsi="Arial" w:cs="Arial"/>
          <w:sz w:val="24"/>
          <w:szCs w:val="24"/>
        </w:rPr>
        <w:t>expuesto es importante</w:t>
      </w:r>
      <w:r w:rsidRPr="00191805">
        <w:rPr>
          <w:rFonts w:ascii="Arial" w:hAnsi="Arial" w:cs="Arial"/>
          <w:sz w:val="24"/>
          <w:szCs w:val="24"/>
        </w:rPr>
        <w:t xml:space="preserve">, puede resultar insuficiente para abordar plenamente la problemática del conflicto social y político que se vive en Colombia en tanto tiende a invisibilizar la incidencia histórica de otros factores. El estado socioeconómico actual es resultado de orientaciones sistémicas que se han construido durante dos siglos de experiencia republicana; las dificultades que se han experimentado en los últimos cincuenta años no están exentas de relacionarse con trayectorias sociales que comprometen periodos temporales más amplios. Esta mirada amplia es descrita de forma minuciosa por economistas como Bértola y Ocampo (2013) y Kalmanovitz (2003). </w:t>
      </w:r>
    </w:p>
    <w:p w:rsidR="003D498A"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Así, el estado socioeconómico actual se circunscribe a la herencia colonial de sociedades altamente segmentadas donde persiste</w:t>
      </w:r>
      <w:r w:rsidR="00C81F0B">
        <w:rPr>
          <w:rFonts w:ascii="Arial" w:hAnsi="Arial" w:cs="Arial"/>
          <w:sz w:val="24"/>
          <w:szCs w:val="24"/>
        </w:rPr>
        <w:t>n</w:t>
      </w:r>
      <w:r w:rsidRPr="00191805">
        <w:rPr>
          <w:rFonts w:ascii="Arial" w:hAnsi="Arial" w:cs="Arial"/>
          <w:sz w:val="24"/>
          <w:szCs w:val="24"/>
        </w:rPr>
        <w:t xml:space="preserve"> las brechas entre las regiones, donde el Estado no ha podido posicionarse como institución central y en donde </w:t>
      </w:r>
      <w:r w:rsidR="00C81F0B">
        <w:rPr>
          <w:rFonts w:ascii="Arial" w:hAnsi="Arial" w:cs="Arial"/>
          <w:sz w:val="24"/>
          <w:szCs w:val="24"/>
        </w:rPr>
        <w:t>e</w:t>
      </w:r>
      <w:r w:rsidRPr="00191805">
        <w:rPr>
          <w:rFonts w:ascii="Arial" w:hAnsi="Arial" w:cs="Arial"/>
          <w:sz w:val="24"/>
          <w:szCs w:val="24"/>
        </w:rPr>
        <w:t xml:space="preserve">ste estado de cosas se configura como consecuencia y causa a la vez de la persistente desigualdad y distribución desigual de recursos en las regiones.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Colombia sigue siendo uno de los países con mayor desigualdad en el mundo y ello incide en los resultados que cabría esperar en procesos como la apertura comercial, el manejo de los equilibrios fiscales y los monetarios</w:t>
      </w:r>
      <w:r w:rsidR="00C81F0B">
        <w:rPr>
          <w:rFonts w:ascii="Arial" w:hAnsi="Arial" w:cs="Arial"/>
          <w:sz w:val="24"/>
          <w:szCs w:val="24"/>
        </w:rPr>
        <w:t>,</w:t>
      </w:r>
      <w:r w:rsidRPr="00191805">
        <w:rPr>
          <w:rFonts w:ascii="Arial" w:hAnsi="Arial" w:cs="Arial"/>
          <w:sz w:val="24"/>
          <w:szCs w:val="24"/>
        </w:rPr>
        <w:t xml:space="preserve"> en un contexto </w:t>
      </w:r>
      <w:r w:rsidRPr="00191805">
        <w:rPr>
          <w:rFonts w:ascii="Arial" w:hAnsi="Arial" w:cs="Arial"/>
          <w:sz w:val="24"/>
          <w:szCs w:val="24"/>
        </w:rPr>
        <w:lastRenderedPageBreak/>
        <w:t xml:space="preserve">donde la circulación de dineros fruto de actividades ilegales generó una suerte de cultura de la ilegalidad aún presente en varias regiones del país y prácticas ampliadas de rentismo. Ambas orientaciones </w:t>
      </w:r>
      <w:r w:rsidR="00C81F0B">
        <w:rPr>
          <w:rFonts w:ascii="Arial" w:hAnsi="Arial" w:cs="Arial"/>
          <w:sz w:val="24"/>
          <w:szCs w:val="24"/>
        </w:rPr>
        <w:t xml:space="preserve">son </w:t>
      </w:r>
      <w:r w:rsidRPr="00191805">
        <w:rPr>
          <w:rFonts w:ascii="Arial" w:hAnsi="Arial" w:cs="Arial"/>
          <w:sz w:val="24"/>
          <w:szCs w:val="24"/>
        </w:rPr>
        <w:t xml:space="preserve">disonantes con la orientación hacia la competitividad propuesta desde el Estado.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Para Bértola y Ocampo (2013)</w:t>
      </w:r>
      <w:r w:rsidR="00C81F0B">
        <w:rPr>
          <w:rFonts w:ascii="Arial" w:hAnsi="Arial" w:cs="Arial"/>
          <w:sz w:val="24"/>
          <w:szCs w:val="24"/>
        </w:rPr>
        <w:t>,</w:t>
      </w:r>
      <w:r w:rsidRPr="00191805">
        <w:rPr>
          <w:rFonts w:ascii="Arial" w:hAnsi="Arial" w:cs="Arial"/>
          <w:sz w:val="24"/>
          <w:szCs w:val="24"/>
        </w:rPr>
        <w:t xml:space="preserve"> una de las principales tareas pendientes es la de propiciar una óptima relación entre el Estado y el mercado. Esta relación es en la actualidad materia de discusión bajo la administración actual que le denomina “tercera vía” y en la cual las organizaciones solidarias juegan un papel preponderante en la generación de condiciones que permiten la relación entre ciudadanos organizados e instituciones locales a partir de dinámicas de mercado. </w:t>
      </w:r>
      <w:r w:rsidR="00C81F0B">
        <w:rPr>
          <w:rFonts w:ascii="Arial" w:hAnsi="Arial" w:cs="Arial"/>
          <w:sz w:val="24"/>
          <w:szCs w:val="24"/>
        </w:rPr>
        <w:t>No obstante,</w:t>
      </w:r>
      <w:r w:rsidRPr="00191805">
        <w:rPr>
          <w:rFonts w:ascii="Arial" w:hAnsi="Arial" w:cs="Arial"/>
          <w:sz w:val="24"/>
          <w:szCs w:val="24"/>
        </w:rPr>
        <w:t xml:space="preserve"> estas relaciones se ven obstaculizadas por el actuar díscolo del Estado</w:t>
      </w:r>
      <w:r w:rsidR="00C81F0B">
        <w:rPr>
          <w:rFonts w:ascii="Arial" w:hAnsi="Arial" w:cs="Arial"/>
          <w:sz w:val="24"/>
          <w:szCs w:val="24"/>
        </w:rPr>
        <w:t>,</w:t>
      </w:r>
      <w:r w:rsidRPr="00191805">
        <w:rPr>
          <w:rFonts w:ascii="Arial" w:hAnsi="Arial" w:cs="Arial"/>
          <w:sz w:val="24"/>
          <w:szCs w:val="24"/>
        </w:rPr>
        <w:t xml:space="preserve"> en el cual persisten los intereses de algunos agentes privados quienes perciben como un peligro la entrada al mercado de nuevos actores</w:t>
      </w:r>
      <w:r w:rsidRPr="00191805">
        <w:rPr>
          <w:rStyle w:val="Refdenotaderodap"/>
          <w:rFonts w:cs="Arial"/>
          <w:sz w:val="24"/>
          <w:szCs w:val="24"/>
        </w:rPr>
        <w:footnoteReference w:id="76"/>
      </w:r>
      <w:r w:rsidRPr="00191805">
        <w:rPr>
          <w:rFonts w:ascii="Arial" w:hAnsi="Arial" w:cs="Arial"/>
          <w:sz w:val="24"/>
          <w:szCs w:val="24"/>
        </w:rPr>
        <w:t xml:space="preserve">.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En la veta de la historia económica</w:t>
      </w:r>
      <w:r w:rsidR="00C81F0B">
        <w:rPr>
          <w:rFonts w:ascii="Arial" w:hAnsi="Arial" w:cs="Arial"/>
          <w:sz w:val="24"/>
          <w:szCs w:val="24"/>
        </w:rPr>
        <w:t>,</w:t>
      </w:r>
      <w:r w:rsidRPr="00191805">
        <w:rPr>
          <w:rFonts w:ascii="Arial" w:hAnsi="Arial" w:cs="Arial"/>
          <w:sz w:val="24"/>
          <w:szCs w:val="24"/>
        </w:rPr>
        <w:t xml:space="preserve"> otros autores como Kalmanovitz (2003) identifican, bajo técnico de historiografía latinoamericana, c</w:t>
      </w:r>
      <w:r w:rsidR="00EA56C2">
        <w:rPr>
          <w:rFonts w:ascii="Arial" w:hAnsi="Arial" w:cs="Arial"/>
          <w:sz w:val="24"/>
          <w:szCs w:val="24"/>
        </w:rPr>
        <w:t>ó</w:t>
      </w:r>
      <w:r w:rsidRPr="00191805">
        <w:rPr>
          <w:rFonts w:ascii="Arial" w:hAnsi="Arial" w:cs="Arial"/>
          <w:sz w:val="24"/>
          <w:szCs w:val="24"/>
        </w:rPr>
        <w:t xml:space="preserve">mo en la época republicana del país se dan condiciones disgregantes por la consolidación de lo que denomina “servidumbre dominante” y las condiciones demográficas que generaron conflictos de poder regional que menguaron el poder del gobierno </w:t>
      </w:r>
      <w:r w:rsidRPr="00191805">
        <w:rPr>
          <w:rFonts w:ascii="Arial" w:hAnsi="Arial" w:cs="Arial"/>
          <w:sz w:val="24"/>
          <w:szCs w:val="24"/>
        </w:rPr>
        <w:lastRenderedPageBreak/>
        <w:t xml:space="preserve">central y en ello su actuación como garante de condiciones institucionales generó la entrada tardía al desarrollo capitalista de la nación.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 xml:space="preserve">La continuidad de procesos en los últimos ciento cincuenta años, propició una economía orientada hacia la exportación, en la cual se </w:t>
      </w:r>
      <w:r w:rsidRPr="00EA56C2">
        <w:rPr>
          <w:rFonts w:ascii="Arial" w:hAnsi="Arial" w:cs="Arial"/>
          <w:sz w:val="24"/>
          <w:szCs w:val="24"/>
        </w:rPr>
        <w:t>“</w:t>
      </w:r>
      <w:r w:rsidRPr="007F25FE">
        <w:rPr>
          <w:rFonts w:ascii="Arial" w:hAnsi="Arial" w:cs="Arial"/>
          <w:sz w:val="24"/>
          <w:szCs w:val="24"/>
        </w:rPr>
        <w:t>aumentó la concentración de la tenencia de la tierra</w:t>
      </w:r>
      <w:r w:rsidRPr="00EA56C2">
        <w:rPr>
          <w:rFonts w:ascii="Arial" w:hAnsi="Arial" w:cs="Arial"/>
          <w:sz w:val="24"/>
          <w:szCs w:val="24"/>
        </w:rPr>
        <w:t>”</w:t>
      </w:r>
      <w:r w:rsidRPr="00EA56C2">
        <w:rPr>
          <w:rStyle w:val="Refdenotaderodap"/>
          <w:rFonts w:cs="Arial"/>
          <w:sz w:val="24"/>
          <w:szCs w:val="24"/>
        </w:rPr>
        <w:footnoteReference w:id="77"/>
      </w:r>
      <w:r w:rsidRPr="00191805">
        <w:rPr>
          <w:rFonts w:ascii="Arial" w:hAnsi="Arial" w:cs="Arial"/>
          <w:sz w:val="24"/>
          <w:szCs w:val="24"/>
        </w:rPr>
        <w:t xml:space="preserve"> (LeGrand, 1986</w:t>
      </w:r>
      <w:r w:rsidR="00EA56C2">
        <w:rPr>
          <w:rFonts w:ascii="Arial" w:hAnsi="Arial" w:cs="Arial"/>
          <w:sz w:val="24"/>
          <w:szCs w:val="24"/>
        </w:rPr>
        <w:t>,</w:t>
      </w:r>
      <w:r w:rsidRPr="00191805">
        <w:rPr>
          <w:rFonts w:ascii="Arial" w:hAnsi="Arial" w:cs="Arial"/>
          <w:sz w:val="24"/>
          <w:szCs w:val="24"/>
        </w:rPr>
        <w:t xml:space="preserve"> p. 139) y progresivamente el desplazamiento de colectivos a territorios en los cuales el desarraigo y la incapacidad competitiva, por falta de herramientas técnicas y educativas, generó el crecimiento de otro país paralelo, desencadenado de los grandes proyectos nacionales de desarrollo. </w:t>
      </w:r>
    </w:p>
    <w:p w:rsidR="003D498A" w:rsidRPr="00191805" w:rsidRDefault="003D498A" w:rsidP="006116B3">
      <w:pPr>
        <w:spacing w:before="100" w:beforeAutospacing="1" w:after="100" w:afterAutospacing="1" w:line="360" w:lineRule="auto"/>
        <w:jc w:val="both"/>
        <w:rPr>
          <w:rFonts w:ascii="Arial" w:hAnsi="Arial" w:cs="Arial"/>
          <w:bCs/>
          <w:sz w:val="24"/>
          <w:szCs w:val="24"/>
        </w:rPr>
      </w:pPr>
      <w:r w:rsidRPr="00191805">
        <w:rPr>
          <w:rFonts w:ascii="Arial" w:hAnsi="Arial" w:cs="Arial"/>
          <w:sz w:val="24"/>
          <w:szCs w:val="24"/>
        </w:rPr>
        <w:t xml:space="preserve">Estos planteamientos </w:t>
      </w:r>
      <w:r w:rsidR="00EA56C2">
        <w:rPr>
          <w:rFonts w:ascii="Arial" w:hAnsi="Arial" w:cs="Arial"/>
          <w:sz w:val="24"/>
          <w:szCs w:val="24"/>
        </w:rPr>
        <w:t>suponen una</w:t>
      </w:r>
      <w:r w:rsidRPr="00191805">
        <w:rPr>
          <w:rFonts w:ascii="Arial" w:hAnsi="Arial" w:cs="Arial"/>
          <w:sz w:val="24"/>
          <w:szCs w:val="24"/>
        </w:rPr>
        <w:t xml:space="preserve"> inquietud según la cual cabe preguntarse</w:t>
      </w:r>
      <w:r w:rsidR="00EA56C2">
        <w:rPr>
          <w:rFonts w:ascii="Arial" w:hAnsi="Arial" w:cs="Arial"/>
          <w:sz w:val="24"/>
          <w:szCs w:val="24"/>
        </w:rPr>
        <w:t>:</w:t>
      </w:r>
      <w:r w:rsidRPr="00191805">
        <w:rPr>
          <w:rFonts w:ascii="Arial" w:hAnsi="Arial" w:cs="Arial"/>
          <w:sz w:val="24"/>
          <w:szCs w:val="24"/>
        </w:rPr>
        <w:t xml:space="preserve"> ¿</w:t>
      </w:r>
      <w:r w:rsidR="00EA56C2">
        <w:rPr>
          <w:rFonts w:ascii="Arial" w:hAnsi="Arial" w:cs="Arial"/>
          <w:sz w:val="24"/>
          <w:szCs w:val="24"/>
        </w:rPr>
        <w:t>l</w:t>
      </w:r>
      <w:r w:rsidRPr="00191805">
        <w:rPr>
          <w:rFonts w:ascii="Arial" w:hAnsi="Arial" w:cs="Arial"/>
          <w:sz w:val="24"/>
          <w:szCs w:val="24"/>
        </w:rPr>
        <w:t xml:space="preserve">a reconstrucción de la sociedad en el marco de un proceso de resolución de conflictos puede plantearse bajo el mismo modelo económico de competencia desigual por acceso a mercados internacionales y de basar la búsqueda colombiana de la riqueza en la exportación de recursos rentísticos? En otras palabras, ¿hay algo que podamos hacer en materia de paz mientras no se discuta el modelo económico? </w:t>
      </w:r>
    </w:p>
    <w:p w:rsidR="00EA56C2"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 xml:space="preserve">Jesús Antonio Bejarano es un economista colombiano que se dedicó a reflexionar sobre esta pregunta. En calidad de alto asesor presidencial en materia de paz, a finales de la década de los ochenta del siglo pasado, dejó claro que en Colombia hay una percepción ilusoria según la cual la solución del conflicto es un asunto que compete a los políticos y al Estado, y en la que, </w:t>
      </w:r>
    </w:p>
    <w:p w:rsidR="003D498A" w:rsidRPr="00191805" w:rsidRDefault="00EA56C2"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 xml:space="preserve">[…] </w:t>
      </w:r>
      <w:r w:rsidR="003D498A" w:rsidRPr="00191805">
        <w:rPr>
          <w:rFonts w:ascii="Arial" w:hAnsi="Arial" w:cs="Arial"/>
          <w:sz w:val="24"/>
          <w:szCs w:val="24"/>
        </w:rPr>
        <w:t xml:space="preserve">salvo solidaridades genéricas y puramente discursivas, no es mayor el papel que deben tener los agentes económicos como conjunto social, mientras la defensa del interés particular los lleva como individuos, en muchos casos, a formas de convivencia con la justicia privada, </w:t>
      </w:r>
      <w:r w:rsidR="003D498A" w:rsidRPr="00191805">
        <w:rPr>
          <w:rFonts w:ascii="Arial" w:hAnsi="Arial" w:cs="Arial"/>
          <w:sz w:val="24"/>
          <w:szCs w:val="24"/>
        </w:rPr>
        <w:lastRenderedPageBreak/>
        <w:t>contribuyendo así a propiciar, en el mediano plazo, condiciones para la intensificación del conflicto (Bejarano, 1990</w:t>
      </w:r>
      <w:r w:rsidR="003D498A">
        <w:rPr>
          <w:rFonts w:ascii="Arial" w:hAnsi="Arial" w:cs="Arial"/>
          <w:sz w:val="24"/>
          <w:szCs w:val="24"/>
        </w:rPr>
        <w:t>,</w:t>
      </w:r>
      <w:r w:rsidR="003D498A" w:rsidRPr="00191805">
        <w:rPr>
          <w:rFonts w:ascii="Arial" w:hAnsi="Arial" w:cs="Arial"/>
          <w:sz w:val="24"/>
          <w:szCs w:val="24"/>
        </w:rPr>
        <w:t xml:space="preserve"> p. 155)</w:t>
      </w:r>
      <w:r w:rsidR="003D498A" w:rsidRPr="00191805">
        <w:rPr>
          <w:rFonts w:ascii="Arial" w:hAnsi="Arial" w:cs="Arial"/>
          <w:sz w:val="24"/>
          <w:szCs w:val="24"/>
          <w:vertAlign w:val="superscript"/>
        </w:rPr>
        <w:footnoteReference w:id="78"/>
      </w:r>
      <w:r w:rsidR="003D498A" w:rsidRPr="00191805">
        <w:rPr>
          <w:rFonts w:ascii="Arial" w:hAnsi="Arial" w:cs="Arial"/>
          <w:sz w:val="24"/>
          <w:szCs w:val="24"/>
        </w:rPr>
        <w:t>.</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De acuerdo con lo anterior, es precisa una reconsideración sobre el papel de los agentes económicos en la solución de los conflictos, mediante un espectro de compromisos en los que predomine la racionalidad a largo plazo y no la racionalidad económica de corto plazo que ha terminado imponiéndose en Colombia. Dicho de otra manera, y con palabra del autor,</w:t>
      </w:r>
      <w:r w:rsidR="00501265">
        <w:rPr>
          <w:rFonts w:ascii="Arial" w:hAnsi="Arial" w:cs="Arial"/>
          <w:sz w:val="24"/>
          <w:szCs w:val="24"/>
        </w:rPr>
        <w:t xml:space="preserve"> “</w:t>
      </w:r>
      <w:r w:rsidRPr="007F25FE">
        <w:rPr>
          <w:rFonts w:ascii="Arial" w:hAnsi="Arial" w:cs="Arial"/>
          <w:sz w:val="24"/>
          <w:szCs w:val="24"/>
        </w:rPr>
        <w:t>la solución de los conflictos requiere de la formulación de un marco normativo de la sociedad, que combine los principios de justicia distributiva con los de la legitimidad democrática</w:t>
      </w:r>
      <w:r w:rsidR="00501265">
        <w:rPr>
          <w:rFonts w:ascii="Arial" w:hAnsi="Arial" w:cs="Arial"/>
          <w:sz w:val="24"/>
          <w:szCs w:val="24"/>
        </w:rPr>
        <w:t>”</w:t>
      </w:r>
      <w:r w:rsidRPr="00501265">
        <w:rPr>
          <w:rFonts w:ascii="Arial" w:hAnsi="Arial" w:cs="Arial"/>
          <w:sz w:val="24"/>
          <w:szCs w:val="24"/>
        </w:rPr>
        <w:t xml:space="preserve"> (Bejarano, 1990, p. 163).</w:t>
      </w:r>
    </w:p>
    <w:p w:rsidR="003D498A" w:rsidRPr="00191805"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Para Bejarano (1995, p.</w:t>
      </w:r>
      <w:r w:rsidR="00501265">
        <w:rPr>
          <w:rFonts w:ascii="Arial" w:hAnsi="Arial" w:cs="Arial"/>
          <w:sz w:val="24"/>
          <w:szCs w:val="24"/>
        </w:rPr>
        <w:t xml:space="preserve"> </w:t>
      </w:r>
      <w:r>
        <w:rPr>
          <w:rFonts w:ascii="Arial" w:hAnsi="Arial" w:cs="Arial"/>
          <w:sz w:val="24"/>
          <w:szCs w:val="24"/>
        </w:rPr>
        <w:t>170)</w:t>
      </w:r>
      <w:r w:rsidR="00501265">
        <w:rPr>
          <w:rFonts w:ascii="Arial" w:hAnsi="Arial" w:cs="Arial"/>
          <w:sz w:val="24"/>
          <w:szCs w:val="24"/>
        </w:rPr>
        <w:t>,</w:t>
      </w:r>
      <w:r>
        <w:rPr>
          <w:rFonts w:ascii="Arial" w:hAnsi="Arial" w:cs="Arial"/>
          <w:sz w:val="24"/>
          <w:szCs w:val="24"/>
        </w:rPr>
        <w:t xml:space="preserve"> es</w:t>
      </w:r>
      <w:r w:rsidRPr="00191805">
        <w:rPr>
          <w:rFonts w:ascii="Arial" w:hAnsi="Arial" w:cs="Arial"/>
          <w:sz w:val="24"/>
          <w:szCs w:val="24"/>
        </w:rPr>
        <w:t xml:space="preserve"> </w:t>
      </w:r>
      <w:r w:rsidR="00501265">
        <w:rPr>
          <w:rFonts w:ascii="Arial" w:hAnsi="Arial" w:cs="Arial"/>
          <w:sz w:val="24"/>
          <w:szCs w:val="24"/>
        </w:rPr>
        <w:t>“</w:t>
      </w:r>
      <w:r w:rsidRPr="007F25FE">
        <w:rPr>
          <w:rFonts w:ascii="Arial" w:hAnsi="Arial" w:cs="Arial"/>
          <w:sz w:val="24"/>
          <w:szCs w:val="24"/>
        </w:rPr>
        <w:t>indispensable considerar a las personas, antes que como individuos racionales que exigen la satisfacción de sus deseos, como miembros de una colectividad que son susceptibles de organizar razonablemente un esquema de cooperación compartido, que construya un sentido colectivo de lo justo</w:t>
      </w:r>
      <w:r w:rsidR="00501265">
        <w:rPr>
          <w:rFonts w:ascii="Arial" w:hAnsi="Arial" w:cs="Arial"/>
          <w:sz w:val="24"/>
          <w:szCs w:val="24"/>
        </w:rPr>
        <w:t>”</w:t>
      </w:r>
      <w:r w:rsidRPr="00501265">
        <w:rPr>
          <w:rFonts w:ascii="Arial" w:hAnsi="Arial" w:cs="Arial"/>
          <w:sz w:val="24"/>
          <w:szCs w:val="24"/>
        </w:rPr>
        <w:t>.</w:t>
      </w:r>
    </w:p>
    <w:p w:rsidR="003D498A" w:rsidRPr="00191805"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otra parte, e</w:t>
      </w:r>
      <w:r w:rsidRPr="00191805">
        <w:rPr>
          <w:rFonts w:ascii="Arial" w:hAnsi="Arial" w:cs="Arial"/>
          <w:sz w:val="24"/>
          <w:szCs w:val="24"/>
        </w:rPr>
        <w:t>l profesor Augusto Libreros</w:t>
      </w:r>
      <w:r>
        <w:rPr>
          <w:rFonts w:ascii="Arial" w:hAnsi="Arial" w:cs="Arial"/>
          <w:sz w:val="24"/>
          <w:szCs w:val="24"/>
        </w:rPr>
        <w:t xml:space="preserve"> (1999, p.</w:t>
      </w:r>
      <w:r w:rsidR="00501265">
        <w:rPr>
          <w:rFonts w:ascii="Arial" w:hAnsi="Arial" w:cs="Arial"/>
          <w:sz w:val="24"/>
          <w:szCs w:val="24"/>
        </w:rPr>
        <w:t xml:space="preserve"> </w:t>
      </w:r>
      <w:r>
        <w:rPr>
          <w:rFonts w:ascii="Arial" w:hAnsi="Arial" w:cs="Arial"/>
          <w:sz w:val="24"/>
          <w:szCs w:val="24"/>
        </w:rPr>
        <w:t>9)</w:t>
      </w:r>
      <w:r w:rsidRPr="00191805">
        <w:rPr>
          <w:rFonts w:ascii="Arial" w:hAnsi="Arial" w:cs="Arial"/>
          <w:sz w:val="24"/>
          <w:szCs w:val="24"/>
        </w:rPr>
        <w:t xml:space="preserve"> cuestiona el hecho de que, al parecer, </w:t>
      </w:r>
      <w:r w:rsidRPr="00501265">
        <w:rPr>
          <w:rFonts w:ascii="Arial" w:hAnsi="Arial" w:cs="Arial"/>
          <w:sz w:val="24"/>
          <w:szCs w:val="24"/>
        </w:rPr>
        <w:t>“</w:t>
      </w:r>
      <w:r w:rsidRPr="007F25FE">
        <w:rPr>
          <w:rFonts w:ascii="Arial" w:hAnsi="Arial" w:cs="Arial"/>
          <w:sz w:val="24"/>
          <w:szCs w:val="24"/>
        </w:rPr>
        <w:t>los habitantes del planeta y de Colombia hubieran asumido la vida como una lucha incesante y un combate sin tregua</w:t>
      </w:r>
      <w:r w:rsidRPr="00501265">
        <w:rPr>
          <w:rFonts w:ascii="Arial" w:hAnsi="Arial" w:cs="Arial"/>
          <w:sz w:val="24"/>
          <w:szCs w:val="24"/>
        </w:rPr>
        <w:t>”,</w:t>
      </w:r>
      <w:r>
        <w:rPr>
          <w:rFonts w:ascii="Arial" w:hAnsi="Arial" w:cs="Arial"/>
          <w:sz w:val="24"/>
          <w:szCs w:val="24"/>
        </w:rPr>
        <w:t xml:space="preserve"> </w:t>
      </w:r>
      <w:r w:rsidRPr="00191805">
        <w:rPr>
          <w:rFonts w:ascii="Arial" w:hAnsi="Arial" w:cs="Arial"/>
          <w:sz w:val="24"/>
          <w:szCs w:val="24"/>
        </w:rPr>
        <w:t xml:space="preserve">haciendo comunes expresiones como la lucha por la vida, contra el hambre, contra la vejez, contra la escasez; la lucha por salvar el planeta, por combatir la corrupción y la pobreza. </w:t>
      </w:r>
    </w:p>
    <w:p w:rsidR="003D498A"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 xml:space="preserve">Este campo habitual de lucha se expresa especialmente en el ámbito de las relaciones económicas, que está habituado a la lucha por los mercados, a la derrota de las empresas a manos de las grandes multinacionales poderosas y a la condena de hambruna para las poblaciones que no pueden acceder a los recursos monetarios y productivos. Lo problemático, según sus observaciones, </w:t>
      </w:r>
      <w:r w:rsidRPr="00191805">
        <w:rPr>
          <w:rFonts w:ascii="Arial" w:hAnsi="Arial" w:cs="Arial"/>
          <w:sz w:val="24"/>
          <w:szCs w:val="24"/>
        </w:rPr>
        <w:lastRenderedPageBreak/>
        <w:t xml:space="preserve">es que se haya llegado a considerar la vida de los seres humanos, en todos los órdenes, como una batalla que dirime triunfadores y vencidos. </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Sus propuestas inician con la idea de desactivar no solo las armas bélicas, sino también las armas económicas, tan letales como aquellas</w:t>
      </w:r>
      <w:r>
        <w:rPr>
          <w:rFonts w:ascii="Arial" w:hAnsi="Arial" w:cs="Arial"/>
          <w:sz w:val="24"/>
          <w:szCs w:val="24"/>
        </w:rPr>
        <w:t>. En el desarrollo de sus propuestas plantea generar un marco cívico de</w:t>
      </w:r>
      <w:r w:rsidRPr="00191805">
        <w:rPr>
          <w:rFonts w:ascii="Arial" w:hAnsi="Arial" w:cs="Arial"/>
          <w:sz w:val="24"/>
          <w:szCs w:val="24"/>
        </w:rPr>
        <w:t xml:space="preserve"> opciones de vida y de generación de ingresos para el mejoramiento de la calidad de vida de las personas, en materias tan diversas como el trabajo, la educación, la recuperación de tecnologías tradicionales o comunitarias, la producción agropecuaria, el fomento de la economía campesina, el reciclaje, la alimentación, la distribución de la tierra, la adecuación alternativa de los espacios públicos, la generación de vivienda autogestionada y solidaria, el fomento del crédito campesino y barrial, la democratización de la toma de decisiones en materia de política pública e incluso el replanteamiento del régimen carcelario.</w:t>
      </w:r>
    </w:p>
    <w:p w:rsidR="003D498A" w:rsidRPr="00191805"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La hipótesis del profesor Libreros deja claro que es posible y necesaria la construcción de una economía con características originales y con la suficiente capacidad de solucionar sus problemas sin atacar a nadie, como mecanismo para la construcción de un camino colectivo para la pa</w:t>
      </w:r>
      <w:r>
        <w:rPr>
          <w:rFonts w:ascii="Arial" w:hAnsi="Arial" w:cs="Arial"/>
          <w:sz w:val="24"/>
          <w:szCs w:val="24"/>
        </w:rPr>
        <w:t xml:space="preserve">z. </w:t>
      </w:r>
      <w:r w:rsidRPr="00191805">
        <w:rPr>
          <w:rFonts w:ascii="Arial" w:hAnsi="Arial" w:cs="Arial"/>
          <w:sz w:val="24"/>
          <w:szCs w:val="24"/>
        </w:rPr>
        <w:t xml:space="preserve">Se trata de gestionar posibilidades, habilidades, talentos y recursos para el fortalecimiento de iniciativas personales, familiares y asociativas que garanticen los ingresos necesarios y la dignidad de las personas (p. 45), toda vez que la economía predominantemente insolidaria ha impedido a numerosas poblaciones el acceso a ingresos suficientes para conseguir la consolidación de una vida digna en las comunidades. </w:t>
      </w:r>
    </w:p>
    <w:p w:rsidR="003D498A" w:rsidRDefault="003D498A" w:rsidP="006116B3">
      <w:pPr>
        <w:spacing w:before="100" w:beforeAutospacing="1" w:after="100" w:afterAutospacing="1" w:line="360" w:lineRule="auto"/>
        <w:jc w:val="both"/>
        <w:rPr>
          <w:rFonts w:ascii="Arial" w:hAnsi="Arial" w:cs="Arial"/>
          <w:sz w:val="24"/>
          <w:szCs w:val="24"/>
        </w:rPr>
      </w:pPr>
      <w:r w:rsidRPr="00191805">
        <w:rPr>
          <w:rFonts w:ascii="Arial" w:hAnsi="Arial" w:cs="Arial"/>
          <w:sz w:val="24"/>
          <w:szCs w:val="24"/>
        </w:rPr>
        <w:t>Así, el reconocimiento de esta realidad nos somete a considerar otras formas de generación de ingresos que no dependan exclusivamente de los vínculos contractuales que se producen en el marco de lo que se conoce como empleo formal. Es preciso, entonces, “recurrir a la inventiva, a la creatividad”</w:t>
      </w:r>
      <w:r w:rsidR="008C4395">
        <w:rPr>
          <w:rFonts w:ascii="Arial" w:hAnsi="Arial" w:cs="Arial"/>
          <w:sz w:val="24"/>
          <w:szCs w:val="24"/>
        </w:rPr>
        <w:t>,</w:t>
      </w:r>
      <w:r w:rsidRPr="00191805">
        <w:rPr>
          <w:rFonts w:ascii="Arial" w:hAnsi="Arial" w:cs="Arial"/>
          <w:sz w:val="24"/>
          <w:szCs w:val="24"/>
        </w:rPr>
        <w:t xml:space="preserve"> para enfrentar la enfermiza creencia en soluciones económicas que se restringen a la promesa de la creación </w:t>
      </w:r>
      <w:r>
        <w:rPr>
          <w:rFonts w:ascii="Arial" w:hAnsi="Arial" w:cs="Arial"/>
          <w:sz w:val="24"/>
          <w:szCs w:val="24"/>
        </w:rPr>
        <w:t>de nuevos empleos no autónomos</w:t>
      </w:r>
      <w:r w:rsidRPr="00191805">
        <w:rPr>
          <w:rFonts w:ascii="Arial" w:hAnsi="Arial" w:cs="Arial"/>
          <w:sz w:val="24"/>
          <w:szCs w:val="24"/>
        </w:rPr>
        <w:t xml:space="preserve">. </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B002E1">
        <w:rPr>
          <w:rFonts w:ascii="Arial" w:hAnsi="Arial" w:cs="Arial"/>
          <w:b/>
          <w:bCs/>
          <w:i/>
          <w:sz w:val="24"/>
          <w:szCs w:val="24"/>
        </w:rPr>
        <w:lastRenderedPageBreak/>
        <w:t>Causas del conflicto y alternatividad cooperativa</w:t>
      </w:r>
      <w:r w:rsidR="00B54446">
        <w:rPr>
          <w:rFonts w:ascii="Arial" w:hAnsi="Arial" w:cs="Arial"/>
          <w:b/>
          <w:bCs/>
          <w:i/>
          <w:sz w:val="24"/>
          <w:szCs w:val="24"/>
        </w:rPr>
        <w:t xml:space="preserve">: </w:t>
      </w:r>
      <w:r w:rsidRPr="00056989">
        <w:rPr>
          <w:rFonts w:ascii="Arial" w:hAnsi="Arial" w:cs="Arial"/>
          <w:sz w:val="24"/>
          <w:szCs w:val="24"/>
        </w:rPr>
        <w:t>Han sido los múltiples los espacios de discusión en materia de paz que se han propiciado en el país. La realización de un proceso de negociación ha multiplicado el número de estudios, eventos, foros y encuentros en la materia.</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Estos estudios y encuentros tienen la virtud de congregar a numerosos analistas</w:t>
      </w:r>
      <w:r w:rsidR="00E20152">
        <w:rPr>
          <w:rFonts w:ascii="Arial" w:hAnsi="Arial" w:cs="Arial"/>
          <w:sz w:val="24"/>
          <w:szCs w:val="24"/>
        </w:rPr>
        <w:t>,</w:t>
      </w:r>
      <w:r w:rsidRPr="00056989">
        <w:rPr>
          <w:rFonts w:ascii="Arial" w:hAnsi="Arial" w:cs="Arial"/>
          <w:sz w:val="24"/>
          <w:szCs w:val="24"/>
        </w:rPr>
        <w:t xml:space="preserve"> quien</w:t>
      </w:r>
      <w:r w:rsidR="00E20152">
        <w:rPr>
          <w:rFonts w:ascii="Arial" w:hAnsi="Arial" w:cs="Arial"/>
          <w:sz w:val="24"/>
          <w:szCs w:val="24"/>
        </w:rPr>
        <w:t>es</w:t>
      </w:r>
      <w:r w:rsidRPr="00056989">
        <w:rPr>
          <w:rFonts w:ascii="Arial" w:hAnsi="Arial" w:cs="Arial"/>
          <w:sz w:val="24"/>
          <w:szCs w:val="24"/>
        </w:rPr>
        <w:t xml:space="preserve"> desde sus prismas plasman la visión deseada de un país con convivencia pacífica, </w:t>
      </w:r>
      <w:r w:rsidR="00E20152">
        <w:rPr>
          <w:rFonts w:ascii="Arial" w:hAnsi="Arial" w:cs="Arial"/>
          <w:sz w:val="24"/>
          <w:szCs w:val="24"/>
        </w:rPr>
        <w:t xml:space="preserve">como también </w:t>
      </w:r>
      <w:r w:rsidRPr="00056989">
        <w:rPr>
          <w:rFonts w:ascii="Arial" w:hAnsi="Arial" w:cs="Arial"/>
          <w:sz w:val="24"/>
          <w:szCs w:val="24"/>
        </w:rPr>
        <w:t xml:space="preserve">los elementos que involucra tratar tal asunto, los antecedentes del conflicto y los puntos neurálgicos que sirven de causas, efectos e impactos. </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 xml:space="preserve">De los eventos realizados pondremos el foco, en este apartado, en un encuentro denominado </w:t>
      </w:r>
      <w:r w:rsidRPr="007F25FE">
        <w:rPr>
          <w:rFonts w:ascii="Arial" w:hAnsi="Arial" w:cs="Arial"/>
          <w:sz w:val="24"/>
          <w:szCs w:val="24"/>
        </w:rPr>
        <w:t xml:space="preserve">Propuestas Postconflicto en lo </w:t>
      </w:r>
      <w:r w:rsidR="00E20152" w:rsidRPr="007F25FE">
        <w:rPr>
          <w:rFonts w:ascii="Arial" w:hAnsi="Arial" w:cs="Arial"/>
          <w:sz w:val="24"/>
          <w:szCs w:val="24"/>
        </w:rPr>
        <w:t>E</w:t>
      </w:r>
      <w:r w:rsidRPr="007F25FE">
        <w:rPr>
          <w:rFonts w:ascii="Arial" w:hAnsi="Arial" w:cs="Arial"/>
          <w:sz w:val="24"/>
          <w:szCs w:val="24"/>
        </w:rPr>
        <w:t xml:space="preserve">conómico, </w:t>
      </w:r>
      <w:r w:rsidR="00E20152" w:rsidRPr="007F25FE">
        <w:rPr>
          <w:rFonts w:ascii="Arial" w:hAnsi="Arial" w:cs="Arial"/>
          <w:sz w:val="24"/>
          <w:szCs w:val="24"/>
        </w:rPr>
        <w:t>T</w:t>
      </w:r>
      <w:r w:rsidRPr="007F25FE">
        <w:rPr>
          <w:rFonts w:ascii="Arial" w:hAnsi="Arial" w:cs="Arial"/>
          <w:sz w:val="24"/>
          <w:szCs w:val="24"/>
        </w:rPr>
        <w:t xml:space="preserve">erritorial y </w:t>
      </w:r>
      <w:r w:rsidR="00E20152" w:rsidRPr="007F25FE">
        <w:rPr>
          <w:rFonts w:ascii="Arial" w:hAnsi="Arial" w:cs="Arial"/>
          <w:sz w:val="24"/>
          <w:szCs w:val="24"/>
        </w:rPr>
        <w:t>S</w:t>
      </w:r>
      <w:r w:rsidRPr="007F25FE">
        <w:rPr>
          <w:rFonts w:ascii="Arial" w:hAnsi="Arial" w:cs="Arial"/>
          <w:sz w:val="24"/>
          <w:szCs w:val="24"/>
        </w:rPr>
        <w:t>ocial</w:t>
      </w:r>
      <w:r w:rsidRPr="00056989">
        <w:rPr>
          <w:rFonts w:ascii="Arial" w:hAnsi="Arial" w:cs="Arial"/>
          <w:sz w:val="24"/>
          <w:szCs w:val="24"/>
        </w:rPr>
        <w:t xml:space="preserve"> realizado por la Facultad de Ciencias Económicas de la Universidad Nacional y la Academia Colombiana de Ciencias Económicas</w:t>
      </w:r>
      <w:r w:rsidR="00E20152">
        <w:rPr>
          <w:rFonts w:ascii="Arial" w:hAnsi="Arial" w:cs="Arial"/>
          <w:sz w:val="24"/>
          <w:szCs w:val="24"/>
        </w:rPr>
        <w:t>,</w:t>
      </w:r>
      <w:r w:rsidRPr="00056989">
        <w:rPr>
          <w:rFonts w:ascii="Arial" w:hAnsi="Arial" w:cs="Arial"/>
          <w:sz w:val="24"/>
          <w:szCs w:val="24"/>
        </w:rPr>
        <w:t xml:space="preserve"> entre los meses de marzo y junio del año 2014. </w:t>
      </w:r>
      <w:r w:rsidR="00E20152">
        <w:rPr>
          <w:rFonts w:ascii="Arial" w:hAnsi="Arial" w:cs="Arial"/>
          <w:sz w:val="24"/>
          <w:szCs w:val="24"/>
        </w:rPr>
        <w:t>Dicho Encuentro se propuso</w:t>
      </w:r>
      <w:r w:rsidRPr="00056989">
        <w:rPr>
          <w:rFonts w:ascii="Arial" w:hAnsi="Arial" w:cs="Arial"/>
          <w:sz w:val="24"/>
          <w:szCs w:val="24"/>
        </w:rPr>
        <w:t xml:space="preserve"> rescatar elementos </w:t>
      </w:r>
      <w:r>
        <w:rPr>
          <w:rFonts w:ascii="Arial" w:hAnsi="Arial" w:cs="Arial"/>
          <w:sz w:val="24"/>
          <w:szCs w:val="24"/>
        </w:rPr>
        <w:t xml:space="preserve">que sitúen causas del conflicto y permitan dirigir la mirada a entender, bajo ese entorno, cómo pueden contribuir las cooperativas. </w:t>
      </w:r>
    </w:p>
    <w:p w:rsidR="003D498A" w:rsidRPr="00056989"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Se sintetizan cuatro grandes temas alrededor del conflicto que se establecieron como estructurales y a partir de estos se describe la alternatividad cooperativa.</w:t>
      </w:r>
    </w:p>
    <w:p w:rsidR="003D498A" w:rsidRPr="00056989" w:rsidRDefault="003D498A" w:rsidP="006116B3">
      <w:pPr>
        <w:spacing w:before="100" w:beforeAutospacing="1" w:after="100" w:afterAutospacing="1" w:line="360" w:lineRule="auto"/>
        <w:jc w:val="both"/>
        <w:rPr>
          <w:rFonts w:ascii="Arial" w:hAnsi="Arial" w:cs="Arial"/>
          <w:sz w:val="24"/>
          <w:szCs w:val="24"/>
          <w:u w:val="single"/>
        </w:rPr>
      </w:pPr>
      <w:r w:rsidRPr="00056989">
        <w:rPr>
          <w:rFonts w:ascii="Arial" w:hAnsi="Arial" w:cs="Arial"/>
          <w:sz w:val="24"/>
          <w:szCs w:val="24"/>
          <w:u w:val="single"/>
        </w:rPr>
        <w:t>La minería extractiva a cielo abierto es insostenible</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 xml:space="preserve">De acuerdo con el abogado y ambientalista Rafael Colmenares, </w:t>
      </w:r>
      <w:r w:rsidR="00E86426">
        <w:rPr>
          <w:rFonts w:ascii="Arial" w:hAnsi="Arial" w:cs="Arial"/>
          <w:sz w:val="24"/>
          <w:szCs w:val="24"/>
        </w:rPr>
        <w:t>“</w:t>
      </w:r>
      <w:r w:rsidRPr="00056989">
        <w:rPr>
          <w:rFonts w:ascii="Arial" w:hAnsi="Arial" w:cs="Arial"/>
          <w:sz w:val="24"/>
          <w:szCs w:val="24"/>
        </w:rPr>
        <w:t>ha habido en Colombia un cambio en la orientación del modelo económico</w:t>
      </w:r>
      <w:r w:rsidR="00E86426">
        <w:rPr>
          <w:rFonts w:ascii="Arial" w:hAnsi="Arial" w:cs="Arial"/>
          <w:sz w:val="24"/>
          <w:szCs w:val="24"/>
        </w:rPr>
        <w:t>”</w:t>
      </w:r>
      <w:r w:rsidR="008F6D1C">
        <w:rPr>
          <w:rFonts w:ascii="Arial" w:hAnsi="Arial" w:cs="Arial"/>
          <w:sz w:val="24"/>
          <w:szCs w:val="24"/>
        </w:rPr>
        <w:t xml:space="preserve"> (citado </w:t>
      </w:r>
      <w:r w:rsidR="009513C1">
        <w:rPr>
          <w:rFonts w:ascii="Arial" w:hAnsi="Arial" w:cs="Arial"/>
          <w:sz w:val="24"/>
          <w:szCs w:val="24"/>
        </w:rPr>
        <w:t xml:space="preserve">por Álvarez, </w:t>
      </w:r>
      <w:r w:rsidR="008F6D1C">
        <w:rPr>
          <w:rFonts w:ascii="Arial" w:hAnsi="Arial" w:cs="Arial"/>
          <w:sz w:val="24"/>
          <w:szCs w:val="24"/>
        </w:rPr>
        <w:t>en Mora, 2015)</w:t>
      </w:r>
      <w:r w:rsidRPr="00056989">
        <w:rPr>
          <w:rFonts w:ascii="Arial" w:hAnsi="Arial" w:cs="Arial"/>
          <w:sz w:val="24"/>
          <w:szCs w:val="24"/>
        </w:rPr>
        <w:t xml:space="preserve">. </w:t>
      </w:r>
      <w:r>
        <w:rPr>
          <w:rFonts w:ascii="Arial" w:hAnsi="Arial" w:cs="Arial"/>
          <w:sz w:val="24"/>
          <w:szCs w:val="24"/>
        </w:rPr>
        <w:t>Se ha</w:t>
      </w:r>
      <w:r w:rsidRPr="00056989">
        <w:rPr>
          <w:rFonts w:ascii="Arial" w:hAnsi="Arial" w:cs="Arial"/>
          <w:sz w:val="24"/>
          <w:szCs w:val="24"/>
        </w:rPr>
        <w:t xml:space="preserve"> pasado de ser un país que había logrado desarrollar una </w:t>
      </w:r>
      <w:r>
        <w:rPr>
          <w:rFonts w:ascii="Arial" w:hAnsi="Arial" w:cs="Arial"/>
          <w:sz w:val="24"/>
          <w:szCs w:val="24"/>
        </w:rPr>
        <w:t xml:space="preserve">industria de bienes de consumo y </w:t>
      </w:r>
      <w:r w:rsidRPr="00056989">
        <w:rPr>
          <w:rFonts w:ascii="Arial" w:hAnsi="Arial" w:cs="Arial"/>
          <w:sz w:val="24"/>
          <w:szCs w:val="24"/>
        </w:rPr>
        <w:t>donde la producción agropecuaria tenía una importancia muy grande, a un país que hoy importa más del 70% de los alimentos que consum</w:t>
      </w:r>
      <w:r w:rsidR="00E86426">
        <w:rPr>
          <w:rFonts w:ascii="Arial" w:hAnsi="Arial" w:cs="Arial"/>
          <w:sz w:val="24"/>
          <w:szCs w:val="24"/>
        </w:rPr>
        <w:t>e</w:t>
      </w:r>
      <w:r w:rsidRPr="00056989">
        <w:rPr>
          <w:rFonts w:ascii="Arial" w:hAnsi="Arial" w:cs="Arial"/>
          <w:sz w:val="24"/>
          <w:szCs w:val="24"/>
        </w:rPr>
        <w:t xml:space="preserve"> y una industria en franca decadencia</w:t>
      </w:r>
      <w:r>
        <w:rPr>
          <w:rFonts w:ascii="Arial" w:hAnsi="Arial" w:cs="Arial"/>
          <w:sz w:val="24"/>
          <w:szCs w:val="24"/>
        </w:rPr>
        <w:t xml:space="preserve"> basad</w:t>
      </w:r>
      <w:r w:rsidR="00E86426">
        <w:rPr>
          <w:rFonts w:ascii="Arial" w:hAnsi="Arial" w:cs="Arial"/>
          <w:sz w:val="24"/>
          <w:szCs w:val="24"/>
        </w:rPr>
        <w:t>a</w:t>
      </w:r>
      <w:r>
        <w:rPr>
          <w:rFonts w:ascii="Arial" w:hAnsi="Arial" w:cs="Arial"/>
          <w:sz w:val="24"/>
          <w:szCs w:val="24"/>
        </w:rPr>
        <w:t xml:space="preserve"> en el extractivismo rentístico</w:t>
      </w:r>
      <w:r w:rsidRPr="00056989">
        <w:rPr>
          <w:rFonts w:ascii="Arial" w:hAnsi="Arial" w:cs="Arial"/>
          <w:sz w:val="24"/>
          <w:szCs w:val="24"/>
        </w:rPr>
        <w:t xml:space="preserve">. </w:t>
      </w:r>
    </w:p>
    <w:p w:rsidR="003D498A" w:rsidRPr="00056989" w:rsidRDefault="003D498A" w:rsidP="006116B3">
      <w:pPr>
        <w:spacing w:before="100" w:beforeAutospacing="1" w:after="100" w:afterAutospacing="1" w:line="360" w:lineRule="auto"/>
        <w:jc w:val="both"/>
        <w:rPr>
          <w:rFonts w:ascii="Arial" w:hAnsi="Arial" w:cs="Arial"/>
          <w:sz w:val="24"/>
          <w:szCs w:val="24"/>
          <w:u w:val="single"/>
        </w:rPr>
      </w:pPr>
      <w:r w:rsidRPr="00056989">
        <w:rPr>
          <w:rFonts w:ascii="Arial" w:hAnsi="Arial" w:cs="Arial"/>
          <w:sz w:val="24"/>
          <w:szCs w:val="24"/>
          <w:u w:val="single"/>
        </w:rPr>
        <w:t>El atraso en infraestructura física y social como resultado de la corrupción política</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lastRenderedPageBreak/>
        <w:t>Menos del 1% del PIB es invertido públicamente en infraestructura en Colombia. El país requ</w:t>
      </w:r>
      <w:r>
        <w:rPr>
          <w:rFonts w:ascii="Arial" w:hAnsi="Arial" w:cs="Arial"/>
          <w:sz w:val="24"/>
          <w:szCs w:val="24"/>
        </w:rPr>
        <w:t>iere</w:t>
      </w:r>
      <w:r w:rsidRPr="00056989">
        <w:rPr>
          <w:rFonts w:ascii="Arial" w:hAnsi="Arial" w:cs="Arial"/>
          <w:sz w:val="24"/>
          <w:szCs w:val="24"/>
        </w:rPr>
        <w:t xml:space="preserve"> multiplicar su inversión anual en infraestructura, de acuerdo con la investigadora María Teresa Ramírez y con el economista Diego Otero. </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Por lo general</w:t>
      </w:r>
      <w:r w:rsidR="00E86426">
        <w:rPr>
          <w:rFonts w:ascii="Arial" w:hAnsi="Arial" w:cs="Arial"/>
          <w:sz w:val="24"/>
          <w:szCs w:val="24"/>
        </w:rPr>
        <w:t>,</w:t>
      </w:r>
      <w:r w:rsidRPr="00056989">
        <w:rPr>
          <w:rFonts w:ascii="Arial" w:hAnsi="Arial" w:cs="Arial"/>
          <w:sz w:val="24"/>
          <w:szCs w:val="24"/>
        </w:rPr>
        <w:t xml:space="preserve"> se considera que el tema de la infraestructura es únicamente la materia de las carreteras, sin considerar que también las escuelas, los hospitales, las viviendas, la energía eléctrica, los acueductos y los alcantarillados lo son. ¿Quién hace las obras que se requieren? En las regiones, cuenta el economista Diego Otero, piensan que hospitales y carreteras son obras de políticos con nombre propio, y no de la nación o del municipio o del departamento. La síntesis del investigador es la siguiente frase: “El país está privatizado. Obras con nombre propio: un país privatizado, proclive enormemente a la corrupción”.</w:t>
      </w:r>
    </w:p>
    <w:p w:rsidR="003D498A" w:rsidRPr="00056989" w:rsidRDefault="003D498A" w:rsidP="006116B3">
      <w:pPr>
        <w:spacing w:before="100" w:beforeAutospacing="1" w:after="100" w:afterAutospacing="1" w:line="360" w:lineRule="auto"/>
        <w:jc w:val="both"/>
        <w:rPr>
          <w:rFonts w:ascii="Arial" w:hAnsi="Arial" w:cs="Arial"/>
          <w:sz w:val="24"/>
          <w:szCs w:val="24"/>
          <w:u w:val="single"/>
        </w:rPr>
      </w:pPr>
      <w:r w:rsidRPr="00056989">
        <w:rPr>
          <w:rFonts w:ascii="Arial" w:hAnsi="Arial" w:cs="Arial"/>
          <w:sz w:val="24"/>
          <w:szCs w:val="24"/>
          <w:u w:val="single"/>
        </w:rPr>
        <w:t>Colombia es un país sin condiciones para la formación, para la educación o para la ciencia</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 xml:space="preserve">Según el presidente de la Academia Colombiana de Ciencias Físicas y Naturales, el Ministerio de Educación está en el lugar número 11 de la agenda de un consejo de ministros; el medio ambiente es el número 12. </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Colombia es un país que cuenta con 250 doctores graduados por año, mientras que Brasil cuenta con 12.000 doctores anualmente. No hay una estrategia nacional para el uso de los recursos en investigación y en educación: “Los estudiantes se van de sus regiones, se hacen doctores en el exterior, y cuando vuelven no saben qué hacer porque no tienen laboratorios, ni edificios, ni salones, ni estudiantes alfabetizados, ni rectores o supervisores competentes […] los profesores en Colombia no están siendo formados”</w:t>
      </w:r>
      <w:r w:rsidR="008F6D1C">
        <w:rPr>
          <w:rFonts w:ascii="Arial" w:hAnsi="Arial" w:cs="Arial"/>
          <w:sz w:val="24"/>
          <w:szCs w:val="24"/>
        </w:rPr>
        <w:t xml:space="preserve"> </w:t>
      </w:r>
      <w:r w:rsidR="009513C1">
        <w:rPr>
          <w:rFonts w:ascii="Arial" w:hAnsi="Arial" w:cs="Arial"/>
          <w:sz w:val="24"/>
          <w:szCs w:val="24"/>
        </w:rPr>
        <w:t>(citado por Álvarez, en Mora, 2015)</w:t>
      </w:r>
      <w:r w:rsidRPr="00056989">
        <w:rPr>
          <w:rFonts w:ascii="Arial" w:hAnsi="Arial" w:cs="Arial"/>
          <w:sz w:val="24"/>
          <w:szCs w:val="24"/>
        </w:rPr>
        <w:t xml:space="preserve">. </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u w:val="single"/>
        </w:rPr>
        <w:t>En Colombia hay una enorme desigualdad</w:t>
      </w:r>
      <w:r>
        <w:rPr>
          <w:rFonts w:ascii="Arial" w:hAnsi="Arial" w:cs="Arial"/>
          <w:sz w:val="24"/>
          <w:szCs w:val="24"/>
          <w:u w:val="single"/>
        </w:rPr>
        <w:t xml:space="preserve"> fruto del abandono de las políticas sociales</w:t>
      </w:r>
    </w:p>
    <w:p w:rsidR="003D498A" w:rsidRPr="00056989" w:rsidRDefault="003D498A" w:rsidP="006116B3">
      <w:pPr>
        <w:spacing w:before="100" w:beforeAutospacing="1" w:after="100" w:afterAutospacing="1" w:line="360" w:lineRule="auto"/>
        <w:jc w:val="both"/>
        <w:rPr>
          <w:rFonts w:ascii="Arial" w:hAnsi="Arial" w:cs="Arial"/>
          <w:b/>
          <w:sz w:val="24"/>
          <w:szCs w:val="24"/>
        </w:rPr>
      </w:pPr>
      <w:r w:rsidRPr="00056989">
        <w:rPr>
          <w:rFonts w:ascii="Arial" w:hAnsi="Arial" w:cs="Arial"/>
          <w:sz w:val="24"/>
          <w:szCs w:val="24"/>
        </w:rPr>
        <w:lastRenderedPageBreak/>
        <w:t xml:space="preserve">De acuerdo con el economista Cesar Giraldo, la política social en Colombia de los últimos 25 años ha sido tomar decisiones en materia de flexibilización del código del trabajo (no pagar horas extras, quitar los aportes parafiscales </w:t>
      </w:r>
      <w:r>
        <w:rPr>
          <w:rFonts w:ascii="Arial" w:hAnsi="Arial" w:cs="Arial"/>
          <w:sz w:val="24"/>
          <w:szCs w:val="24"/>
        </w:rPr>
        <w:t>a instituciones educativas de formación para el trabajo y de protección de niños y adolescentes</w:t>
      </w:r>
      <w:r w:rsidRPr="00056989">
        <w:rPr>
          <w:rFonts w:ascii="Arial" w:hAnsi="Arial" w:cs="Arial"/>
          <w:sz w:val="24"/>
          <w:szCs w:val="24"/>
        </w:rPr>
        <w:t xml:space="preserve">, autorizar contratos de prestación de servicios sin cargar los pagos de seguridad social al empleador, autorizar contratos temporales que no dan seguridad jurídica y laboral al trabajador, entre otras), y pagar subsidios directos a familias pobres. La política social en Colombia, en esto están de acuerdo economistas, antropólogos, sociólogos y abogados invitados, ha sido la impuesta por el Banco Mundial: asistencialismo y subsidios a las clientelas políticas. </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b/>
          <w:sz w:val="24"/>
          <w:szCs w:val="24"/>
        </w:rPr>
        <w:t>Aportes de</w:t>
      </w:r>
      <w:r>
        <w:rPr>
          <w:rFonts w:ascii="Arial" w:hAnsi="Arial" w:cs="Arial"/>
          <w:b/>
          <w:sz w:val="24"/>
          <w:szCs w:val="24"/>
        </w:rPr>
        <w:t xml:space="preserve"> </w:t>
      </w:r>
      <w:r w:rsidRPr="00056989">
        <w:rPr>
          <w:rFonts w:ascii="Arial" w:hAnsi="Arial" w:cs="Arial"/>
          <w:b/>
          <w:sz w:val="24"/>
          <w:szCs w:val="24"/>
        </w:rPr>
        <w:t>l</w:t>
      </w:r>
      <w:r>
        <w:rPr>
          <w:rFonts w:ascii="Arial" w:hAnsi="Arial" w:cs="Arial"/>
          <w:b/>
          <w:sz w:val="24"/>
          <w:szCs w:val="24"/>
        </w:rPr>
        <w:t>as</w:t>
      </w:r>
      <w:r w:rsidRPr="00056989">
        <w:rPr>
          <w:rFonts w:ascii="Arial" w:hAnsi="Arial" w:cs="Arial"/>
          <w:b/>
          <w:sz w:val="24"/>
          <w:szCs w:val="24"/>
        </w:rPr>
        <w:t xml:space="preserve"> </w:t>
      </w:r>
      <w:r>
        <w:rPr>
          <w:rFonts w:ascii="Arial" w:hAnsi="Arial" w:cs="Arial"/>
          <w:b/>
          <w:sz w:val="24"/>
          <w:szCs w:val="24"/>
        </w:rPr>
        <w:t>cooperativas</w:t>
      </w:r>
      <w:r w:rsidRPr="00056989">
        <w:rPr>
          <w:rFonts w:ascii="Arial" w:hAnsi="Arial" w:cs="Arial"/>
          <w:b/>
          <w:sz w:val="24"/>
          <w:szCs w:val="24"/>
        </w:rPr>
        <w:t xml:space="preserve"> en la co-construcción de una agenda de paz</w:t>
      </w:r>
      <w:r w:rsidR="00B54446">
        <w:rPr>
          <w:rFonts w:ascii="Arial" w:hAnsi="Arial" w:cs="Arial"/>
          <w:b/>
          <w:sz w:val="24"/>
          <w:szCs w:val="24"/>
        </w:rPr>
        <w:t xml:space="preserve">: </w:t>
      </w:r>
      <w:r w:rsidRPr="00056989">
        <w:rPr>
          <w:rFonts w:ascii="Arial" w:hAnsi="Arial" w:cs="Arial"/>
          <w:sz w:val="24"/>
          <w:szCs w:val="24"/>
        </w:rPr>
        <w:t xml:space="preserve">Vistos los problemas que priorizó la </w:t>
      </w:r>
      <w:r w:rsidR="00E86426">
        <w:rPr>
          <w:rFonts w:ascii="Arial" w:hAnsi="Arial" w:cs="Arial"/>
          <w:sz w:val="24"/>
          <w:szCs w:val="24"/>
        </w:rPr>
        <w:t>a</w:t>
      </w:r>
      <w:r w:rsidRPr="00056989">
        <w:rPr>
          <w:rFonts w:ascii="Arial" w:hAnsi="Arial" w:cs="Arial"/>
          <w:sz w:val="24"/>
          <w:szCs w:val="24"/>
        </w:rPr>
        <w:t>cademia, se abordan ahora las perspectivas de reflexión para el cambio y las propuestas concretas que desde el sector solidario pueden hacerse para el escenario de posconflicto.</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b/>
          <w:i/>
          <w:sz w:val="24"/>
          <w:szCs w:val="24"/>
        </w:rPr>
        <w:t>Diversificar la economía</w:t>
      </w:r>
      <w:r w:rsidR="00B54446">
        <w:rPr>
          <w:rFonts w:ascii="Arial" w:hAnsi="Arial" w:cs="Arial"/>
          <w:b/>
          <w:i/>
          <w:sz w:val="24"/>
          <w:szCs w:val="24"/>
        </w:rPr>
        <w:t xml:space="preserve">: </w:t>
      </w:r>
      <w:r w:rsidRPr="00056989">
        <w:rPr>
          <w:rFonts w:ascii="Arial" w:hAnsi="Arial" w:cs="Arial"/>
          <w:sz w:val="24"/>
          <w:szCs w:val="24"/>
        </w:rPr>
        <w:t xml:space="preserve">La expresión que titula este apartado puede tener varias lecturas. Desde un enfoque macro, que acentúa en la búsqueda de un modelo de desarrollo inclusivo, sostenible y armónico, hasta un enfoque meso que enfatiza en sectores que impulsan la economía y las respectivas medidas de políticas públicas que se deben desarrollar en consecuencia.  </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Para el sociólogo Fabio Velázquez</w:t>
      </w:r>
      <w:r w:rsidR="009513C1">
        <w:rPr>
          <w:rFonts w:ascii="Arial" w:hAnsi="Arial" w:cs="Arial"/>
          <w:sz w:val="24"/>
          <w:szCs w:val="24"/>
        </w:rPr>
        <w:t xml:space="preserve"> (citado por Álvarez, en Mora, 2015)</w:t>
      </w:r>
      <w:r w:rsidRPr="00056989">
        <w:rPr>
          <w:rFonts w:ascii="Arial" w:hAnsi="Arial" w:cs="Arial"/>
          <w:sz w:val="24"/>
          <w:szCs w:val="24"/>
        </w:rPr>
        <w:t>, “se requiere una política de diversificación económica para un país minero y rentista; hay otras fuentes de ingresos y otros sectores que pueden generar empleo, riqueza y soluciones […] esta política de diversificación económica, además, debe considerar planes de acción en el largo plazo”. Esta es una acepción en la que se exige una perspectiva ampl</w:t>
      </w:r>
      <w:r w:rsidR="00AE1136">
        <w:rPr>
          <w:rFonts w:ascii="Arial" w:hAnsi="Arial" w:cs="Arial"/>
          <w:sz w:val="24"/>
          <w:szCs w:val="24"/>
        </w:rPr>
        <w:t>i</w:t>
      </w:r>
      <w:r w:rsidRPr="00056989">
        <w:rPr>
          <w:rFonts w:ascii="Arial" w:hAnsi="Arial" w:cs="Arial"/>
          <w:sz w:val="24"/>
          <w:szCs w:val="24"/>
        </w:rPr>
        <w:t xml:space="preserve">a, que incluya otras opciones económicas distintas a las que han sido implementadas durante el último medio siglo en el país. </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lastRenderedPageBreak/>
        <w:t>Sin embargo, es un sector que no cabe duda que impulsa la generación de ingresos en los territorios. Quizá el problema agobiante no provenga de la fuente de generación, sino de la estructuración de estos ingresos como mecanismos de asignación de precios y eficiencia en los mercados.</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 xml:space="preserve">Al respecto, las </w:t>
      </w:r>
      <w:r>
        <w:rPr>
          <w:rFonts w:ascii="Arial" w:hAnsi="Arial" w:cs="Arial"/>
          <w:sz w:val="24"/>
          <w:szCs w:val="24"/>
        </w:rPr>
        <w:t>cooperativas</w:t>
      </w:r>
      <w:r w:rsidRPr="00056989">
        <w:rPr>
          <w:rFonts w:ascii="Arial" w:hAnsi="Arial" w:cs="Arial"/>
          <w:sz w:val="24"/>
          <w:szCs w:val="24"/>
        </w:rPr>
        <w:t xml:space="preserve"> han servido históricamente de lubricante para dinamizar los mercados locales, en espacios donde las actividades extractivas no brindan alternativas para la reinversión de sus ingresos. Las cooperativas mineras, por ejemplo, han logrado organizar la actividad productiva, legalizar en otros casos la extractiva y en la mayoría de los casos aglutinar demandas de bienes y servicios que dinamizan los mercados locales generando con ello una mayor retención de recursos en los territorios. </w:t>
      </w:r>
    </w:p>
    <w:p w:rsidR="003D498A" w:rsidRPr="00056989"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En el ámbito de la agricultura</w:t>
      </w:r>
      <w:r w:rsidR="00AE1136">
        <w:rPr>
          <w:rFonts w:ascii="Arial" w:hAnsi="Arial" w:cs="Arial"/>
          <w:sz w:val="24"/>
          <w:szCs w:val="24"/>
        </w:rPr>
        <w:t>,</w:t>
      </w:r>
      <w:r w:rsidRPr="00056989">
        <w:rPr>
          <w:rFonts w:ascii="Arial" w:hAnsi="Arial" w:cs="Arial"/>
          <w:sz w:val="24"/>
          <w:szCs w:val="24"/>
        </w:rPr>
        <w:t xml:space="preserve"> la discusión toca elementos de la expansión minera como si únicamente de bienes sustitutos se tratara. El asunto es más complejo y en la discusión se imbrican las visiones tradicionales de siembra con las que abogan por una agricultura más ecológica</w:t>
      </w:r>
      <w:r>
        <w:rPr>
          <w:rFonts w:ascii="Arial" w:hAnsi="Arial" w:cs="Arial"/>
          <w:sz w:val="24"/>
          <w:szCs w:val="24"/>
        </w:rPr>
        <w:t xml:space="preserve"> frente a la visión de explotación intensiva del gran capital</w:t>
      </w:r>
      <w:r w:rsidRPr="00056989">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De acuerdo con el investigador en economía Albert Berry</w:t>
      </w:r>
      <w:r w:rsidR="009513C1">
        <w:rPr>
          <w:rFonts w:ascii="Arial" w:hAnsi="Arial" w:cs="Arial"/>
          <w:sz w:val="24"/>
          <w:szCs w:val="24"/>
        </w:rPr>
        <w:t xml:space="preserve"> (citado por Álvarez, en Mora, 2015)</w:t>
      </w:r>
      <w:r w:rsidRPr="00056989">
        <w:rPr>
          <w:rFonts w:ascii="Arial" w:hAnsi="Arial" w:cs="Arial"/>
          <w:sz w:val="24"/>
          <w:szCs w:val="24"/>
        </w:rPr>
        <w:t>, el conflicto por la tierra en Colombia le ha quitado mucha tierra a las actividades familiares de pequeña agricultura. La construcción de la paz en Colombia –sigue diciendo Berry–</w:t>
      </w:r>
      <w:r w:rsidR="00AE1136">
        <w:rPr>
          <w:rFonts w:ascii="Arial" w:hAnsi="Arial" w:cs="Arial"/>
          <w:sz w:val="24"/>
          <w:szCs w:val="24"/>
        </w:rPr>
        <w:t>,</w:t>
      </w:r>
      <w:r w:rsidRPr="00056989">
        <w:rPr>
          <w:rFonts w:ascii="Arial" w:hAnsi="Arial" w:cs="Arial"/>
          <w:sz w:val="24"/>
          <w:szCs w:val="24"/>
        </w:rPr>
        <w:t xml:space="preserve"> puede ser la base de una reforma agraria que dedique una plataforma especial para pequeñas unidades productivas</w:t>
      </w:r>
      <w:r>
        <w:rPr>
          <w:rFonts w:ascii="Arial" w:hAnsi="Arial" w:cs="Arial"/>
          <w:sz w:val="24"/>
          <w:szCs w:val="24"/>
        </w:rPr>
        <w:t xml:space="preserve">. </w:t>
      </w:r>
      <w:r w:rsidRPr="00056989">
        <w:rPr>
          <w:rFonts w:ascii="Arial" w:hAnsi="Arial" w:cs="Arial"/>
          <w:sz w:val="24"/>
          <w:szCs w:val="24"/>
        </w:rPr>
        <w:t>¿Cómo puede explicarse eso? “La pequeña agricultura alcanza una productividad de la tierra, por hectárea, muchísimo mayor que la que se obtiene con la grande, porque genera mucho más empleo por unidad de tierra”. Bajo esta lectura</w:t>
      </w:r>
      <w:r w:rsidR="00FC1705">
        <w:rPr>
          <w:rFonts w:ascii="Arial" w:hAnsi="Arial" w:cs="Arial"/>
          <w:sz w:val="24"/>
          <w:szCs w:val="24"/>
        </w:rPr>
        <w:t>,</w:t>
      </w:r>
      <w:r w:rsidRPr="00056989">
        <w:rPr>
          <w:rFonts w:ascii="Arial" w:hAnsi="Arial" w:cs="Arial"/>
          <w:sz w:val="24"/>
          <w:szCs w:val="24"/>
        </w:rPr>
        <w:t xml:space="preserve"> se presenta como consigna diversificar la economía con énfasis en la pequeña agricultura familiar</w:t>
      </w:r>
      <w:r>
        <w:rPr>
          <w:rFonts w:ascii="Arial" w:hAnsi="Arial" w:cs="Arial"/>
          <w:sz w:val="24"/>
          <w:szCs w:val="24"/>
        </w:rPr>
        <w:t xml:space="preserve"> que se ha organizado históricamente a través de asociaciones cooperativas</w:t>
      </w:r>
      <w:r w:rsidRPr="00056989">
        <w:rPr>
          <w:rFonts w:ascii="Arial" w:hAnsi="Arial" w:cs="Arial"/>
          <w:sz w:val="24"/>
          <w:szCs w:val="24"/>
        </w:rPr>
        <w:t>.</w:t>
      </w:r>
    </w:p>
    <w:p w:rsidR="00B54446" w:rsidRPr="00056989" w:rsidRDefault="00B54446" w:rsidP="006116B3">
      <w:pPr>
        <w:spacing w:before="100" w:beforeAutospacing="1" w:after="100" w:afterAutospacing="1" w:line="360" w:lineRule="auto"/>
        <w:jc w:val="both"/>
        <w:rPr>
          <w:rFonts w:ascii="Arial" w:hAnsi="Arial" w:cs="Arial"/>
          <w:sz w:val="24"/>
          <w:szCs w:val="24"/>
        </w:rPr>
      </w:pPr>
    </w:p>
    <w:p w:rsidR="003D498A" w:rsidRPr="009513C1" w:rsidRDefault="003D498A" w:rsidP="006116B3">
      <w:pPr>
        <w:spacing w:before="100" w:beforeAutospacing="1" w:after="100" w:afterAutospacing="1" w:line="360" w:lineRule="auto"/>
        <w:jc w:val="both"/>
        <w:rPr>
          <w:rFonts w:ascii="Arial" w:hAnsi="Arial" w:cs="Arial"/>
          <w:sz w:val="24"/>
          <w:szCs w:val="24"/>
        </w:rPr>
      </w:pPr>
      <w:r w:rsidRPr="005562F7">
        <w:rPr>
          <w:rFonts w:ascii="Arial" w:hAnsi="Arial" w:cs="Arial"/>
          <w:b/>
          <w:i/>
          <w:sz w:val="24"/>
          <w:szCs w:val="24"/>
        </w:rPr>
        <w:lastRenderedPageBreak/>
        <w:t>Participación</w:t>
      </w:r>
      <w:r w:rsidR="00B54446">
        <w:rPr>
          <w:rFonts w:ascii="Arial" w:hAnsi="Arial" w:cs="Arial"/>
          <w:b/>
          <w:i/>
          <w:sz w:val="24"/>
          <w:szCs w:val="24"/>
        </w:rPr>
        <w:t xml:space="preserve">: </w:t>
      </w:r>
      <w:r w:rsidRPr="007F25FE">
        <w:rPr>
          <w:rFonts w:ascii="Arial" w:hAnsi="Arial" w:cs="Arial"/>
          <w:sz w:val="24"/>
          <w:szCs w:val="24"/>
        </w:rPr>
        <w:t xml:space="preserve">De acuerdo con el antropólogo Darío Fajardo, “el país se está llenando de nuevos procesos, cuya principal consigna es Tierra y Participación”. Para el decano de la </w:t>
      </w:r>
      <w:r w:rsidR="00FC1705" w:rsidRPr="007F25FE">
        <w:rPr>
          <w:rFonts w:ascii="Arial" w:hAnsi="Arial" w:cs="Arial"/>
          <w:sz w:val="24"/>
          <w:szCs w:val="24"/>
        </w:rPr>
        <w:t>F</w:t>
      </w:r>
      <w:r w:rsidRPr="007F25FE">
        <w:rPr>
          <w:rFonts w:ascii="Arial" w:hAnsi="Arial" w:cs="Arial"/>
          <w:sz w:val="24"/>
          <w:szCs w:val="24"/>
        </w:rPr>
        <w:t xml:space="preserve">acultad de </w:t>
      </w:r>
      <w:r w:rsidR="00FC1705" w:rsidRPr="007F25FE">
        <w:rPr>
          <w:rFonts w:ascii="Arial" w:hAnsi="Arial" w:cs="Arial"/>
          <w:sz w:val="24"/>
          <w:szCs w:val="24"/>
        </w:rPr>
        <w:t>E</w:t>
      </w:r>
      <w:r w:rsidRPr="007F25FE">
        <w:rPr>
          <w:rFonts w:ascii="Arial" w:hAnsi="Arial" w:cs="Arial"/>
          <w:sz w:val="24"/>
          <w:szCs w:val="24"/>
        </w:rPr>
        <w:t xml:space="preserve">conomía de la Universidad Nacional, José Guillermo García, “La participación de la sociedad civil en la negociación es un asunto determinante”. </w:t>
      </w:r>
      <w:r w:rsidR="009513C1" w:rsidRPr="007F25FE">
        <w:rPr>
          <w:rFonts w:ascii="Arial" w:hAnsi="Arial" w:cs="Arial"/>
          <w:sz w:val="24"/>
          <w:szCs w:val="24"/>
        </w:rPr>
        <w:t xml:space="preserve">En este caso, la sociedad civil está representada no solo por actores víctimas del conflicto, sino también por movimientos organizados de la sociedad civil como el cooperativo. </w:t>
      </w:r>
    </w:p>
    <w:p w:rsidR="003D498A" w:rsidRDefault="003D498A" w:rsidP="006116B3">
      <w:pPr>
        <w:spacing w:before="100" w:beforeAutospacing="1" w:after="100" w:afterAutospacing="1" w:line="360" w:lineRule="auto"/>
        <w:jc w:val="both"/>
        <w:rPr>
          <w:rFonts w:ascii="Arial" w:hAnsi="Arial" w:cs="Arial"/>
          <w:sz w:val="24"/>
          <w:szCs w:val="24"/>
        </w:rPr>
      </w:pPr>
      <w:r w:rsidRPr="00056989">
        <w:rPr>
          <w:rFonts w:ascii="Arial" w:hAnsi="Arial" w:cs="Arial"/>
          <w:sz w:val="24"/>
          <w:szCs w:val="24"/>
        </w:rPr>
        <w:t xml:space="preserve">Para Cecilia López, por su parte, este asunto tendrá una manifestación específica en relación con los procesos de paz: uno de los efectos de la prolongada lucha armada en Colombia ha sido la deslegitimación de la protesta social como mecanismo democrático para expresar los desacuerdos o las infamias. La movilización social será una de las claves de la construcción de la paz a la que se está aproximando la sociedad colombiana. El desafío para los grupos organizados de personas en el país será conseguir propuestas sobre el modelo social. Un país de territorios solamente puede alcanzarse mediante la generación de escenarios de concertación. </w:t>
      </w:r>
    </w:p>
    <w:p w:rsidR="00EC728F" w:rsidRDefault="003D498A" w:rsidP="006116B3">
      <w:pPr>
        <w:spacing w:before="100" w:beforeAutospacing="1" w:after="100" w:afterAutospacing="1" w:line="360" w:lineRule="auto"/>
        <w:jc w:val="both"/>
        <w:rPr>
          <w:rFonts w:ascii="Arial" w:hAnsi="Arial" w:cs="Arial"/>
          <w:b/>
          <w:bCs/>
          <w:i/>
          <w:sz w:val="24"/>
          <w:szCs w:val="24"/>
        </w:rPr>
      </w:pPr>
      <w:r w:rsidRPr="00056989">
        <w:rPr>
          <w:rFonts w:ascii="Arial" w:hAnsi="Arial" w:cs="Arial"/>
          <w:sz w:val="24"/>
          <w:szCs w:val="24"/>
        </w:rPr>
        <w:t xml:space="preserve">Los elementos anteriores configuran vetas seminales </w:t>
      </w:r>
      <w:r>
        <w:rPr>
          <w:rFonts w:ascii="Arial" w:hAnsi="Arial" w:cs="Arial"/>
          <w:sz w:val="24"/>
          <w:szCs w:val="24"/>
        </w:rPr>
        <w:t>que han sido tratadas, desde un enfoque de resistencia,</w:t>
      </w:r>
      <w:r w:rsidRPr="00056989">
        <w:rPr>
          <w:rFonts w:ascii="Arial" w:hAnsi="Arial" w:cs="Arial"/>
          <w:sz w:val="24"/>
          <w:szCs w:val="24"/>
        </w:rPr>
        <w:t xml:space="preserve"> por el movimiento cooperativo</w:t>
      </w:r>
      <w:r w:rsidR="00FC1705">
        <w:rPr>
          <w:rFonts w:ascii="Arial" w:hAnsi="Arial" w:cs="Arial"/>
          <w:sz w:val="24"/>
          <w:szCs w:val="24"/>
        </w:rPr>
        <w:t>,</w:t>
      </w:r>
      <w:r w:rsidRPr="00056989">
        <w:rPr>
          <w:rFonts w:ascii="Arial" w:hAnsi="Arial" w:cs="Arial"/>
          <w:sz w:val="24"/>
          <w:szCs w:val="24"/>
        </w:rPr>
        <w:t xml:space="preserve"> </w:t>
      </w:r>
      <w:r>
        <w:rPr>
          <w:rFonts w:ascii="Arial" w:hAnsi="Arial" w:cs="Arial"/>
          <w:sz w:val="24"/>
          <w:szCs w:val="24"/>
        </w:rPr>
        <w:t>el cual aboga  por</w:t>
      </w:r>
      <w:r w:rsidRPr="00056989">
        <w:rPr>
          <w:rFonts w:ascii="Arial" w:hAnsi="Arial" w:cs="Arial"/>
          <w:sz w:val="24"/>
          <w:szCs w:val="24"/>
        </w:rPr>
        <w:t xml:space="preserve"> una visión tripartita del desarrollo: Estado</w:t>
      </w:r>
      <w:r w:rsidR="00FC1705">
        <w:rPr>
          <w:rFonts w:ascii="Arial" w:hAnsi="Arial" w:cs="Arial"/>
          <w:sz w:val="24"/>
          <w:szCs w:val="24"/>
        </w:rPr>
        <w:t>- e</w:t>
      </w:r>
      <w:r w:rsidRPr="00056989">
        <w:rPr>
          <w:rFonts w:ascii="Arial" w:hAnsi="Arial" w:cs="Arial"/>
          <w:sz w:val="24"/>
          <w:szCs w:val="24"/>
        </w:rPr>
        <w:t xml:space="preserve">mpresa de </w:t>
      </w:r>
      <w:r w:rsidR="00FC1705">
        <w:rPr>
          <w:rFonts w:ascii="Arial" w:hAnsi="Arial" w:cs="Arial"/>
          <w:sz w:val="24"/>
          <w:szCs w:val="24"/>
        </w:rPr>
        <w:t>c</w:t>
      </w:r>
      <w:r w:rsidRPr="00056989">
        <w:rPr>
          <w:rFonts w:ascii="Arial" w:hAnsi="Arial" w:cs="Arial"/>
          <w:sz w:val="24"/>
          <w:szCs w:val="24"/>
        </w:rPr>
        <w:t xml:space="preserve">apital </w:t>
      </w:r>
      <w:r w:rsidR="00FC1705">
        <w:rPr>
          <w:rFonts w:ascii="Arial" w:hAnsi="Arial" w:cs="Arial"/>
          <w:sz w:val="24"/>
          <w:szCs w:val="24"/>
        </w:rPr>
        <w:t>-</w:t>
      </w:r>
      <w:r w:rsidRPr="00056989">
        <w:rPr>
          <w:rFonts w:ascii="Arial" w:hAnsi="Arial" w:cs="Arial"/>
          <w:sz w:val="24"/>
          <w:szCs w:val="24"/>
        </w:rPr>
        <w:t xml:space="preserve"> </w:t>
      </w:r>
      <w:r w:rsidR="00FC1705">
        <w:rPr>
          <w:rFonts w:ascii="Arial" w:hAnsi="Arial" w:cs="Arial"/>
          <w:sz w:val="24"/>
          <w:szCs w:val="24"/>
        </w:rPr>
        <w:t>c</w:t>
      </w:r>
      <w:r>
        <w:rPr>
          <w:rFonts w:ascii="Arial" w:hAnsi="Arial" w:cs="Arial"/>
          <w:sz w:val="24"/>
          <w:szCs w:val="24"/>
        </w:rPr>
        <w:t>ooperativismo (como una</w:t>
      </w:r>
      <w:r w:rsidRPr="00056989">
        <w:rPr>
          <w:rFonts w:ascii="Arial" w:hAnsi="Arial" w:cs="Arial"/>
          <w:sz w:val="24"/>
          <w:szCs w:val="24"/>
        </w:rPr>
        <w:t xml:space="preserve"> de </w:t>
      </w:r>
      <w:r>
        <w:rPr>
          <w:rFonts w:ascii="Arial" w:hAnsi="Arial" w:cs="Arial"/>
          <w:sz w:val="24"/>
          <w:szCs w:val="24"/>
        </w:rPr>
        <w:t>las</w:t>
      </w:r>
      <w:r w:rsidRPr="00056989">
        <w:rPr>
          <w:rFonts w:ascii="Arial" w:hAnsi="Arial" w:cs="Arial"/>
          <w:sz w:val="24"/>
          <w:szCs w:val="24"/>
        </w:rPr>
        <w:t xml:space="preserve"> expresiones de la</w:t>
      </w:r>
      <w:r>
        <w:rPr>
          <w:rFonts w:ascii="Arial" w:hAnsi="Arial" w:cs="Arial"/>
          <w:sz w:val="24"/>
          <w:szCs w:val="24"/>
        </w:rPr>
        <w:t xml:space="preserve"> economía solidaria y la </w:t>
      </w:r>
      <w:r w:rsidRPr="00056989">
        <w:rPr>
          <w:rFonts w:ascii="Arial" w:hAnsi="Arial" w:cs="Arial"/>
          <w:sz w:val="24"/>
          <w:szCs w:val="24"/>
        </w:rPr>
        <w:t>sociedad civil organizada).</w:t>
      </w:r>
    </w:p>
    <w:p w:rsidR="003D498A" w:rsidRPr="005562F7" w:rsidRDefault="003D498A" w:rsidP="006116B3">
      <w:pPr>
        <w:spacing w:before="100" w:beforeAutospacing="1" w:after="100" w:afterAutospacing="1" w:line="360" w:lineRule="auto"/>
        <w:jc w:val="both"/>
        <w:rPr>
          <w:rFonts w:ascii="Arial" w:hAnsi="Arial" w:cs="Arial"/>
          <w:sz w:val="24"/>
          <w:szCs w:val="24"/>
        </w:rPr>
      </w:pPr>
      <w:r w:rsidRPr="00104D44">
        <w:rPr>
          <w:rFonts w:ascii="Arial" w:hAnsi="Arial" w:cs="Arial"/>
          <w:b/>
          <w:bCs/>
          <w:i/>
          <w:sz w:val="24"/>
          <w:szCs w:val="24"/>
        </w:rPr>
        <w:t>Tres casos cooperativos</w:t>
      </w:r>
      <w:r>
        <w:rPr>
          <w:rFonts w:ascii="Arial" w:hAnsi="Arial" w:cs="Arial"/>
          <w:b/>
          <w:bCs/>
          <w:i/>
          <w:sz w:val="24"/>
          <w:szCs w:val="24"/>
        </w:rPr>
        <w:t xml:space="preserve"> que aportan a la convivencia pacífica con el apoyo de la cooperación internacional</w:t>
      </w:r>
      <w:r w:rsidR="00B54446">
        <w:rPr>
          <w:rFonts w:ascii="Arial" w:hAnsi="Arial" w:cs="Arial"/>
          <w:b/>
          <w:bCs/>
          <w:i/>
          <w:sz w:val="24"/>
          <w:szCs w:val="24"/>
        </w:rPr>
        <w:t xml:space="preserve">: </w:t>
      </w:r>
      <w:r w:rsidRPr="005562F7">
        <w:rPr>
          <w:rFonts w:ascii="Arial" w:hAnsi="Arial" w:cs="Arial"/>
          <w:sz w:val="24"/>
          <w:szCs w:val="24"/>
        </w:rPr>
        <w:t xml:space="preserve">En el marco de la política que el gobierno de Colombia está desarrollando, en busca de la construcción de una paz duradera, y empleando la estrategia de aprovechar recursos de cooperación internacional, se ha venido llevando a cabo la experiencia de los Laboratorios de Paz, que materializan el apoyo que brinda la Unión Europea al gobierno de Colombia, como parte del esfuerzo por edificar un país en paz, sobre la base del impulso a procesos regionales y comunitarios de justicia </w:t>
      </w:r>
      <w:r w:rsidRPr="005562F7">
        <w:rPr>
          <w:rFonts w:ascii="Arial" w:hAnsi="Arial" w:cs="Arial"/>
          <w:sz w:val="24"/>
          <w:szCs w:val="24"/>
        </w:rPr>
        <w:lastRenderedPageBreak/>
        <w:t>social, prosperidad colectiva y democracia con participación de las comunidades.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Pr="005562F7">
        <w:rPr>
          <w:rFonts w:ascii="Arial" w:hAnsi="Arial" w:cs="Arial"/>
          <w:sz w:val="24"/>
          <w:szCs w:val="24"/>
        </w:rPr>
        <w:t xml:space="preserve">s pertinente recoger los valiosos aportes de tres casos específicos de iniciativas en las que un proyecto comunitario se desarrolla, con aportes de la Unión Europea, ejecutados por </w:t>
      </w:r>
      <w:r>
        <w:rPr>
          <w:rFonts w:ascii="Arial" w:hAnsi="Arial" w:cs="Arial"/>
          <w:sz w:val="24"/>
          <w:szCs w:val="24"/>
        </w:rPr>
        <w:t>cooperativas</w:t>
      </w:r>
      <w:r w:rsidRPr="005562F7">
        <w:rPr>
          <w:rFonts w:ascii="Arial" w:hAnsi="Arial" w:cs="Arial"/>
          <w:sz w:val="24"/>
          <w:szCs w:val="24"/>
        </w:rPr>
        <w:t xml:space="preserve">: la Cooperativa Agropecuaria Productora de Miel, que vincula a 242 familias, entre las que se encuentran desplazados, retornados, jóvenes afrodescendientes y madres cabeza de familia, en municipios de la zona de los Montes de María (en los departamentos de Sucre y de Bolívar) (Unión Europea, Departamento Nacional de Planeación y Departamento para la Prosperidad Social, 2012, p. 154); la Cooperativa de Artesanos de San Jacinto, que también </w:t>
      </w:r>
      <w:r w:rsidR="00E9688F">
        <w:rPr>
          <w:rFonts w:ascii="Arial" w:hAnsi="Arial" w:cs="Arial"/>
          <w:sz w:val="24"/>
          <w:szCs w:val="24"/>
        </w:rPr>
        <w:t>se encuentra</w:t>
      </w:r>
      <w:r w:rsidRPr="005562F7">
        <w:rPr>
          <w:rFonts w:ascii="Arial" w:hAnsi="Arial" w:cs="Arial"/>
          <w:sz w:val="24"/>
          <w:szCs w:val="24"/>
        </w:rPr>
        <w:t xml:space="preserve"> en esta misma región que se c</w:t>
      </w:r>
      <w:r>
        <w:rPr>
          <w:rFonts w:ascii="Arial" w:hAnsi="Arial" w:cs="Arial"/>
          <w:sz w:val="24"/>
          <w:szCs w:val="24"/>
        </w:rPr>
        <w:t>onoce como los Montes de María</w:t>
      </w:r>
      <w:r w:rsidRPr="005562F7">
        <w:rPr>
          <w:rFonts w:ascii="Arial" w:hAnsi="Arial" w:cs="Arial"/>
          <w:sz w:val="24"/>
          <w:szCs w:val="24"/>
        </w:rPr>
        <w:t>; y la Cooperativa de Beneficiarios de la Reforma Agraria, que vincula grupos de mujeres rurales de algunos municip</w:t>
      </w:r>
      <w:r>
        <w:rPr>
          <w:rFonts w:ascii="Arial" w:hAnsi="Arial" w:cs="Arial"/>
          <w:sz w:val="24"/>
          <w:szCs w:val="24"/>
        </w:rPr>
        <w:t>ios del departamento del Cauca.</w:t>
      </w:r>
      <w:r w:rsidR="00E9688F">
        <w:rPr>
          <w:rFonts w:ascii="Arial" w:hAnsi="Arial" w:cs="Arial"/>
          <w:sz w:val="24"/>
          <w:szCs w:val="24"/>
        </w:rPr>
        <w:t xml:space="preserve"> </w:t>
      </w:r>
      <w:r>
        <w:rPr>
          <w:rFonts w:ascii="Arial" w:hAnsi="Arial" w:cs="Arial"/>
          <w:sz w:val="24"/>
          <w:szCs w:val="24"/>
        </w:rPr>
        <w:t>L</w:t>
      </w:r>
      <w:r w:rsidRPr="005562F7">
        <w:rPr>
          <w:rFonts w:ascii="Arial" w:hAnsi="Arial" w:cs="Arial"/>
          <w:sz w:val="24"/>
          <w:szCs w:val="24"/>
        </w:rPr>
        <w:t xml:space="preserve">os proyectos se </w:t>
      </w:r>
      <w:r>
        <w:rPr>
          <w:rFonts w:ascii="Arial" w:hAnsi="Arial" w:cs="Arial"/>
          <w:sz w:val="24"/>
          <w:szCs w:val="24"/>
        </w:rPr>
        <w:t xml:space="preserve">han </w:t>
      </w:r>
      <w:r w:rsidRPr="005562F7">
        <w:rPr>
          <w:rFonts w:ascii="Arial" w:hAnsi="Arial" w:cs="Arial"/>
          <w:sz w:val="24"/>
          <w:szCs w:val="24"/>
        </w:rPr>
        <w:t>concentra</w:t>
      </w:r>
      <w:r>
        <w:rPr>
          <w:rFonts w:ascii="Arial" w:hAnsi="Arial" w:cs="Arial"/>
          <w:sz w:val="24"/>
          <w:szCs w:val="24"/>
        </w:rPr>
        <w:t>do</w:t>
      </w:r>
      <w:r w:rsidRPr="005562F7">
        <w:rPr>
          <w:rFonts w:ascii="Arial" w:hAnsi="Arial" w:cs="Arial"/>
          <w:sz w:val="24"/>
          <w:szCs w:val="24"/>
        </w:rPr>
        <w:t xml:space="preserve"> en el fortalecimiento organizativo, administrativo, técnico y productivo</w:t>
      </w:r>
      <w:r>
        <w:rPr>
          <w:rFonts w:ascii="Arial" w:hAnsi="Arial" w:cs="Arial"/>
          <w:sz w:val="24"/>
          <w:szCs w:val="24"/>
        </w:rPr>
        <w:t xml:space="preserve"> de</w:t>
      </w:r>
      <w:r w:rsidRPr="005562F7">
        <w:rPr>
          <w:rFonts w:ascii="Arial" w:hAnsi="Arial" w:cs="Arial"/>
          <w:sz w:val="24"/>
          <w:szCs w:val="24"/>
        </w:rPr>
        <w:t xml:space="preserve"> las cooperativas </w:t>
      </w:r>
      <w:r>
        <w:rPr>
          <w:rFonts w:ascii="Arial" w:hAnsi="Arial" w:cs="Arial"/>
          <w:sz w:val="24"/>
          <w:szCs w:val="24"/>
        </w:rPr>
        <w:t xml:space="preserve">con el acompañamiento de técnicos en cada área de desarrollo.  </w:t>
      </w:r>
      <w:r w:rsidRPr="005562F7">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5562F7">
        <w:rPr>
          <w:rFonts w:ascii="Arial" w:hAnsi="Arial" w:cs="Arial"/>
          <w:sz w:val="24"/>
          <w:szCs w:val="24"/>
        </w:rPr>
        <w:t xml:space="preserve">Con la convicción de que el trabajo colectivo y solidario da mayores resultados, estas experiencias se diferencian de iniciativas similares que se desarrollan con organizaciones cuya naturaleza no es cooperativa, </w:t>
      </w:r>
      <w:r>
        <w:rPr>
          <w:rFonts w:ascii="Arial" w:hAnsi="Arial" w:cs="Arial"/>
          <w:sz w:val="24"/>
          <w:szCs w:val="24"/>
        </w:rPr>
        <w:t>por</w:t>
      </w:r>
      <w:r w:rsidRPr="005562F7">
        <w:rPr>
          <w:rFonts w:ascii="Arial" w:hAnsi="Arial" w:cs="Arial"/>
          <w:sz w:val="24"/>
          <w:szCs w:val="24"/>
        </w:rPr>
        <w:t xml:space="preserve"> su permanencia en el tiempo</w:t>
      </w:r>
      <w:r>
        <w:rPr>
          <w:rFonts w:ascii="Arial" w:hAnsi="Arial" w:cs="Arial"/>
          <w:sz w:val="24"/>
          <w:szCs w:val="24"/>
        </w:rPr>
        <w:t xml:space="preserve"> y porque adquieren autonomía que las lleva a mediano plazo a</w:t>
      </w:r>
      <w:r w:rsidRPr="005562F7">
        <w:rPr>
          <w:rFonts w:ascii="Arial" w:hAnsi="Arial" w:cs="Arial"/>
          <w:sz w:val="24"/>
          <w:szCs w:val="24"/>
        </w:rPr>
        <w:t xml:space="preserve"> no depende</w:t>
      </w:r>
      <w:r>
        <w:rPr>
          <w:rFonts w:ascii="Arial" w:hAnsi="Arial" w:cs="Arial"/>
          <w:sz w:val="24"/>
          <w:szCs w:val="24"/>
        </w:rPr>
        <w:t>r</w:t>
      </w:r>
      <w:r w:rsidRPr="005562F7">
        <w:rPr>
          <w:rFonts w:ascii="Arial" w:hAnsi="Arial" w:cs="Arial"/>
          <w:sz w:val="24"/>
          <w:szCs w:val="24"/>
        </w:rPr>
        <w:t xml:space="preserve"> exclusivamente de la existencia de recursos externos. </w:t>
      </w:r>
    </w:p>
    <w:p w:rsidR="003D498A" w:rsidRPr="005562F7" w:rsidRDefault="003D498A" w:rsidP="006116B3">
      <w:pPr>
        <w:spacing w:before="100" w:beforeAutospacing="1" w:after="100" w:afterAutospacing="1" w:line="360" w:lineRule="auto"/>
        <w:jc w:val="both"/>
        <w:rPr>
          <w:rFonts w:ascii="Arial" w:hAnsi="Arial" w:cs="Arial"/>
          <w:sz w:val="24"/>
          <w:szCs w:val="24"/>
        </w:rPr>
      </w:pPr>
      <w:r w:rsidRPr="005562F7">
        <w:rPr>
          <w:rFonts w:ascii="Arial" w:hAnsi="Arial" w:cs="Arial"/>
          <w:sz w:val="24"/>
          <w:szCs w:val="24"/>
        </w:rPr>
        <w:t xml:space="preserve">Las oportunidades que encuentran las comunidades vinculadas a organizaciones cooperativas y que enfrentan situaciones de reconstrucción social en zonas de conflicto permiten asegurar que los proyectos de fortalecimiento de las entidades de este tipo deben ser integrales, incluyendo procesos formativos, procesos de fortalecimiento organizativo y de acompañamiento a las actividades productivas. </w:t>
      </w:r>
    </w:p>
    <w:p w:rsidR="003D498A" w:rsidRPr="005562F7" w:rsidRDefault="003D498A" w:rsidP="006116B3">
      <w:pPr>
        <w:spacing w:before="100" w:beforeAutospacing="1" w:after="100" w:afterAutospacing="1" w:line="360" w:lineRule="auto"/>
        <w:jc w:val="both"/>
        <w:rPr>
          <w:rFonts w:ascii="Arial" w:hAnsi="Arial" w:cs="Arial"/>
          <w:sz w:val="24"/>
          <w:szCs w:val="24"/>
        </w:rPr>
      </w:pPr>
      <w:r w:rsidRPr="005562F7">
        <w:rPr>
          <w:rFonts w:ascii="Arial" w:hAnsi="Arial" w:cs="Arial"/>
          <w:sz w:val="24"/>
          <w:szCs w:val="24"/>
        </w:rPr>
        <w:t xml:space="preserve">En estas experiencias existen dinámicas de mercado y de no mercado que aprovechan y orientan las capacidades sociales sin desconocer las condiciones </w:t>
      </w:r>
      <w:r w:rsidRPr="005562F7">
        <w:rPr>
          <w:rFonts w:ascii="Arial" w:hAnsi="Arial" w:cs="Arial"/>
          <w:sz w:val="24"/>
          <w:szCs w:val="24"/>
        </w:rPr>
        <w:lastRenderedPageBreak/>
        <w:t xml:space="preserve">propias de intercambio recíproco que se establecen en nuestros países a partir de la familia, el compadrazgo y la amistad (Lomnitz, 1975). No como pautas clientelares, sino desde el rigor de la confianza de redes y objetivos de superación comunes. </w:t>
      </w:r>
    </w:p>
    <w:p w:rsidR="003D498A" w:rsidRDefault="003D498A" w:rsidP="006116B3">
      <w:pPr>
        <w:spacing w:before="100" w:beforeAutospacing="1" w:after="100" w:afterAutospacing="1" w:line="360" w:lineRule="auto"/>
        <w:jc w:val="both"/>
        <w:rPr>
          <w:rFonts w:ascii="Arial" w:hAnsi="Arial" w:cs="Arial"/>
          <w:bCs/>
          <w:sz w:val="24"/>
          <w:szCs w:val="24"/>
        </w:rPr>
      </w:pPr>
      <w:r w:rsidRPr="005562F7">
        <w:rPr>
          <w:rFonts w:ascii="Arial" w:hAnsi="Arial" w:cs="Arial"/>
          <w:sz w:val="24"/>
          <w:szCs w:val="24"/>
        </w:rPr>
        <w:t>En todas estas experiencias se han generado bienes públicos no estatales, se han creado reglas de intercambio con eficiencia económica y la sociedad civil no sólo se ha fortalecido sino que participa y co-produce políticas públicas en ambientes tradicionalmente hostiles, muchas veces creados con fines instrumentales. En todas estas experiencias la paz es un proceso práctico que se reproduce generando bienestar en la comunidad, aceptándola e imbricándola como elemento generador de soluciones y no como ente receptor de dádivas clientelistas.</w:t>
      </w:r>
      <w:r w:rsidRPr="00B42443">
        <w:rPr>
          <w:rFonts w:ascii="Arial" w:hAnsi="Arial" w:cs="Arial"/>
          <w:sz w:val="24"/>
          <w:szCs w:val="24"/>
        </w:rPr>
        <w:t xml:space="preserve"> </w:t>
      </w:r>
    </w:p>
    <w:p w:rsidR="00344029" w:rsidRPr="007F25FE" w:rsidRDefault="003D498A" w:rsidP="007F25FE">
      <w:pPr>
        <w:pStyle w:val="Ttulo3"/>
        <w:numPr>
          <w:ilvl w:val="2"/>
          <w:numId w:val="7"/>
        </w:numPr>
        <w:spacing w:before="100" w:beforeAutospacing="1" w:after="100" w:afterAutospacing="1"/>
        <w:rPr>
          <w:szCs w:val="24"/>
          <w:lang w:val="es-CO"/>
        </w:rPr>
      </w:pPr>
      <w:bookmarkStart w:id="44" w:name="_Toc452831958"/>
      <w:r w:rsidRPr="00344029">
        <w:rPr>
          <w:lang w:val="es-CO"/>
        </w:rPr>
        <w:t>Entorno económico: en busca de la internacionalización</w:t>
      </w:r>
      <w:r>
        <w:rPr>
          <w:rStyle w:val="Refdenotaderodap"/>
          <w:szCs w:val="24"/>
        </w:rPr>
        <w:footnoteReference w:id="79"/>
      </w:r>
      <w:bookmarkEnd w:id="44"/>
      <w:r w:rsidRPr="00344029">
        <w:rPr>
          <w:lang w:val="es-CO"/>
        </w:rPr>
        <w:t xml:space="preserve"> </w:t>
      </w:r>
    </w:p>
    <w:p w:rsidR="003D498A" w:rsidRPr="00E630E6" w:rsidRDefault="003D498A" w:rsidP="006116B3">
      <w:pPr>
        <w:spacing w:before="100" w:beforeAutospacing="1" w:after="100" w:afterAutospacing="1" w:line="360" w:lineRule="auto"/>
        <w:jc w:val="both"/>
        <w:rPr>
          <w:rFonts w:ascii="Arial" w:hAnsi="Arial" w:cs="Arial"/>
          <w:sz w:val="24"/>
          <w:szCs w:val="24"/>
        </w:rPr>
      </w:pPr>
      <w:r w:rsidRPr="00E630E6">
        <w:rPr>
          <w:rFonts w:ascii="Arial" w:hAnsi="Arial" w:cs="Arial"/>
          <w:sz w:val="24"/>
          <w:szCs w:val="24"/>
        </w:rPr>
        <w:t>Desde la apertura económica de Colombia en el año de 1991, se han incrementado los flujos de comercio internacional. A los productos tradicionales de las exportaciones colombianas se han agregado nuevos productos con valores añadidos que contribuyen a dinamizar la transformación productiva del país y los procesos de redistribución de la renta.</w:t>
      </w:r>
    </w:p>
    <w:p w:rsidR="003D498A" w:rsidRPr="00E630E6" w:rsidRDefault="003D498A" w:rsidP="006116B3">
      <w:pPr>
        <w:spacing w:before="100" w:beforeAutospacing="1" w:after="100" w:afterAutospacing="1" w:line="360" w:lineRule="auto"/>
        <w:jc w:val="both"/>
        <w:rPr>
          <w:rFonts w:ascii="Arial" w:hAnsi="Arial" w:cs="Arial"/>
          <w:sz w:val="24"/>
          <w:szCs w:val="24"/>
        </w:rPr>
      </w:pPr>
      <w:r w:rsidRPr="00E630E6">
        <w:rPr>
          <w:rFonts w:ascii="Arial" w:hAnsi="Arial" w:cs="Arial"/>
          <w:sz w:val="24"/>
          <w:szCs w:val="24"/>
        </w:rPr>
        <w:t xml:space="preserve">El aumento del flujo de comercio internacional ha venido dado preponderantemente por la generación de incentivos a la dinamización exportadora, la creciente presencia de flujos migratorios al país y el aumento progresivo de las inversiones extranjeras. </w:t>
      </w:r>
    </w:p>
    <w:p w:rsidR="003D498A" w:rsidRDefault="003D498A" w:rsidP="006116B3">
      <w:pPr>
        <w:spacing w:before="100" w:beforeAutospacing="1" w:after="100" w:afterAutospacing="1" w:line="360" w:lineRule="auto"/>
        <w:jc w:val="both"/>
        <w:rPr>
          <w:rFonts w:ascii="Arial" w:hAnsi="Arial" w:cs="Arial"/>
          <w:sz w:val="24"/>
          <w:szCs w:val="24"/>
        </w:rPr>
      </w:pPr>
      <w:r w:rsidRPr="00E630E6">
        <w:rPr>
          <w:rFonts w:ascii="Arial" w:hAnsi="Arial" w:cs="Arial"/>
          <w:sz w:val="24"/>
          <w:szCs w:val="24"/>
        </w:rPr>
        <w:t xml:space="preserve">Pero ello no implica que exista la totalidad de condiciones propicias para una internacionalización competitiva. Se trata de un proceso en plena construcción. De hecho, aún hay desencuentros entre políticas comerciales, cambiarias, de desarrollo productivo e innovación, financieras, y condiciones de </w:t>
      </w:r>
      <w:r w:rsidRPr="00E630E6">
        <w:rPr>
          <w:rFonts w:ascii="Arial" w:hAnsi="Arial" w:cs="Arial"/>
          <w:sz w:val="24"/>
          <w:szCs w:val="24"/>
        </w:rPr>
        <w:lastRenderedPageBreak/>
        <w:t>infraestructura. En este contexto, gravitan las organizaciones cooperativas colombianas</w:t>
      </w:r>
      <w:r w:rsidR="00284076">
        <w:rPr>
          <w:rFonts w:ascii="Arial" w:hAnsi="Arial" w:cs="Arial"/>
          <w:sz w:val="24"/>
          <w:szCs w:val="24"/>
        </w:rPr>
        <w:t>,</w:t>
      </w:r>
      <w:r w:rsidRPr="00E630E6">
        <w:rPr>
          <w:rFonts w:ascii="Arial" w:hAnsi="Arial" w:cs="Arial"/>
          <w:sz w:val="24"/>
          <w:szCs w:val="24"/>
        </w:rPr>
        <w:t xml:space="preserve"> quienes </w:t>
      </w:r>
      <w:r>
        <w:rPr>
          <w:rFonts w:ascii="Arial" w:hAnsi="Arial" w:cs="Arial"/>
          <w:sz w:val="24"/>
          <w:szCs w:val="24"/>
        </w:rPr>
        <w:t xml:space="preserve">actúan en un marco local adverso pero no escapan a las condiciones internacionales de competencia. </w:t>
      </w:r>
    </w:p>
    <w:p w:rsidR="003D498A" w:rsidRPr="008A1386" w:rsidRDefault="003D498A" w:rsidP="006116B3">
      <w:pPr>
        <w:spacing w:before="100" w:beforeAutospacing="1" w:after="100" w:afterAutospacing="1" w:line="360" w:lineRule="auto"/>
        <w:jc w:val="both"/>
        <w:rPr>
          <w:rFonts w:ascii="Arial" w:hAnsi="Arial" w:cs="Arial"/>
          <w:sz w:val="24"/>
          <w:szCs w:val="24"/>
          <w:lang w:val="es-ES_tradnl"/>
        </w:rPr>
      </w:pPr>
      <w:r>
        <w:rPr>
          <w:rFonts w:ascii="Arial" w:hAnsi="Arial" w:cs="Arial"/>
          <w:sz w:val="24"/>
          <w:szCs w:val="24"/>
          <w:lang w:val="es-ES_tradnl"/>
        </w:rPr>
        <w:t>Desde este punto de vista</w:t>
      </w:r>
      <w:r w:rsidRPr="008A1386">
        <w:rPr>
          <w:rFonts w:ascii="Arial" w:hAnsi="Arial" w:cs="Arial"/>
          <w:sz w:val="24"/>
          <w:szCs w:val="24"/>
          <w:lang w:val="es-ES_tradnl"/>
        </w:rPr>
        <w:t xml:space="preserve"> la internacionalización </w:t>
      </w:r>
      <w:r>
        <w:rPr>
          <w:rFonts w:ascii="Arial" w:hAnsi="Arial" w:cs="Arial"/>
          <w:sz w:val="24"/>
          <w:szCs w:val="24"/>
          <w:lang w:val="es-ES_tradnl"/>
        </w:rPr>
        <w:t xml:space="preserve">puede entenderse </w:t>
      </w:r>
      <w:r w:rsidRPr="008A1386">
        <w:rPr>
          <w:rFonts w:ascii="Arial" w:hAnsi="Arial" w:cs="Arial"/>
          <w:sz w:val="24"/>
          <w:szCs w:val="24"/>
          <w:lang w:val="es-ES_tradnl"/>
        </w:rPr>
        <w:t xml:space="preserve">como el proceso de adaptación de los negocios al contexto global (Calof y Beamish, 1995). </w:t>
      </w:r>
      <w:r>
        <w:rPr>
          <w:rFonts w:ascii="Arial" w:hAnsi="Arial" w:cs="Arial"/>
          <w:sz w:val="24"/>
          <w:szCs w:val="24"/>
          <w:lang w:val="es-ES_tradnl"/>
        </w:rPr>
        <w:t>Así, e</w:t>
      </w:r>
      <w:r w:rsidRPr="008A1386">
        <w:rPr>
          <w:rFonts w:ascii="Arial" w:hAnsi="Arial" w:cs="Arial"/>
          <w:sz w:val="24"/>
          <w:szCs w:val="24"/>
          <w:lang w:val="es-ES_tradnl"/>
        </w:rPr>
        <w:t>n el caso de las cooperativas</w:t>
      </w:r>
      <w:r w:rsidR="00341D02">
        <w:rPr>
          <w:rFonts w:ascii="Arial" w:hAnsi="Arial" w:cs="Arial"/>
          <w:sz w:val="24"/>
          <w:szCs w:val="24"/>
          <w:lang w:val="es-ES_tradnl"/>
        </w:rPr>
        <w:t>,</w:t>
      </w:r>
      <w:r w:rsidRPr="008A1386">
        <w:rPr>
          <w:rFonts w:ascii="Arial" w:hAnsi="Arial" w:cs="Arial"/>
          <w:sz w:val="24"/>
          <w:szCs w:val="24"/>
          <w:lang w:val="es-ES_tradnl"/>
        </w:rPr>
        <w:t xml:space="preserve"> la internacionalización abarcaría las condiciones por medio de las cuales se generan posibilidades para asistir a los mercados nacionales o internacionales sin perder la identidad que les caracteriza.</w:t>
      </w:r>
    </w:p>
    <w:p w:rsidR="003D498A" w:rsidRPr="008A1386" w:rsidRDefault="003D498A" w:rsidP="006116B3">
      <w:pPr>
        <w:spacing w:before="100" w:beforeAutospacing="1" w:after="100" w:afterAutospacing="1" w:line="360" w:lineRule="auto"/>
        <w:jc w:val="both"/>
        <w:rPr>
          <w:rFonts w:ascii="Arial" w:hAnsi="Arial" w:cs="Arial"/>
          <w:sz w:val="24"/>
          <w:szCs w:val="24"/>
          <w:lang w:val="es-ES_tradnl"/>
        </w:rPr>
      </w:pPr>
      <w:r w:rsidRPr="008A1386">
        <w:rPr>
          <w:rFonts w:ascii="Arial" w:hAnsi="Arial" w:cs="Arial"/>
          <w:sz w:val="24"/>
          <w:szCs w:val="24"/>
          <w:lang w:val="es-ES_tradnl"/>
        </w:rPr>
        <w:t xml:space="preserve">En este sentido, un estudio sobre la internacionalización debe abarcar necesariamente cuáles condiciones doctrinales requieren las organizaciones cooperativas para dinamizar su oferta productiva de bienes y servicios sin perder su núcleo fundacional: los asociados, su contexto y los mercados que ha creado o cuando menos contribuye a dinamizar. </w:t>
      </w:r>
    </w:p>
    <w:p w:rsidR="003D498A" w:rsidRPr="008A1386" w:rsidRDefault="003D498A" w:rsidP="006116B3">
      <w:pPr>
        <w:spacing w:before="100" w:beforeAutospacing="1" w:after="100" w:afterAutospacing="1" w:line="360" w:lineRule="auto"/>
        <w:jc w:val="both"/>
        <w:rPr>
          <w:rFonts w:ascii="Arial" w:hAnsi="Arial" w:cs="Arial"/>
          <w:sz w:val="24"/>
          <w:szCs w:val="24"/>
          <w:lang w:val="es-ES_tradnl"/>
        </w:rPr>
      </w:pPr>
      <w:r w:rsidRPr="008A1386">
        <w:rPr>
          <w:rFonts w:ascii="Arial" w:hAnsi="Arial" w:cs="Arial"/>
          <w:sz w:val="24"/>
          <w:szCs w:val="24"/>
          <w:lang w:val="es-ES_tradnl"/>
        </w:rPr>
        <w:t xml:space="preserve">Lo anterior implica </w:t>
      </w:r>
      <w:r w:rsidR="00341D02">
        <w:rPr>
          <w:rFonts w:ascii="Arial" w:hAnsi="Arial" w:cs="Arial"/>
          <w:sz w:val="24"/>
          <w:szCs w:val="24"/>
          <w:lang w:val="es-ES_tradnl"/>
        </w:rPr>
        <w:t xml:space="preserve">que </w:t>
      </w:r>
      <w:r>
        <w:rPr>
          <w:rFonts w:ascii="Arial" w:hAnsi="Arial" w:cs="Arial"/>
          <w:sz w:val="24"/>
          <w:szCs w:val="24"/>
          <w:lang w:val="es-ES_tradnl"/>
        </w:rPr>
        <w:t>la</w:t>
      </w:r>
      <w:r w:rsidRPr="008A1386">
        <w:rPr>
          <w:rFonts w:ascii="Arial" w:hAnsi="Arial" w:cs="Arial"/>
          <w:sz w:val="24"/>
          <w:szCs w:val="24"/>
          <w:lang w:val="es-ES_tradnl"/>
        </w:rPr>
        <w:t xml:space="preserve"> internacionalización cooperativa </w:t>
      </w:r>
      <w:r>
        <w:rPr>
          <w:rFonts w:ascii="Arial" w:hAnsi="Arial" w:cs="Arial"/>
          <w:sz w:val="24"/>
          <w:szCs w:val="24"/>
          <w:lang w:val="es-ES_tradnl"/>
        </w:rPr>
        <w:t>plantea la existencia de</w:t>
      </w:r>
      <w:r w:rsidRPr="008A1386">
        <w:rPr>
          <w:rFonts w:ascii="Arial" w:hAnsi="Arial" w:cs="Arial"/>
          <w:sz w:val="24"/>
          <w:szCs w:val="24"/>
          <w:lang w:val="es-ES_tradnl"/>
        </w:rPr>
        <w:t xml:space="preserve"> circuitos socioeconómicos </w:t>
      </w:r>
      <w:r>
        <w:rPr>
          <w:rFonts w:ascii="Arial" w:hAnsi="Arial" w:cs="Arial"/>
          <w:sz w:val="24"/>
          <w:szCs w:val="24"/>
          <w:lang w:val="es-ES_tradnl"/>
        </w:rPr>
        <w:t>que atienden a</w:t>
      </w:r>
      <w:r w:rsidRPr="008A1386">
        <w:rPr>
          <w:rFonts w:ascii="Arial" w:hAnsi="Arial" w:cs="Arial"/>
          <w:sz w:val="24"/>
          <w:szCs w:val="24"/>
          <w:lang w:val="es-ES_tradnl"/>
        </w:rPr>
        <w:t xml:space="preserve"> estrategias de desarrollo cooperativo</w:t>
      </w:r>
      <w:r w:rsidR="00341D02">
        <w:rPr>
          <w:rFonts w:ascii="Arial" w:hAnsi="Arial" w:cs="Arial"/>
          <w:sz w:val="24"/>
          <w:szCs w:val="24"/>
          <w:lang w:val="es-ES_tradnl"/>
        </w:rPr>
        <w:t>,</w:t>
      </w:r>
      <w:r w:rsidRPr="008A1386">
        <w:rPr>
          <w:rFonts w:ascii="Arial" w:hAnsi="Arial" w:cs="Arial"/>
          <w:sz w:val="24"/>
          <w:szCs w:val="24"/>
          <w:lang w:val="es-ES_tradnl"/>
        </w:rPr>
        <w:t xml:space="preserve"> </w:t>
      </w:r>
      <w:r w:rsidR="00341D02">
        <w:rPr>
          <w:rFonts w:ascii="Arial" w:hAnsi="Arial" w:cs="Arial"/>
          <w:sz w:val="24"/>
          <w:szCs w:val="24"/>
          <w:lang w:val="es-ES_tradnl"/>
        </w:rPr>
        <w:t>d</w:t>
      </w:r>
      <w:r w:rsidRPr="008A1386">
        <w:rPr>
          <w:rFonts w:ascii="Arial" w:hAnsi="Arial" w:cs="Arial"/>
          <w:sz w:val="24"/>
          <w:szCs w:val="24"/>
          <w:lang w:val="es-ES_tradnl"/>
        </w:rPr>
        <w:t xml:space="preserve">e manera que la decisión de internacionalización no debe venir dada sólo por los argumentos clásicos de las firmas capitalistas de expandir los mercados, generar mayores ganancias o generar mayores escalas que optimicen el proceso productivo. </w:t>
      </w:r>
    </w:p>
    <w:p w:rsidR="003D498A" w:rsidRDefault="003D498A" w:rsidP="006116B3">
      <w:pPr>
        <w:spacing w:before="100" w:beforeAutospacing="1" w:after="100" w:afterAutospacing="1" w:line="360" w:lineRule="auto"/>
        <w:jc w:val="both"/>
        <w:rPr>
          <w:rFonts w:ascii="Arial" w:hAnsi="Arial" w:cs="Arial"/>
          <w:sz w:val="24"/>
          <w:szCs w:val="24"/>
        </w:rPr>
      </w:pPr>
      <w:r w:rsidRPr="008A1386">
        <w:rPr>
          <w:rFonts w:ascii="Arial" w:hAnsi="Arial" w:cs="Arial"/>
          <w:sz w:val="24"/>
          <w:szCs w:val="24"/>
          <w:lang w:val="es-ES_tradnl"/>
        </w:rPr>
        <w:t>De hecho</w:t>
      </w:r>
      <w:r w:rsidR="00341D02">
        <w:rPr>
          <w:rFonts w:ascii="Arial" w:hAnsi="Arial" w:cs="Arial"/>
          <w:sz w:val="24"/>
          <w:szCs w:val="24"/>
          <w:lang w:val="es-ES_tradnl"/>
        </w:rPr>
        <w:t>,</w:t>
      </w:r>
      <w:r w:rsidRPr="008A1386">
        <w:rPr>
          <w:rFonts w:ascii="Arial" w:hAnsi="Arial" w:cs="Arial"/>
          <w:sz w:val="24"/>
          <w:szCs w:val="24"/>
          <w:lang w:val="es-ES_tradnl"/>
        </w:rPr>
        <w:t xml:space="preserve"> si el acento de las firmas capitalistas es la maximización de utilidades y para ello utilizan como medio el trabajo, en el caso de las cooperativas pasa lo contrario: el acento se pone en las personas</w:t>
      </w:r>
      <w:r w:rsidR="00977A7E">
        <w:rPr>
          <w:rFonts w:ascii="Arial" w:hAnsi="Arial" w:cs="Arial"/>
          <w:sz w:val="24"/>
          <w:szCs w:val="24"/>
          <w:lang w:val="es-ES_tradnl"/>
        </w:rPr>
        <w:t>,</w:t>
      </w:r>
      <w:r w:rsidRPr="008A1386">
        <w:rPr>
          <w:rFonts w:ascii="Arial" w:hAnsi="Arial" w:cs="Arial"/>
          <w:sz w:val="24"/>
          <w:szCs w:val="24"/>
          <w:lang w:val="es-ES_tradnl"/>
        </w:rPr>
        <w:t xml:space="preserve"> qu</w:t>
      </w:r>
      <w:r w:rsidR="00977A7E">
        <w:rPr>
          <w:rFonts w:ascii="Arial" w:hAnsi="Arial" w:cs="Arial"/>
          <w:sz w:val="24"/>
          <w:szCs w:val="24"/>
          <w:lang w:val="es-ES_tradnl"/>
        </w:rPr>
        <w:t>ienes</w:t>
      </w:r>
      <w:r w:rsidRPr="008A1386">
        <w:rPr>
          <w:rFonts w:ascii="Arial" w:hAnsi="Arial" w:cs="Arial"/>
          <w:sz w:val="24"/>
          <w:szCs w:val="24"/>
          <w:lang w:val="es-ES_tradnl"/>
        </w:rPr>
        <w:t xml:space="preserve"> utilizan el capital como medio y no como fin. Como las personas se sitúan en determinados contextos territoriales, las cooperativas actúan localmente, generando dinámicas socioeconómicas que propician desarrollo local. Un</w:t>
      </w:r>
      <w:r>
        <w:rPr>
          <w:rFonts w:ascii="Arial" w:hAnsi="Arial" w:cs="Arial"/>
          <w:sz w:val="24"/>
          <w:szCs w:val="24"/>
          <w:lang w:val="es-ES_tradnl"/>
        </w:rPr>
        <w:t>a propuesta de políticas públicas que no considere el contexto de</w:t>
      </w:r>
      <w:r w:rsidRPr="008A1386">
        <w:rPr>
          <w:rFonts w:ascii="Arial" w:hAnsi="Arial" w:cs="Arial"/>
          <w:sz w:val="24"/>
          <w:szCs w:val="24"/>
          <w:lang w:val="es-ES_tradnl"/>
        </w:rPr>
        <w:t xml:space="preserve"> internacionalización</w:t>
      </w:r>
      <w:r w:rsidR="00977A7E">
        <w:rPr>
          <w:rFonts w:ascii="Arial" w:hAnsi="Arial" w:cs="Arial"/>
          <w:sz w:val="24"/>
          <w:szCs w:val="24"/>
          <w:lang w:val="es-ES_tradnl"/>
        </w:rPr>
        <w:t>,</w:t>
      </w:r>
      <w:r w:rsidRPr="008A1386">
        <w:rPr>
          <w:rFonts w:ascii="Arial" w:hAnsi="Arial" w:cs="Arial"/>
          <w:sz w:val="24"/>
          <w:szCs w:val="24"/>
          <w:lang w:val="es-ES_tradnl"/>
        </w:rPr>
        <w:t xml:space="preserve"> </w:t>
      </w:r>
      <w:r>
        <w:rPr>
          <w:rFonts w:ascii="Arial" w:hAnsi="Arial" w:cs="Arial"/>
          <w:sz w:val="24"/>
          <w:szCs w:val="24"/>
          <w:lang w:val="es-ES_tradnl"/>
        </w:rPr>
        <w:t>no podrá ser viable en un contexto que exige competir sin perder por ell</w:t>
      </w:r>
      <w:r w:rsidR="00977A7E">
        <w:rPr>
          <w:rFonts w:ascii="Arial" w:hAnsi="Arial" w:cs="Arial"/>
          <w:sz w:val="24"/>
          <w:szCs w:val="24"/>
          <w:lang w:val="es-ES_tradnl"/>
        </w:rPr>
        <w:t>o</w:t>
      </w:r>
      <w:r>
        <w:rPr>
          <w:rFonts w:ascii="Arial" w:hAnsi="Arial" w:cs="Arial"/>
          <w:sz w:val="24"/>
          <w:szCs w:val="24"/>
          <w:lang w:val="es-ES_tradnl"/>
        </w:rPr>
        <w:t xml:space="preserve"> la búsqueda de reproducir mejores condiciones en lo local. </w:t>
      </w:r>
    </w:p>
    <w:p w:rsidR="003D498A" w:rsidRPr="00056989"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 xml:space="preserve">Por </w:t>
      </w:r>
      <w:r w:rsidR="00977A7E">
        <w:rPr>
          <w:rFonts w:ascii="Arial" w:hAnsi="Arial" w:cs="Arial"/>
          <w:sz w:val="24"/>
          <w:szCs w:val="24"/>
        </w:rPr>
        <w:t>tanto,</w:t>
      </w:r>
      <w:r>
        <w:rPr>
          <w:rFonts w:ascii="Arial" w:hAnsi="Arial" w:cs="Arial"/>
          <w:sz w:val="24"/>
          <w:szCs w:val="24"/>
        </w:rPr>
        <w:t xml:space="preserve"> las cooperativas pueden servir de punto de transición entre las prácticas económicas actuales en escenarios adversos y la organización de prácticas internacionalizadas que promueve el Estado</w:t>
      </w:r>
      <w:r w:rsidR="00977A7E">
        <w:rPr>
          <w:rFonts w:ascii="Arial" w:hAnsi="Arial" w:cs="Arial"/>
          <w:sz w:val="24"/>
          <w:szCs w:val="24"/>
        </w:rPr>
        <w:t>,</w:t>
      </w:r>
      <w:r>
        <w:rPr>
          <w:rFonts w:ascii="Arial" w:hAnsi="Arial" w:cs="Arial"/>
          <w:sz w:val="24"/>
          <w:szCs w:val="24"/>
        </w:rPr>
        <w:t xml:space="preserve"> articulando lo local a </w:t>
      </w:r>
      <w:r w:rsidRPr="00056989">
        <w:rPr>
          <w:rFonts w:ascii="Arial" w:hAnsi="Arial" w:cs="Arial"/>
          <w:sz w:val="24"/>
          <w:szCs w:val="24"/>
        </w:rPr>
        <w:t xml:space="preserve"> esquemas de competitividad en los que el país se inserta como mecanismo de adaptación a los procesos de internacionalización.</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Con ello</w:t>
      </w:r>
      <w:r w:rsidR="00977A7E">
        <w:rPr>
          <w:rFonts w:ascii="Arial" w:hAnsi="Arial" w:cs="Arial"/>
          <w:sz w:val="24"/>
          <w:szCs w:val="24"/>
        </w:rPr>
        <w:t>,</w:t>
      </w:r>
      <w:r>
        <w:rPr>
          <w:rFonts w:ascii="Arial" w:hAnsi="Arial" w:cs="Arial"/>
          <w:sz w:val="24"/>
          <w:szCs w:val="24"/>
        </w:rPr>
        <w:t xml:space="preserve"> se lograría desdibujar </w:t>
      </w:r>
      <w:r w:rsidRPr="00056989">
        <w:rPr>
          <w:rFonts w:ascii="Arial" w:hAnsi="Arial" w:cs="Arial"/>
          <w:sz w:val="24"/>
          <w:szCs w:val="24"/>
        </w:rPr>
        <w:t xml:space="preserve">la </w:t>
      </w:r>
      <w:r>
        <w:rPr>
          <w:rFonts w:ascii="Arial" w:hAnsi="Arial" w:cs="Arial"/>
          <w:sz w:val="24"/>
          <w:szCs w:val="24"/>
        </w:rPr>
        <w:t>actual</w:t>
      </w:r>
      <w:r w:rsidRPr="00056989">
        <w:rPr>
          <w:rFonts w:ascii="Arial" w:hAnsi="Arial" w:cs="Arial"/>
          <w:sz w:val="24"/>
          <w:szCs w:val="24"/>
        </w:rPr>
        <w:t xml:space="preserve"> presencia de dos discursos</w:t>
      </w:r>
      <w:r w:rsidR="00977A7E">
        <w:rPr>
          <w:rFonts w:ascii="Arial" w:hAnsi="Arial" w:cs="Arial"/>
          <w:sz w:val="24"/>
          <w:szCs w:val="24"/>
        </w:rPr>
        <w:t>:</w:t>
      </w:r>
      <w:r w:rsidRPr="00056989">
        <w:rPr>
          <w:rFonts w:ascii="Arial" w:hAnsi="Arial" w:cs="Arial"/>
          <w:sz w:val="24"/>
          <w:szCs w:val="24"/>
        </w:rPr>
        <w:t xml:space="preserve"> uno basado en la economía</w:t>
      </w:r>
      <w:r w:rsidR="00977A7E">
        <w:rPr>
          <w:rFonts w:ascii="Arial" w:hAnsi="Arial" w:cs="Arial"/>
          <w:sz w:val="24"/>
          <w:szCs w:val="24"/>
        </w:rPr>
        <w:t>,</w:t>
      </w:r>
      <w:r w:rsidRPr="00056989">
        <w:rPr>
          <w:rFonts w:ascii="Arial" w:hAnsi="Arial" w:cs="Arial"/>
          <w:sz w:val="24"/>
          <w:szCs w:val="24"/>
        </w:rPr>
        <w:t xml:space="preserve"> tal como </w:t>
      </w:r>
      <w:r>
        <w:rPr>
          <w:rFonts w:ascii="Arial" w:hAnsi="Arial" w:cs="Arial"/>
          <w:sz w:val="24"/>
          <w:szCs w:val="24"/>
        </w:rPr>
        <w:t>se fomenta</w:t>
      </w:r>
      <w:r w:rsidRPr="00056989">
        <w:rPr>
          <w:rFonts w:ascii="Arial" w:hAnsi="Arial" w:cs="Arial"/>
          <w:sz w:val="24"/>
          <w:szCs w:val="24"/>
        </w:rPr>
        <w:t xml:space="preserve"> desde la academia, los gremios, las políticas públicas</w:t>
      </w:r>
      <w:r w:rsidR="00977A7E">
        <w:rPr>
          <w:rFonts w:ascii="Arial" w:hAnsi="Arial" w:cs="Arial"/>
          <w:sz w:val="24"/>
          <w:szCs w:val="24"/>
        </w:rPr>
        <w:t>,</w:t>
      </w:r>
      <w:r w:rsidRPr="00056989">
        <w:rPr>
          <w:rFonts w:ascii="Arial" w:hAnsi="Arial" w:cs="Arial"/>
          <w:sz w:val="24"/>
          <w:szCs w:val="24"/>
        </w:rPr>
        <w:t xml:space="preserve"> y otro totalmente distinto que </w:t>
      </w:r>
      <w:r>
        <w:rPr>
          <w:rFonts w:ascii="Arial" w:hAnsi="Arial" w:cs="Arial"/>
          <w:sz w:val="24"/>
          <w:szCs w:val="24"/>
        </w:rPr>
        <w:t>desconoce las prácticas locales, las economías de subsistencia, los circuitos entre ciudadanos y tod</w:t>
      </w:r>
      <w:r w:rsidR="00977A7E">
        <w:rPr>
          <w:rFonts w:ascii="Arial" w:hAnsi="Arial" w:cs="Arial"/>
          <w:sz w:val="24"/>
          <w:szCs w:val="24"/>
        </w:rPr>
        <w:t>o</w:t>
      </w:r>
      <w:r>
        <w:rPr>
          <w:rFonts w:ascii="Arial" w:hAnsi="Arial" w:cs="Arial"/>
          <w:sz w:val="24"/>
          <w:szCs w:val="24"/>
        </w:rPr>
        <w:t xml:space="preserve">s aquellos emprendimientos que no provienen del gran capital, sino de las iniciativas de los ciudadanos organizados con base </w:t>
      </w:r>
      <w:r w:rsidR="00977A7E">
        <w:rPr>
          <w:rFonts w:ascii="Arial" w:hAnsi="Arial" w:cs="Arial"/>
          <w:sz w:val="24"/>
          <w:szCs w:val="24"/>
        </w:rPr>
        <w:t>en</w:t>
      </w:r>
      <w:r>
        <w:rPr>
          <w:rFonts w:ascii="Arial" w:hAnsi="Arial" w:cs="Arial"/>
          <w:sz w:val="24"/>
          <w:szCs w:val="24"/>
        </w:rPr>
        <w:t xml:space="preserve"> unos valores diferenciados. </w:t>
      </w:r>
      <w:r w:rsidRPr="00056989">
        <w:rPr>
          <w:rFonts w:ascii="Arial" w:hAnsi="Arial" w:cs="Arial"/>
          <w:sz w:val="24"/>
          <w:szCs w:val="24"/>
        </w:rPr>
        <w:t>La generación de mercados en el ámbito local es un reto fundamental para orientar vida económica, dinamismo e intercambio</w:t>
      </w:r>
      <w:r w:rsidR="00977A7E">
        <w:rPr>
          <w:rFonts w:ascii="Arial" w:hAnsi="Arial" w:cs="Arial"/>
          <w:sz w:val="24"/>
          <w:szCs w:val="24"/>
        </w:rPr>
        <w:t>,</w:t>
      </w:r>
      <w:r w:rsidRPr="00056989">
        <w:rPr>
          <w:rFonts w:ascii="Arial" w:hAnsi="Arial" w:cs="Arial"/>
          <w:sz w:val="24"/>
          <w:szCs w:val="24"/>
        </w:rPr>
        <w:t xml:space="preserve"> que contribuyen al acercamiento entre los mundos que gravitan en el país.</w:t>
      </w:r>
      <w:r w:rsidRPr="00747813">
        <w:rPr>
          <w:rFonts w:ascii="Arial" w:hAnsi="Arial" w:cs="Arial"/>
          <w:sz w:val="24"/>
          <w:szCs w:val="24"/>
        </w:rPr>
        <w:t xml:space="preserve"> </w:t>
      </w:r>
    </w:p>
    <w:p w:rsidR="003D498A" w:rsidRPr="00056989"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 manera que el desarrollo de procesos de internacionalización requiere la recreación de</w:t>
      </w:r>
      <w:r w:rsidRPr="00056989">
        <w:rPr>
          <w:rFonts w:ascii="Arial" w:hAnsi="Arial" w:cs="Arial"/>
          <w:sz w:val="24"/>
          <w:szCs w:val="24"/>
        </w:rPr>
        <w:t xml:space="preserve"> mercados con reglas de juego compartidas basadas en la legalidad de sus funciones</w:t>
      </w:r>
      <w:r w:rsidR="00977A7E">
        <w:rPr>
          <w:rFonts w:ascii="Arial" w:hAnsi="Arial" w:cs="Arial"/>
          <w:sz w:val="24"/>
          <w:szCs w:val="24"/>
        </w:rPr>
        <w:t>,</w:t>
      </w:r>
      <w:r w:rsidRPr="00056989">
        <w:rPr>
          <w:rFonts w:ascii="Arial" w:hAnsi="Arial" w:cs="Arial"/>
          <w:sz w:val="24"/>
          <w:szCs w:val="24"/>
        </w:rPr>
        <w:t xml:space="preserve"> y en ello las </w:t>
      </w:r>
      <w:r>
        <w:rPr>
          <w:rFonts w:ascii="Arial" w:hAnsi="Arial" w:cs="Arial"/>
          <w:sz w:val="24"/>
          <w:szCs w:val="24"/>
        </w:rPr>
        <w:t>cooperativas</w:t>
      </w:r>
      <w:r w:rsidRPr="00056989">
        <w:rPr>
          <w:rFonts w:ascii="Arial" w:hAnsi="Arial" w:cs="Arial"/>
          <w:sz w:val="24"/>
          <w:szCs w:val="24"/>
        </w:rPr>
        <w:t xml:space="preserve"> son un actor fundamental</w:t>
      </w:r>
      <w:r w:rsidR="00977A7E">
        <w:rPr>
          <w:rFonts w:ascii="Arial" w:hAnsi="Arial" w:cs="Arial"/>
          <w:sz w:val="24"/>
          <w:szCs w:val="24"/>
        </w:rPr>
        <w:t>,</w:t>
      </w:r>
      <w:r w:rsidRPr="00056989">
        <w:rPr>
          <w:rFonts w:ascii="Arial" w:hAnsi="Arial" w:cs="Arial"/>
          <w:sz w:val="24"/>
          <w:szCs w:val="24"/>
        </w:rPr>
        <w:t xml:space="preserve"> por su naturaleza que brinda espacios para el encuentro entre actores, políticas e iniciativas socioeconómicas. </w:t>
      </w:r>
    </w:p>
    <w:p w:rsidR="00344029" w:rsidRPr="007F25FE" w:rsidRDefault="003D498A" w:rsidP="007F25FE">
      <w:pPr>
        <w:pStyle w:val="Ttulo3"/>
        <w:numPr>
          <w:ilvl w:val="2"/>
          <w:numId w:val="7"/>
        </w:numPr>
        <w:spacing w:before="100" w:beforeAutospacing="1" w:after="100" w:afterAutospacing="1"/>
        <w:rPr>
          <w:i/>
          <w:szCs w:val="24"/>
        </w:rPr>
      </w:pPr>
      <w:bookmarkStart w:id="45" w:name="_Toc452831959"/>
      <w:r w:rsidRPr="00527236">
        <w:t>Geopolítica del conflicto colombiano</w:t>
      </w:r>
      <w:bookmarkEnd w:id="45"/>
      <w:r w:rsidRPr="00527236">
        <w:t xml:space="preserve"> </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6178D1">
        <w:rPr>
          <w:rFonts w:ascii="Arial" w:hAnsi="Arial" w:cs="Arial"/>
          <w:i/>
          <w:sz w:val="24"/>
          <w:szCs w:val="24"/>
        </w:rPr>
        <w:t>Colombia es el único país de América del Sur que tiene salida directa al Océano Atlántico y al Pacífico, y cuenta con una gran riqueza en  recursos naturales renovables y no renovables</w:t>
      </w:r>
      <w:r w:rsidR="00CF69D8">
        <w:rPr>
          <w:rFonts w:ascii="Arial" w:hAnsi="Arial" w:cs="Arial"/>
          <w:i/>
          <w:sz w:val="24"/>
          <w:szCs w:val="24"/>
        </w:rPr>
        <w:t>,</w:t>
      </w:r>
      <w:r w:rsidRPr="006178D1">
        <w:rPr>
          <w:rFonts w:ascii="Arial" w:hAnsi="Arial" w:cs="Arial"/>
          <w:i/>
          <w:sz w:val="24"/>
          <w:szCs w:val="24"/>
        </w:rPr>
        <w:t xml:space="preserve"> así como una  abundante flora y fauna. La diversidad del clima y la topografía permiten la producción de una amplia variedad de cultivos y productos forestales.  Desde las escarpadas colinas de la región </w:t>
      </w:r>
      <w:r w:rsidR="00B57297">
        <w:rPr>
          <w:rFonts w:ascii="Arial" w:hAnsi="Arial" w:cs="Arial"/>
          <w:i/>
          <w:sz w:val="24"/>
          <w:szCs w:val="24"/>
        </w:rPr>
        <w:t>A</w:t>
      </w:r>
      <w:r w:rsidRPr="006178D1">
        <w:rPr>
          <w:rFonts w:ascii="Arial" w:hAnsi="Arial" w:cs="Arial"/>
          <w:i/>
          <w:sz w:val="24"/>
          <w:szCs w:val="24"/>
        </w:rPr>
        <w:t xml:space="preserve">ndina hasta las llanuras  caribeñas tropicales, la agricultura colombiana refleja la diversidad de  sus paisajes y climas. Los cultivos también se ven influenciados por los distintos pisos térmicos </w:t>
      </w:r>
      <w:r w:rsidRPr="007F25FE">
        <w:rPr>
          <w:rFonts w:ascii="Arial" w:hAnsi="Arial" w:cs="Arial"/>
          <w:sz w:val="24"/>
          <w:szCs w:val="24"/>
        </w:rPr>
        <w:t>(OCDE, 2015).</w:t>
      </w:r>
      <w:r w:rsidRPr="006178D1">
        <w:rPr>
          <w:rFonts w:ascii="Arial" w:hAnsi="Arial" w:cs="Arial"/>
          <w:i/>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lastRenderedPageBreak/>
        <w:t>Según la OECD (2015)</w:t>
      </w:r>
      <w:r w:rsidR="00B57297">
        <w:rPr>
          <w:rFonts w:ascii="Arial" w:hAnsi="Arial" w:cs="Arial"/>
          <w:sz w:val="24"/>
          <w:szCs w:val="24"/>
        </w:rPr>
        <w:t>,</w:t>
      </w:r>
      <w:r w:rsidRPr="006178D1">
        <w:rPr>
          <w:rFonts w:ascii="Arial" w:hAnsi="Arial" w:cs="Arial"/>
          <w:sz w:val="24"/>
          <w:szCs w:val="24"/>
        </w:rPr>
        <w:t xml:space="preserve"> el 39,5% del total de la superficie del suelo colombiano puede ser destinada a explotación agrícola. A pesar de una insuficiente infraestructura en cuanto a sistemas de riego, el país cuenta con abundante</w:t>
      </w:r>
      <w:r w:rsidR="003F4AB7">
        <w:rPr>
          <w:rFonts w:ascii="Arial" w:hAnsi="Arial" w:cs="Arial"/>
          <w:sz w:val="24"/>
          <w:szCs w:val="24"/>
        </w:rPr>
        <w:t>s</w:t>
      </w:r>
      <w:r w:rsidRPr="006178D1">
        <w:rPr>
          <w:rFonts w:ascii="Arial" w:hAnsi="Arial" w:cs="Arial"/>
          <w:sz w:val="24"/>
          <w:szCs w:val="24"/>
        </w:rPr>
        <w:t xml:space="preserve"> recursos de agua dulce.</w:t>
      </w:r>
      <w:r w:rsidR="003F4AB7">
        <w:rPr>
          <w:rFonts w:ascii="Arial" w:hAnsi="Arial" w:cs="Arial"/>
          <w:sz w:val="24"/>
          <w:szCs w:val="24"/>
        </w:rPr>
        <w:t xml:space="preserve"> </w:t>
      </w:r>
      <w:r w:rsidRPr="006178D1">
        <w:rPr>
          <w:rFonts w:ascii="Arial" w:hAnsi="Arial" w:cs="Arial"/>
          <w:sz w:val="24"/>
          <w:szCs w:val="24"/>
        </w:rPr>
        <w:t>Tales condiciones no han sido aprovechadas equitativamente</w:t>
      </w:r>
      <w:r w:rsidR="003F4AB7">
        <w:rPr>
          <w:rFonts w:ascii="Arial" w:hAnsi="Arial" w:cs="Arial"/>
          <w:sz w:val="24"/>
          <w:szCs w:val="24"/>
        </w:rPr>
        <w:t>,</w:t>
      </w:r>
      <w:r w:rsidRPr="006178D1">
        <w:rPr>
          <w:rFonts w:ascii="Arial" w:hAnsi="Arial" w:cs="Arial"/>
          <w:sz w:val="24"/>
          <w:szCs w:val="24"/>
        </w:rPr>
        <w:t xml:space="preserve"> dada la confluencia de recurrentes prácticas de exclusión y criminalidad que han desembocado en despojo y concentración de la tierra</w:t>
      </w:r>
      <w:r w:rsidR="003F4AB7">
        <w:rPr>
          <w:rFonts w:ascii="Arial" w:hAnsi="Arial" w:cs="Arial"/>
          <w:sz w:val="24"/>
          <w:szCs w:val="24"/>
        </w:rPr>
        <w:t>,</w:t>
      </w:r>
      <w:r w:rsidRPr="006178D1">
        <w:rPr>
          <w:rFonts w:ascii="Arial" w:hAnsi="Arial" w:cs="Arial"/>
          <w:sz w:val="24"/>
          <w:szCs w:val="24"/>
        </w:rPr>
        <w:t xml:space="preserve"> con el correspondiente desplazamiento a las grandes urbes de ingentes grupos de campesinos. Ello contrasta con el paulatino descenso de la pobreza del 70% en el 2001 al 46,8% en 2012.</w:t>
      </w:r>
    </w:p>
    <w:p w:rsidR="003D498A"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Bajo estas condiciones</w:t>
      </w:r>
      <w:r w:rsidR="003F4AB7">
        <w:rPr>
          <w:rFonts w:ascii="Arial" w:hAnsi="Arial" w:cs="Arial"/>
          <w:sz w:val="24"/>
          <w:szCs w:val="24"/>
        </w:rPr>
        <w:t>,</w:t>
      </w:r>
      <w:r w:rsidRPr="006178D1">
        <w:rPr>
          <w:rFonts w:ascii="Arial" w:hAnsi="Arial" w:cs="Arial"/>
          <w:sz w:val="24"/>
          <w:szCs w:val="24"/>
        </w:rPr>
        <w:t xml:space="preserve"> se ha propuesto una política de desarrollo agrícola basada en la explotación intensiva de cultivos, pero paradójicamente</w:t>
      </w:r>
      <w:r w:rsidR="003F4AB7">
        <w:rPr>
          <w:rFonts w:ascii="Arial" w:hAnsi="Arial" w:cs="Arial"/>
          <w:sz w:val="24"/>
          <w:szCs w:val="24"/>
        </w:rPr>
        <w:t>,</w:t>
      </w:r>
      <w:r w:rsidRPr="006178D1">
        <w:rPr>
          <w:rFonts w:ascii="Arial" w:hAnsi="Arial" w:cs="Arial"/>
          <w:sz w:val="24"/>
          <w:szCs w:val="24"/>
        </w:rPr>
        <w:t xml:space="preserve"> la contribución de la agricultura en el PIB descendió del 16,5% en 1990 al 5,2% en 2013. Asimismo, la contribución del sector al empleo también experimentó un descenso, pasando del 26% en 1990 al 17,5% en 2013.</w:t>
      </w:r>
      <w:r w:rsidR="003F4AB7">
        <w:rPr>
          <w:rFonts w:ascii="Arial" w:hAnsi="Arial" w:cs="Arial"/>
          <w:sz w:val="24"/>
          <w:szCs w:val="24"/>
        </w:rPr>
        <w:t xml:space="preserve"> </w:t>
      </w:r>
      <w:r w:rsidRPr="006178D1">
        <w:rPr>
          <w:rFonts w:ascii="Arial" w:hAnsi="Arial" w:cs="Arial"/>
          <w:sz w:val="24"/>
          <w:szCs w:val="24"/>
        </w:rPr>
        <w:t xml:space="preserve">En síntesis, </w:t>
      </w:r>
      <w:r w:rsidR="003F4AB7">
        <w:rPr>
          <w:rFonts w:ascii="Arial" w:hAnsi="Arial" w:cs="Arial"/>
          <w:sz w:val="24"/>
          <w:szCs w:val="24"/>
        </w:rPr>
        <w:t xml:space="preserve">Colombia es </w:t>
      </w:r>
      <w:r w:rsidRPr="006178D1">
        <w:rPr>
          <w:rFonts w:ascii="Arial" w:hAnsi="Arial" w:cs="Arial"/>
          <w:sz w:val="24"/>
          <w:szCs w:val="24"/>
        </w:rPr>
        <w:t xml:space="preserve">un país con potencialidades agrícolas que apuesta preponderantemente por la explotación intensiva en un contexto de desplazamiento, </w:t>
      </w:r>
      <w:r>
        <w:rPr>
          <w:rFonts w:ascii="Arial" w:hAnsi="Arial" w:cs="Arial"/>
          <w:sz w:val="24"/>
          <w:szCs w:val="24"/>
        </w:rPr>
        <w:t xml:space="preserve">búsqueda de </w:t>
      </w:r>
      <w:r w:rsidRPr="006178D1">
        <w:rPr>
          <w:rFonts w:ascii="Arial" w:hAnsi="Arial" w:cs="Arial"/>
          <w:sz w:val="24"/>
          <w:szCs w:val="24"/>
        </w:rPr>
        <w:t xml:space="preserve">disminución de la pobreza y de la participación </w:t>
      </w:r>
      <w:r>
        <w:rPr>
          <w:rFonts w:ascii="Arial" w:hAnsi="Arial" w:cs="Arial"/>
          <w:sz w:val="24"/>
          <w:szCs w:val="24"/>
        </w:rPr>
        <w:t>ciudadana en la recreación de mercados destruidos por el conflicto</w:t>
      </w:r>
      <w:r w:rsidRPr="006178D1">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Pocos estudios abordan cuáles podrían ser las alternativas óptimas de inclusión social y generación de condiciones para la convivencia pacífica en un previsible proceso de fomento al desarrollo local como implementación del post-acuerdo. </w:t>
      </w:r>
      <w:r>
        <w:rPr>
          <w:rFonts w:ascii="Arial" w:hAnsi="Arial" w:cs="Arial"/>
          <w:sz w:val="24"/>
          <w:szCs w:val="24"/>
        </w:rPr>
        <w:t>Sin embargo, es menester a</w:t>
      </w:r>
      <w:r w:rsidRPr="006178D1">
        <w:rPr>
          <w:rFonts w:ascii="Arial" w:hAnsi="Arial" w:cs="Arial"/>
          <w:sz w:val="24"/>
          <w:szCs w:val="24"/>
        </w:rPr>
        <w:t xml:space="preserve">rticular las políticas públicas </w:t>
      </w:r>
      <w:r w:rsidR="003F4AB7">
        <w:rPr>
          <w:rFonts w:ascii="Arial" w:hAnsi="Arial" w:cs="Arial"/>
          <w:sz w:val="24"/>
          <w:szCs w:val="24"/>
        </w:rPr>
        <w:t>con</w:t>
      </w:r>
      <w:r w:rsidRPr="006178D1">
        <w:rPr>
          <w:rFonts w:ascii="Arial" w:hAnsi="Arial" w:cs="Arial"/>
          <w:sz w:val="24"/>
          <w:szCs w:val="24"/>
        </w:rPr>
        <w:t xml:space="preserve"> miras a generar procesos de fomento e intervención territori</w:t>
      </w:r>
      <w:r>
        <w:rPr>
          <w:rFonts w:ascii="Arial" w:hAnsi="Arial" w:cs="Arial"/>
          <w:sz w:val="24"/>
          <w:szCs w:val="24"/>
        </w:rPr>
        <w:t>al cónsonos con el post-acuerdo.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Desde el estudio de las cooperativas se ha encontrado una veta por optimizar luego de hacer un rastreo histórico de estas organizaciones, sus relaciones con el Estado y las potencialidades que pueden desplegar para generar convivencia pacífica, inclusión y cohesión social. </w:t>
      </w:r>
    </w:p>
    <w:p w:rsidR="003F4AB7"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 xml:space="preserve">Dadas las condiciones adversas en cientos de </w:t>
      </w:r>
      <w:r w:rsidR="003F4AB7">
        <w:rPr>
          <w:rFonts w:ascii="Arial" w:hAnsi="Arial" w:cs="Arial"/>
          <w:sz w:val="24"/>
          <w:szCs w:val="24"/>
        </w:rPr>
        <w:t>m</w:t>
      </w:r>
      <w:r>
        <w:rPr>
          <w:rFonts w:ascii="Arial" w:hAnsi="Arial" w:cs="Arial"/>
          <w:sz w:val="24"/>
          <w:szCs w:val="24"/>
        </w:rPr>
        <w:t>unicipios del territorio nacional</w:t>
      </w:r>
      <w:r w:rsidR="003F4AB7">
        <w:rPr>
          <w:rFonts w:ascii="Arial" w:hAnsi="Arial" w:cs="Arial"/>
          <w:sz w:val="24"/>
          <w:szCs w:val="24"/>
        </w:rPr>
        <w:t>,</w:t>
      </w:r>
      <w:r>
        <w:rPr>
          <w:rFonts w:ascii="Arial" w:hAnsi="Arial" w:cs="Arial"/>
          <w:sz w:val="24"/>
          <w:szCs w:val="24"/>
        </w:rPr>
        <w:t xml:space="preserve"> se requiere conocer las particularidades geopolíticas de los territorios</w:t>
      </w:r>
      <w:r w:rsidR="003F4AB7">
        <w:rPr>
          <w:rFonts w:ascii="Arial" w:hAnsi="Arial" w:cs="Arial"/>
          <w:sz w:val="24"/>
          <w:szCs w:val="24"/>
        </w:rPr>
        <w:t>,</w:t>
      </w:r>
      <w:r>
        <w:rPr>
          <w:rFonts w:ascii="Arial" w:hAnsi="Arial" w:cs="Arial"/>
          <w:sz w:val="24"/>
          <w:szCs w:val="24"/>
        </w:rPr>
        <w:t xml:space="preserve"> con el fin de dar un acento local a las diferentes iniciativas de promoción de políticas públicas que bajo este trabajo buscan ser articuladas. Por ello, en este apartado se </w:t>
      </w:r>
      <w:r w:rsidR="003F4AB7">
        <w:rPr>
          <w:rFonts w:ascii="Arial" w:hAnsi="Arial" w:cs="Arial"/>
          <w:sz w:val="24"/>
          <w:szCs w:val="24"/>
        </w:rPr>
        <w:t>identifican</w:t>
      </w:r>
      <w:r>
        <w:rPr>
          <w:rFonts w:ascii="Arial" w:hAnsi="Arial" w:cs="Arial"/>
          <w:sz w:val="24"/>
          <w:szCs w:val="24"/>
        </w:rPr>
        <w:t xml:space="preserve"> las condiciones geopolíticas que configuran el entorno</w:t>
      </w:r>
      <w:r w:rsidR="003F4AB7">
        <w:rPr>
          <w:rFonts w:ascii="Arial" w:hAnsi="Arial" w:cs="Arial"/>
          <w:sz w:val="24"/>
          <w:szCs w:val="24"/>
        </w:rPr>
        <w:t>,</w:t>
      </w:r>
      <w:r>
        <w:rPr>
          <w:rFonts w:ascii="Arial" w:hAnsi="Arial" w:cs="Arial"/>
          <w:sz w:val="24"/>
          <w:szCs w:val="24"/>
        </w:rPr>
        <w:t xml:space="preserve"> donde las cooperativas podrán incidir desde sus estructuras para garantizar la convivencia pacífica.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Las anteriores consideraciones nos acercan a plantear que el fomento de las organizaciones solidarias en lo local, en un marco de post-acuerdo, debe considerar las particularidades de los territorios en el marco de la geopolítica del conflicto. Para ello, se hará un rastreo de recientes investigaciones que </w:t>
      </w:r>
      <w:r>
        <w:rPr>
          <w:rFonts w:ascii="Arial" w:hAnsi="Arial" w:cs="Arial"/>
          <w:sz w:val="24"/>
          <w:szCs w:val="24"/>
        </w:rPr>
        <w:t>sirvan de soporte para entender las dinámicas territoriales donde deben desenvolverse las cooperativas</w:t>
      </w:r>
      <w:r w:rsidRPr="006178D1">
        <w:rPr>
          <w:rFonts w:ascii="Arial" w:hAnsi="Arial" w:cs="Arial"/>
          <w:sz w:val="24"/>
          <w:szCs w:val="24"/>
        </w:rPr>
        <w:t xml:space="preserve">.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Autores como Roa y Navas (2014) plantean que el desarrollo y su implementación </w:t>
      </w:r>
      <w:r w:rsidR="003F4AB7">
        <w:rPr>
          <w:rFonts w:ascii="Arial" w:hAnsi="Arial" w:cs="Arial"/>
          <w:sz w:val="24"/>
          <w:szCs w:val="24"/>
        </w:rPr>
        <w:t>son</w:t>
      </w:r>
      <w:r w:rsidRPr="006178D1">
        <w:rPr>
          <w:rFonts w:ascii="Arial" w:hAnsi="Arial" w:cs="Arial"/>
          <w:sz w:val="24"/>
          <w:szCs w:val="24"/>
        </w:rPr>
        <w:t xml:space="preserve"> motor de conflictos sociales. El estudio histórico y geopolítico del relacionamiento entre instituciones en lo local muestra c</w:t>
      </w:r>
      <w:r w:rsidR="003F4AB7">
        <w:rPr>
          <w:rFonts w:ascii="Arial" w:hAnsi="Arial" w:cs="Arial"/>
          <w:sz w:val="24"/>
          <w:szCs w:val="24"/>
        </w:rPr>
        <w:t>ó</w:t>
      </w:r>
      <w:r w:rsidRPr="006178D1">
        <w:rPr>
          <w:rFonts w:ascii="Arial" w:hAnsi="Arial" w:cs="Arial"/>
          <w:sz w:val="24"/>
          <w:szCs w:val="24"/>
        </w:rPr>
        <w:t>mo las luchas tienen como punto de partida la apropiación de los patrimonios naturales por parte de diversos actores y encuentran particular tensión frente a la permanencia en el territorio, el restablecimiento de los medios de subsistencia, formas de vida tradicionales y el respeto a los derechos humanos y al medio ambiente.</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Al respecto</w:t>
      </w:r>
      <w:r w:rsidR="003F4AB7">
        <w:rPr>
          <w:rFonts w:ascii="Arial" w:hAnsi="Arial" w:cs="Arial"/>
          <w:sz w:val="24"/>
          <w:szCs w:val="24"/>
        </w:rPr>
        <w:t>,</w:t>
      </w:r>
      <w:r w:rsidRPr="006178D1">
        <w:rPr>
          <w:rFonts w:ascii="Arial" w:hAnsi="Arial" w:cs="Arial"/>
          <w:sz w:val="24"/>
          <w:szCs w:val="24"/>
        </w:rPr>
        <w:t xml:space="preserve"> Salas (2010, p.</w:t>
      </w:r>
      <w:r w:rsidR="003F4AB7">
        <w:rPr>
          <w:rFonts w:ascii="Arial" w:hAnsi="Arial" w:cs="Arial"/>
          <w:sz w:val="24"/>
          <w:szCs w:val="24"/>
        </w:rPr>
        <w:t xml:space="preserve"> </w:t>
      </w:r>
      <w:r w:rsidRPr="006178D1">
        <w:rPr>
          <w:rFonts w:ascii="Arial" w:hAnsi="Arial" w:cs="Arial"/>
          <w:sz w:val="24"/>
          <w:szCs w:val="24"/>
        </w:rPr>
        <w:t>9) señala:</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 xml:space="preserve">…la dinámica de las territorialidades de estos espacios estratégicos del conflicto armado colombiano se ha desplegado a través de tres niveles: en el nacional, en el regional y en el subregional-local. Para cada uno de ellos existe una dinámica territorial, en donde los actores armados han configurado una condición multiescalar de las territorialidades de los corredores y territorios geoestratégicos en Colombia…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lastRenderedPageBreak/>
        <w:t>En este contexto, implementar una política pública de intervención sin matices podría generar resultados contraproducentes. Uno de los efectos perversos de las fallas en el direccionamiento de la política pública es la generación de incentivos a la dependencia por parte de los beneficiarios.</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Florece así la paradoja del promotor de iniciativas de fomento a la asociatividad, el emprendimiento social y la innovación: mientras el planeador central procura fomentar la creación de organizaciones, la falta de acompañamiento y reconocimiento a la especificidad local genera problemas de sostenibilidad que terminan llevando a las organizaciones a su languidez; pero si el acompañamiento no logra generar condiciones para la autogestión organizacional basada en las ventajas locales</w:t>
      </w:r>
      <w:r w:rsidR="000655E6">
        <w:rPr>
          <w:rFonts w:ascii="Arial" w:hAnsi="Arial" w:cs="Arial"/>
          <w:sz w:val="24"/>
          <w:szCs w:val="24"/>
        </w:rPr>
        <w:t>,</w:t>
      </w:r>
      <w:r w:rsidRPr="006178D1">
        <w:rPr>
          <w:rFonts w:ascii="Arial" w:hAnsi="Arial" w:cs="Arial"/>
          <w:sz w:val="24"/>
          <w:szCs w:val="24"/>
        </w:rPr>
        <w:t xml:space="preserve"> se genera una propensión por la dependencia de los apoyos externos.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Una vía para evitar esta situación es generar procesos de intervención y adecuación de las políticas públicas adaptadas a las particularidades territoriales en donde se desarrollan.</w:t>
      </w:r>
      <w:r w:rsidR="000655E6">
        <w:rPr>
          <w:rFonts w:ascii="Arial" w:hAnsi="Arial" w:cs="Arial"/>
          <w:sz w:val="24"/>
          <w:szCs w:val="24"/>
        </w:rPr>
        <w:t xml:space="preserve"> </w:t>
      </w:r>
      <w:r w:rsidRPr="006178D1">
        <w:rPr>
          <w:rFonts w:ascii="Arial" w:hAnsi="Arial" w:cs="Arial"/>
          <w:sz w:val="24"/>
          <w:szCs w:val="24"/>
        </w:rPr>
        <w:t xml:space="preserve">Para Vicente Torrijos (Comisión </w:t>
      </w:r>
      <w:r w:rsidR="000655E6">
        <w:rPr>
          <w:rFonts w:ascii="Arial" w:hAnsi="Arial" w:cs="Arial"/>
          <w:sz w:val="24"/>
          <w:szCs w:val="24"/>
        </w:rPr>
        <w:t>H</w:t>
      </w:r>
      <w:r w:rsidRPr="006178D1">
        <w:rPr>
          <w:rFonts w:ascii="Arial" w:hAnsi="Arial" w:cs="Arial"/>
          <w:sz w:val="24"/>
          <w:szCs w:val="24"/>
        </w:rPr>
        <w:t xml:space="preserve">istórica del </w:t>
      </w:r>
      <w:r w:rsidR="000655E6">
        <w:rPr>
          <w:rFonts w:ascii="Arial" w:hAnsi="Arial" w:cs="Arial"/>
          <w:sz w:val="24"/>
          <w:szCs w:val="24"/>
        </w:rPr>
        <w:t>C</w:t>
      </w:r>
      <w:r w:rsidRPr="006178D1">
        <w:rPr>
          <w:rFonts w:ascii="Arial" w:hAnsi="Arial" w:cs="Arial"/>
          <w:sz w:val="24"/>
          <w:szCs w:val="24"/>
        </w:rPr>
        <w:t xml:space="preserve">onflicto y sus </w:t>
      </w:r>
      <w:r w:rsidR="000655E6">
        <w:rPr>
          <w:rFonts w:ascii="Arial" w:hAnsi="Arial" w:cs="Arial"/>
          <w:sz w:val="24"/>
          <w:szCs w:val="24"/>
        </w:rPr>
        <w:t>V</w:t>
      </w:r>
      <w:r w:rsidRPr="006178D1">
        <w:rPr>
          <w:rFonts w:ascii="Arial" w:hAnsi="Arial" w:cs="Arial"/>
          <w:sz w:val="24"/>
          <w:szCs w:val="24"/>
        </w:rPr>
        <w:t>íctimas, 2015)</w:t>
      </w:r>
      <w:r w:rsidR="000655E6">
        <w:rPr>
          <w:rFonts w:ascii="Arial" w:hAnsi="Arial" w:cs="Arial"/>
          <w:sz w:val="24"/>
          <w:szCs w:val="24"/>
        </w:rPr>
        <w:t>,</w:t>
      </w:r>
      <w:r w:rsidRPr="006178D1">
        <w:rPr>
          <w:rFonts w:ascii="Arial" w:hAnsi="Arial" w:cs="Arial"/>
          <w:sz w:val="24"/>
          <w:szCs w:val="24"/>
        </w:rPr>
        <w:t xml:space="preserve"> la acción de grupos armados se basa en intereses por fortalecer el acceso a territorios caracterizados por la explotación ilegal de recursos. </w:t>
      </w:r>
      <w:r w:rsidR="000655E6">
        <w:rPr>
          <w:rFonts w:ascii="Arial" w:hAnsi="Arial" w:cs="Arial"/>
          <w:sz w:val="24"/>
          <w:szCs w:val="24"/>
        </w:rPr>
        <w:t>Sin embargo,</w:t>
      </w:r>
      <w:r w:rsidR="000655E6" w:rsidRPr="006178D1">
        <w:rPr>
          <w:rFonts w:ascii="Arial" w:hAnsi="Arial" w:cs="Arial"/>
          <w:sz w:val="24"/>
          <w:szCs w:val="24"/>
        </w:rPr>
        <w:t xml:space="preserve"> </w:t>
      </w:r>
      <w:r w:rsidRPr="006178D1">
        <w:rPr>
          <w:rFonts w:ascii="Arial" w:hAnsi="Arial" w:cs="Arial"/>
          <w:sz w:val="24"/>
          <w:szCs w:val="24"/>
        </w:rPr>
        <w:t>su presencia es temporal</w:t>
      </w:r>
      <w:r w:rsidR="00E04C89">
        <w:rPr>
          <w:rFonts w:ascii="Arial" w:hAnsi="Arial" w:cs="Arial"/>
          <w:sz w:val="24"/>
          <w:szCs w:val="24"/>
        </w:rPr>
        <w:t>,</w:t>
      </w:r>
      <w:r w:rsidRPr="006178D1">
        <w:rPr>
          <w:rFonts w:ascii="Arial" w:hAnsi="Arial" w:cs="Arial"/>
          <w:sz w:val="24"/>
          <w:szCs w:val="24"/>
        </w:rPr>
        <w:t xml:space="preserve"> en tanto hay evidencias de que cuando las vocaciones de control y de poder se debilitan en el nivel nacional, la disputa sobre los corredores y territorios estratégicos se hace más intensa (Salas, 2010). Por ello</w:t>
      </w:r>
      <w:r w:rsidR="00E04C89">
        <w:rPr>
          <w:rFonts w:ascii="Arial" w:hAnsi="Arial" w:cs="Arial"/>
          <w:sz w:val="24"/>
          <w:szCs w:val="24"/>
        </w:rPr>
        <w:t>,</w:t>
      </w:r>
      <w:r w:rsidRPr="006178D1">
        <w:rPr>
          <w:rFonts w:ascii="Arial" w:hAnsi="Arial" w:cs="Arial"/>
          <w:sz w:val="24"/>
          <w:szCs w:val="24"/>
        </w:rPr>
        <w:t xml:space="preserve"> la territorialidad en espacios de conflicto se manifiesta en la búsqueda del control económico y político</w:t>
      </w:r>
      <w:r w:rsidR="00E04C89">
        <w:rPr>
          <w:rFonts w:ascii="Arial" w:hAnsi="Arial" w:cs="Arial"/>
          <w:sz w:val="24"/>
          <w:szCs w:val="24"/>
        </w:rPr>
        <w:t>,</w:t>
      </w:r>
      <w:r w:rsidRPr="006178D1">
        <w:rPr>
          <w:rFonts w:ascii="Arial" w:hAnsi="Arial" w:cs="Arial"/>
          <w:sz w:val="24"/>
          <w:szCs w:val="24"/>
        </w:rPr>
        <w:t xml:space="preserve"> afectando con ello a las organizaciones solidarias.</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Entre tanto</w:t>
      </w:r>
      <w:r w:rsidR="00E04C89">
        <w:rPr>
          <w:rFonts w:ascii="Arial" w:hAnsi="Arial" w:cs="Arial"/>
          <w:sz w:val="24"/>
          <w:szCs w:val="24"/>
        </w:rPr>
        <w:t>,</w:t>
      </w:r>
      <w:r w:rsidRPr="006178D1">
        <w:rPr>
          <w:rFonts w:ascii="Arial" w:hAnsi="Arial" w:cs="Arial"/>
          <w:sz w:val="24"/>
          <w:szCs w:val="24"/>
        </w:rPr>
        <w:t xml:space="preserve"> los productores locales apelan a la organización asociativa para blindar su producción y en algunos territorios, donde el costo de la comercialización está plagado de riesgos altos para los comercializadores y distribuidores, cooperativas de acopio y distribución (Orozco y otros, 2013).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Hay evidencias para plantear que la sostenibilidad de estas organizaciones implica la conformación de formas híbridas de organización. Por ello, la opción </w:t>
      </w:r>
      <w:r w:rsidRPr="006178D1">
        <w:rPr>
          <w:rFonts w:ascii="Arial" w:hAnsi="Arial" w:cs="Arial"/>
          <w:sz w:val="24"/>
          <w:szCs w:val="24"/>
        </w:rPr>
        <w:lastRenderedPageBreak/>
        <w:t xml:space="preserve">cívica que constituye la posible formación de redes entre organizaciones </w:t>
      </w:r>
      <w:r>
        <w:rPr>
          <w:rFonts w:ascii="Arial" w:hAnsi="Arial" w:cs="Arial"/>
          <w:sz w:val="24"/>
          <w:szCs w:val="24"/>
        </w:rPr>
        <w:t>como fundaciones, corporaciones y cooperativas, entre otros,</w:t>
      </w:r>
      <w:r w:rsidRPr="006178D1">
        <w:rPr>
          <w:rFonts w:ascii="Arial" w:hAnsi="Arial" w:cs="Arial"/>
          <w:sz w:val="24"/>
          <w:szCs w:val="24"/>
        </w:rPr>
        <w:t xml:space="preserve"> es una de las estrategias más idóneas en algunos territorios con los evidentes matices locales que desde el análisis de mapas se pueden establecer.</w:t>
      </w:r>
      <w:r w:rsidR="00E04C89">
        <w:rPr>
          <w:rFonts w:ascii="Arial" w:hAnsi="Arial" w:cs="Arial"/>
          <w:sz w:val="24"/>
          <w:szCs w:val="24"/>
        </w:rPr>
        <w:t xml:space="preserve"> </w:t>
      </w:r>
      <w:r w:rsidRPr="006178D1">
        <w:rPr>
          <w:rFonts w:ascii="Arial" w:hAnsi="Arial" w:cs="Arial"/>
          <w:sz w:val="24"/>
          <w:szCs w:val="24"/>
        </w:rPr>
        <w:t>Para el análisis</w:t>
      </w:r>
      <w:r w:rsidR="00E04C89">
        <w:rPr>
          <w:rFonts w:ascii="Arial" w:hAnsi="Arial" w:cs="Arial"/>
          <w:sz w:val="24"/>
          <w:szCs w:val="24"/>
        </w:rPr>
        <w:t>,</w:t>
      </w:r>
      <w:r w:rsidRPr="006178D1">
        <w:rPr>
          <w:rFonts w:ascii="Arial" w:hAnsi="Arial" w:cs="Arial"/>
          <w:sz w:val="24"/>
          <w:szCs w:val="24"/>
        </w:rPr>
        <w:t xml:space="preserve"> se toman datos consolidados del Centro de Recursos para el Análisis del Conflicto (CERAC, 2014).</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La afectación espacial de la intensidad del conflicto armado está focalizada en tres grandes sectores:</w:t>
      </w:r>
    </w:p>
    <w:p w:rsidR="003D498A" w:rsidRPr="006178D1" w:rsidRDefault="003D498A" w:rsidP="006116B3">
      <w:pPr>
        <w:pStyle w:val="PargrafodaLista"/>
        <w:numPr>
          <w:ilvl w:val="0"/>
          <w:numId w:val="26"/>
        </w:num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En el nororiente del país</w:t>
      </w:r>
      <w:r w:rsidR="00E04C89">
        <w:rPr>
          <w:rFonts w:ascii="Arial" w:hAnsi="Arial" w:cs="Arial"/>
          <w:sz w:val="24"/>
          <w:szCs w:val="24"/>
        </w:rPr>
        <w:t>,</w:t>
      </w:r>
      <w:r w:rsidRPr="006178D1">
        <w:rPr>
          <w:rFonts w:ascii="Arial" w:hAnsi="Arial" w:cs="Arial"/>
          <w:sz w:val="24"/>
          <w:szCs w:val="24"/>
        </w:rPr>
        <w:t xml:space="preserve"> específicamente en el eje de los</w:t>
      </w:r>
      <w:r w:rsidR="00E04C89">
        <w:rPr>
          <w:rFonts w:ascii="Arial" w:hAnsi="Arial" w:cs="Arial"/>
          <w:sz w:val="24"/>
          <w:szCs w:val="24"/>
        </w:rPr>
        <w:t xml:space="preserve"> d</w:t>
      </w:r>
      <w:r w:rsidRPr="006178D1">
        <w:rPr>
          <w:rFonts w:ascii="Arial" w:hAnsi="Arial" w:cs="Arial"/>
          <w:sz w:val="24"/>
          <w:szCs w:val="24"/>
        </w:rPr>
        <w:t xml:space="preserve">epartamentos de Arauca, la región del Catatumbo (en Norte de Santander) y su corredor al </w:t>
      </w:r>
      <w:r w:rsidR="00E04C89">
        <w:rPr>
          <w:rFonts w:ascii="Arial" w:hAnsi="Arial" w:cs="Arial"/>
          <w:sz w:val="24"/>
          <w:szCs w:val="24"/>
        </w:rPr>
        <w:t>A</w:t>
      </w:r>
      <w:r w:rsidRPr="006178D1">
        <w:rPr>
          <w:rFonts w:ascii="Arial" w:hAnsi="Arial" w:cs="Arial"/>
          <w:sz w:val="24"/>
          <w:szCs w:val="24"/>
        </w:rPr>
        <w:t xml:space="preserve">tlántico por la Guajira. </w:t>
      </w:r>
    </w:p>
    <w:p w:rsidR="003D498A" w:rsidRPr="006178D1" w:rsidRDefault="003D498A" w:rsidP="006116B3">
      <w:pPr>
        <w:pStyle w:val="PargrafodaLista"/>
        <w:numPr>
          <w:ilvl w:val="0"/>
          <w:numId w:val="26"/>
        </w:num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En el noroccidente del país</w:t>
      </w:r>
      <w:r w:rsidR="00E04C89">
        <w:rPr>
          <w:rFonts w:ascii="Arial" w:hAnsi="Arial" w:cs="Arial"/>
          <w:sz w:val="24"/>
          <w:szCs w:val="24"/>
        </w:rPr>
        <w:t>,</w:t>
      </w:r>
      <w:r w:rsidRPr="006178D1">
        <w:rPr>
          <w:rFonts w:ascii="Arial" w:hAnsi="Arial" w:cs="Arial"/>
          <w:sz w:val="24"/>
          <w:szCs w:val="24"/>
        </w:rPr>
        <w:t xml:space="preserve"> a partir de los corredores entre el Magdalena Medio y el Urabá antioqueño.</w:t>
      </w:r>
    </w:p>
    <w:p w:rsidR="003D498A" w:rsidRPr="007F25FE" w:rsidRDefault="003D498A" w:rsidP="007F25FE">
      <w:pPr>
        <w:pStyle w:val="PargrafodaLista"/>
        <w:numPr>
          <w:ilvl w:val="0"/>
          <w:numId w:val="26"/>
        </w:num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En el sur</w:t>
      </w:r>
      <w:r w:rsidR="00E04C89">
        <w:rPr>
          <w:rFonts w:ascii="Arial" w:hAnsi="Arial" w:cs="Arial"/>
          <w:sz w:val="24"/>
          <w:szCs w:val="24"/>
        </w:rPr>
        <w:t>,</w:t>
      </w:r>
      <w:r w:rsidRPr="006178D1">
        <w:rPr>
          <w:rFonts w:ascii="Arial" w:hAnsi="Arial" w:cs="Arial"/>
          <w:sz w:val="24"/>
          <w:szCs w:val="24"/>
        </w:rPr>
        <w:t xml:space="preserve"> estructurando un amplio corredor entre los </w:t>
      </w:r>
      <w:r w:rsidR="00E04C89">
        <w:rPr>
          <w:rFonts w:ascii="Arial" w:hAnsi="Arial" w:cs="Arial"/>
          <w:sz w:val="24"/>
          <w:szCs w:val="24"/>
        </w:rPr>
        <w:t>d</w:t>
      </w:r>
      <w:r w:rsidRPr="006178D1">
        <w:rPr>
          <w:rFonts w:ascii="Arial" w:hAnsi="Arial" w:cs="Arial"/>
          <w:sz w:val="24"/>
          <w:szCs w:val="24"/>
        </w:rPr>
        <w:t xml:space="preserve">epartamentos de Chocó y Nariño y los </w:t>
      </w:r>
      <w:r w:rsidR="00E04C89">
        <w:rPr>
          <w:rFonts w:ascii="Arial" w:hAnsi="Arial" w:cs="Arial"/>
          <w:sz w:val="24"/>
          <w:szCs w:val="24"/>
        </w:rPr>
        <w:t>d</w:t>
      </w:r>
      <w:r w:rsidRPr="006178D1">
        <w:rPr>
          <w:rFonts w:ascii="Arial" w:hAnsi="Arial" w:cs="Arial"/>
          <w:sz w:val="24"/>
          <w:szCs w:val="24"/>
        </w:rPr>
        <w:t xml:space="preserve">epartamentos de Huila, Cauca y Caquetá.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La clasificación territorial se realiza por intensidad del conflicto</w:t>
      </w:r>
      <w:r w:rsidR="00E04C89">
        <w:rPr>
          <w:rFonts w:ascii="Arial" w:hAnsi="Arial" w:cs="Arial"/>
          <w:sz w:val="24"/>
          <w:szCs w:val="24"/>
        </w:rPr>
        <w:t>,</w:t>
      </w:r>
      <w:r w:rsidRPr="006178D1">
        <w:rPr>
          <w:rFonts w:ascii="Arial" w:hAnsi="Arial" w:cs="Arial"/>
          <w:sz w:val="24"/>
          <w:szCs w:val="24"/>
        </w:rPr>
        <w:t xml:space="preserve"> entendida por dos factores: presencia de grupos armados del conflicto interno y número de eventos del conflicto en municipios de Colombia. Esta</w:t>
      </w:r>
      <w:r w:rsidR="00E04C89">
        <w:rPr>
          <w:rFonts w:ascii="Arial" w:hAnsi="Arial" w:cs="Arial"/>
          <w:sz w:val="24"/>
          <w:szCs w:val="24"/>
        </w:rPr>
        <w:t>,</w:t>
      </w:r>
      <w:r w:rsidRPr="006178D1">
        <w:rPr>
          <w:rFonts w:ascii="Arial" w:hAnsi="Arial" w:cs="Arial"/>
          <w:sz w:val="24"/>
          <w:szCs w:val="24"/>
        </w:rPr>
        <w:t xml:space="preserve"> sirve de punto de partida para analizar zonas geográficas donde se pondr</w:t>
      </w:r>
      <w:r w:rsidR="00E04C89">
        <w:rPr>
          <w:rFonts w:ascii="Arial" w:hAnsi="Arial" w:cs="Arial"/>
          <w:sz w:val="24"/>
          <w:szCs w:val="24"/>
        </w:rPr>
        <w:t>á</w:t>
      </w:r>
      <w:r w:rsidRPr="006178D1">
        <w:rPr>
          <w:rFonts w:ascii="Arial" w:hAnsi="Arial" w:cs="Arial"/>
          <w:sz w:val="24"/>
          <w:szCs w:val="24"/>
        </w:rPr>
        <w:t xml:space="preserve"> énfasis de intervención en un proceso de post-acuerdo.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Cabe advertir que no todas las zonas fuertemente asediadas por el conflicto armado tendrán el mismo nivel de presencia de actores estatales y no estatales. Al menos tres condiciones lo determinarán:</w:t>
      </w:r>
    </w:p>
    <w:p w:rsidR="003D498A" w:rsidRPr="006178D1" w:rsidRDefault="003D498A" w:rsidP="006116B3">
      <w:pPr>
        <w:pStyle w:val="PargrafodaLista"/>
        <w:numPr>
          <w:ilvl w:val="0"/>
          <w:numId w:val="27"/>
        </w:num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Condiciones de control y seguridad: determinado por aquellos territorios donde persiste</w:t>
      </w:r>
      <w:r w:rsidR="00E04C89">
        <w:rPr>
          <w:rFonts w:ascii="Arial" w:hAnsi="Arial" w:cs="Arial"/>
          <w:sz w:val="24"/>
          <w:szCs w:val="24"/>
        </w:rPr>
        <w:t>n</w:t>
      </w:r>
      <w:r w:rsidRPr="006178D1">
        <w:rPr>
          <w:rFonts w:ascii="Arial" w:hAnsi="Arial" w:cs="Arial"/>
          <w:sz w:val="24"/>
          <w:szCs w:val="24"/>
        </w:rPr>
        <w:t xml:space="preserve"> asedios por parte de grupos armados no cobijados por los actuales procesos de paz.</w:t>
      </w:r>
    </w:p>
    <w:p w:rsidR="003D498A" w:rsidRPr="006178D1" w:rsidRDefault="003D498A" w:rsidP="006116B3">
      <w:pPr>
        <w:pStyle w:val="PargrafodaLista"/>
        <w:numPr>
          <w:ilvl w:val="0"/>
          <w:numId w:val="27"/>
        </w:num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lastRenderedPageBreak/>
        <w:t>Condiciones logísticas: determinado por aquellos territorios donde la accesibilidad y la ausencia de bienes públicos básicos se convierten en una limitante para la presencia de actores estatales y no estatales.</w:t>
      </w:r>
    </w:p>
    <w:p w:rsidR="00665BBB" w:rsidRPr="006178D1" w:rsidRDefault="003D498A" w:rsidP="007F25FE">
      <w:pPr>
        <w:pStyle w:val="PargrafodaLista"/>
        <w:numPr>
          <w:ilvl w:val="0"/>
          <w:numId w:val="27"/>
        </w:numPr>
        <w:spacing w:before="100" w:beforeAutospacing="1" w:after="100" w:afterAutospacing="1" w:line="360" w:lineRule="auto"/>
        <w:jc w:val="both"/>
      </w:pPr>
      <w:r w:rsidRPr="006178D1">
        <w:rPr>
          <w:rFonts w:ascii="Arial" w:hAnsi="Arial" w:cs="Arial"/>
          <w:sz w:val="24"/>
          <w:szCs w:val="24"/>
        </w:rPr>
        <w:t>Condiciones cívicas: determinado por aquellos territorios donde la presencia de grupos externos a las comunidades es considerad</w:t>
      </w:r>
      <w:r w:rsidR="00FB4BA0">
        <w:rPr>
          <w:rFonts w:ascii="Arial" w:hAnsi="Arial" w:cs="Arial"/>
          <w:sz w:val="24"/>
          <w:szCs w:val="24"/>
        </w:rPr>
        <w:t>a</w:t>
      </w:r>
      <w:r w:rsidRPr="006178D1">
        <w:rPr>
          <w:rFonts w:ascii="Arial" w:hAnsi="Arial" w:cs="Arial"/>
          <w:sz w:val="24"/>
          <w:szCs w:val="24"/>
        </w:rPr>
        <w:t xml:space="preserve"> un acicate para la desorganización, búsqueda masiva de rentas y acciones civiles de resistencia institucional. </w:t>
      </w:r>
    </w:p>
    <w:p w:rsidR="003D498A" w:rsidRPr="006178D1" w:rsidRDefault="003D498A" w:rsidP="006116B3">
      <w:pPr>
        <w:spacing w:before="100" w:beforeAutospacing="1" w:after="100" w:afterAutospacing="1" w:line="360" w:lineRule="auto"/>
        <w:jc w:val="center"/>
        <w:rPr>
          <w:rFonts w:ascii="Arial" w:hAnsi="Arial" w:cs="Arial"/>
          <w:sz w:val="24"/>
          <w:szCs w:val="24"/>
        </w:rPr>
      </w:pPr>
      <w:r w:rsidRPr="006178D1">
        <w:rPr>
          <w:rFonts w:ascii="Arial" w:hAnsi="Arial" w:cs="Arial"/>
          <w:noProof/>
          <w:sz w:val="24"/>
          <w:szCs w:val="24"/>
          <w:lang w:val="pt-PT" w:eastAsia="pt-PT"/>
        </w:rPr>
        <w:lastRenderedPageBreak/>
        <w:drawing>
          <wp:inline distT="0" distB="0" distL="0" distR="0">
            <wp:extent cx="5230873" cy="6964326"/>
            <wp:effectExtent l="0" t="0" r="8255" b="8255"/>
            <wp:docPr id="16410" name="Imagen 16410" descr="E:\Desktop\Doc Juan Fernando\Modelos Coop Paz (UAEOS)\Gestión\FASE II Diseño de modelo de intervención\Geografía del conflicto\Mapa del conflic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esktop\Doc Juan Fernando\Modelos Coop Paz (UAEOS)\Gestión\FASE II Diseño de modelo de intervención\Geografía del conflicto\Mapa del conflicto.jp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0343" cy="6976934"/>
                    </a:xfrm>
                    <a:prstGeom prst="rect">
                      <a:avLst/>
                    </a:prstGeom>
                    <a:noFill/>
                    <a:ln>
                      <a:noFill/>
                    </a:ln>
                    <a:effectLst>
                      <a:outerShdw dist="50800" sx="1000" sy="1000" algn="ctr" rotWithShape="0">
                        <a:srgbClr val="000000"/>
                      </a:outerShdw>
                    </a:effectLst>
                  </pic:spPr>
                </pic:pic>
              </a:graphicData>
            </a:graphic>
          </wp:inline>
        </w:drawing>
      </w:r>
    </w:p>
    <w:p w:rsidR="00E65B23" w:rsidRDefault="00E65B23" w:rsidP="00E65B23">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w:t>
      </w:r>
      <w:r w:rsidRPr="00165331">
        <w:rPr>
          <w:rFonts w:ascii="Arial" w:hAnsi="Arial" w:cs="Arial"/>
          <w:b/>
          <w:sz w:val="24"/>
          <w:szCs w:val="24"/>
        </w:rPr>
        <w:t xml:space="preserve"> 1</w:t>
      </w:r>
      <w:r w:rsidR="00B54446">
        <w:rPr>
          <w:rFonts w:ascii="Arial" w:hAnsi="Arial" w:cs="Arial"/>
          <w:b/>
          <w:sz w:val="24"/>
          <w:szCs w:val="24"/>
        </w:rPr>
        <w:t>8</w:t>
      </w:r>
      <w:r w:rsidRPr="00165331">
        <w:rPr>
          <w:rFonts w:ascii="Arial" w:hAnsi="Arial" w:cs="Arial"/>
          <w:b/>
          <w:sz w:val="24"/>
          <w:szCs w:val="24"/>
        </w:rPr>
        <w:t>.</w:t>
      </w:r>
      <w:r w:rsidRPr="00165331">
        <w:rPr>
          <w:rFonts w:ascii="Arial" w:hAnsi="Arial" w:cs="Arial"/>
          <w:sz w:val="24"/>
          <w:szCs w:val="24"/>
        </w:rPr>
        <w:t xml:space="preserve"> Tipología de los </w:t>
      </w:r>
      <w:r>
        <w:rPr>
          <w:rFonts w:ascii="Arial" w:hAnsi="Arial" w:cs="Arial"/>
          <w:sz w:val="24"/>
          <w:szCs w:val="24"/>
        </w:rPr>
        <w:t>m</w:t>
      </w:r>
      <w:r w:rsidRPr="00165331">
        <w:rPr>
          <w:rFonts w:ascii="Arial" w:hAnsi="Arial" w:cs="Arial"/>
          <w:sz w:val="24"/>
          <w:szCs w:val="24"/>
        </w:rPr>
        <w:t>unicipios de Colombia según el conflicto armado</w:t>
      </w:r>
      <w:r w:rsidRPr="006178D1">
        <w:rPr>
          <w:rFonts w:ascii="Arial" w:hAnsi="Arial" w:cs="Arial"/>
          <w:sz w:val="24"/>
          <w:szCs w:val="24"/>
        </w:rPr>
        <w:t xml:space="preserve"> interno</w:t>
      </w:r>
    </w:p>
    <w:p w:rsidR="003D498A" w:rsidRPr="006178D1" w:rsidRDefault="003D498A" w:rsidP="007F25FE">
      <w:pPr>
        <w:spacing w:before="100" w:beforeAutospacing="1" w:after="100" w:afterAutospacing="1" w:line="360" w:lineRule="auto"/>
        <w:rPr>
          <w:rFonts w:ascii="Arial" w:hAnsi="Arial" w:cs="Arial"/>
          <w:sz w:val="24"/>
          <w:szCs w:val="24"/>
        </w:rPr>
      </w:pPr>
      <w:r w:rsidRPr="006178D1">
        <w:rPr>
          <w:rFonts w:ascii="Arial" w:hAnsi="Arial" w:cs="Arial"/>
          <w:sz w:val="24"/>
          <w:szCs w:val="24"/>
        </w:rPr>
        <w:t>Fuente: CERAC (2015)</w:t>
      </w:r>
      <w:r w:rsidR="00FB4BA0">
        <w:rPr>
          <w:rFonts w:ascii="Arial" w:hAnsi="Arial" w:cs="Arial"/>
          <w:sz w:val="24"/>
          <w:szCs w:val="24"/>
        </w:rPr>
        <w:t>.</w:t>
      </w:r>
    </w:p>
    <w:p w:rsidR="00E65B23"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lastRenderedPageBreak/>
        <w:t>Los te</w:t>
      </w:r>
      <w:r>
        <w:rPr>
          <w:rFonts w:ascii="Arial" w:hAnsi="Arial" w:cs="Arial"/>
          <w:sz w:val="24"/>
          <w:szCs w:val="24"/>
        </w:rPr>
        <w:t>rritorios en color azul y verde del mapa,</w:t>
      </w:r>
      <w:r w:rsidRPr="006178D1">
        <w:rPr>
          <w:rFonts w:ascii="Arial" w:hAnsi="Arial" w:cs="Arial"/>
          <w:sz w:val="24"/>
          <w:szCs w:val="24"/>
        </w:rPr>
        <w:t xml:space="preserve"> muestran control armado de grupos armados y de las fuerzas del Estado, respectivamente.</w:t>
      </w:r>
      <w:r w:rsidR="00E65B23">
        <w:rPr>
          <w:rFonts w:ascii="Arial" w:hAnsi="Arial" w:cs="Arial"/>
          <w:sz w:val="24"/>
          <w:szCs w:val="24"/>
        </w:rPr>
        <w:t xml:space="preserve"> </w:t>
      </w:r>
    </w:p>
    <w:p w:rsidR="004A0F4C"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Para los grupos armados</w:t>
      </w:r>
      <w:r w:rsidR="00E65B23">
        <w:rPr>
          <w:rFonts w:ascii="Arial" w:hAnsi="Arial" w:cs="Arial"/>
          <w:sz w:val="24"/>
          <w:szCs w:val="24"/>
        </w:rPr>
        <w:t>,</w:t>
      </w:r>
      <w:r w:rsidRPr="006178D1">
        <w:rPr>
          <w:rFonts w:ascii="Arial" w:hAnsi="Arial" w:cs="Arial"/>
          <w:sz w:val="24"/>
          <w:szCs w:val="24"/>
        </w:rPr>
        <w:t xml:space="preserve"> un primer vistazo da cuenta de la existencia de áreas territoriales comunicadas entre s</w:t>
      </w:r>
      <w:r w:rsidR="004A0F4C">
        <w:rPr>
          <w:rFonts w:ascii="Arial" w:hAnsi="Arial" w:cs="Arial"/>
          <w:sz w:val="24"/>
          <w:szCs w:val="24"/>
        </w:rPr>
        <w:t>í</w:t>
      </w:r>
      <w:r w:rsidRPr="006178D1">
        <w:rPr>
          <w:rFonts w:ascii="Arial" w:hAnsi="Arial" w:cs="Arial"/>
          <w:sz w:val="24"/>
          <w:szCs w:val="24"/>
        </w:rPr>
        <w:t xml:space="preserve"> y su configuración en red facilita la movilidad de cultivos ilícitos hacia otros destinos, de recursos minerales, tráfico de animales, entre otras actividades ilícitas que soportan financieramente su estructura. </w:t>
      </w:r>
      <w:r w:rsidR="004A0F4C">
        <w:rPr>
          <w:rFonts w:ascii="Arial" w:hAnsi="Arial" w:cs="Arial"/>
          <w:sz w:val="24"/>
          <w:szCs w:val="24"/>
        </w:rPr>
        <w:t>En contraste, p</w:t>
      </w:r>
      <w:r w:rsidRPr="006178D1">
        <w:rPr>
          <w:rFonts w:ascii="Arial" w:hAnsi="Arial" w:cs="Arial"/>
          <w:sz w:val="24"/>
          <w:szCs w:val="24"/>
        </w:rPr>
        <w:t>ara las fuerzas del Estado</w:t>
      </w:r>
      <w:r w:rsidR="004A0F4C">
        <w:rPr>
          <w:rFonts w:ascii="Arial" w:hAnsi="Arial" w:cs="Arial"/>
          <w:sz w:val="24"/>
          <w:szCs w:val="24"/>
        </w:rPr>
        <w:t>,</w:t>
      </w:r>
      <w:r w:rsidRPr="006178D1">
        <w:rPr>
          <w:rFonts w:ascii="Arial" w:hAnsi="Arial" w:cs="Arial"/>
          <w:sz w:val="24"/>
          <w:szCs w:val="24"/>
        </w:rPr>
        <w:t xml:space="preserve"> las áreas bajo control absoluto están identificadas con espacios fundamentalmente urbanos y sobre territorios de alta montaña y medios de transporte (fluvial y terrestre).</w:t>
      </w:r>
      <w:r w:rsidR="004A0F4C">
        <w:rPr>
          <w:rFonts w:ascii="Arial" w:hAnsi="Arial" w:cs="Arial"/>
          <w:sz w:val="24"/>
          <w:szCs w:val="24"/>
        </w:rPr>
        <w:t xml:space="preserve">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Esto sugiere que el conflicto armado colombiano se explica en buena medida por las pretensiones de poder y de control de los actores armados sobre los territorios </w:t>
      </w:r>
      <w:r w:rsidR="004A0F4C">
        <w:rPr>
          <w:rFonts w:ascii="Arial" w:hAnsi="Arial" w:cs="Arial"/>
          <w:sz w:val="24"/>
          <w:szCs w:val="24"/>
        </w:rPr>
        <w:t>con</w:t>
      </w:r>
      <w:r w:rsidR="004A0F4C" w:rsidRPr="006178D1">
        <w:rPr>
          <w:rFonts w:ascii="Arial" w:hAnsi="Arial" w:cs="Arial"/>
          <w:sz w:val="24"/>
          <w:szCs w:val="24"/>
        </w:rPr>
        <w:t xml:space="preserve"> </w:t>
      </w:r>
      <w:r w:rsidRPr="006178D1">
        <w:rPr>
          <w:rFonts w:ascii="Arial" w:hAnsi="Arial" w:cs="Arial"/>
          <w:sz w:val="24"/>
          <w:szCs w:val="24"/>
        </w:rPr>
        <w:t>potencial económico, y los corredores estratégicos que ofrecen ventajas y garantizan la conducción de la guerra en Colombia (Toro y otros, 2012).</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Por su parte</w:t>
      </w:r>
      <w:r w:rsidR="004A0F4C">
        <w:rPr>
          <w:rFonts w:ascii="Arial" w:hAnsi="Arial" w:cs="Arial"/>
          <w:sz w:val="24"/>
          <w:szCs w:val="24"/>
        </w:rPr>
        <w:t>,</w:t>
      </w:r>
      <w:r w:rsidRPr="006178D1">
        <w:rPr>
          <w:rFonts w:ascii="Arial" w:hAnsi="Arial" w:cs="Arial"/>
          <w:sz w:val="24"/>
          <w:szCs w:val="24"/>
        </w:rPr>
        <w:t xml:space="preserve"> Salas (2010) determina</w:t>
      </w:r>
      <w:r w:rsidR="004A0F4C">
        <w:rPr>
          <w:rFonts w:ascii="Arial" w:hAnsi="Arial" w:cs="Arial"/>
          <w:sz w:val="24"/>
          <w:szCs w:val="24"/>
        </w:rPr>
        <w:t>,</w:t>
      </w:r>
      <w:r w:rsidRPr="006178D1">
        <w:rPr>
          <w:rFonts w:ascii="Arial" w:hAnsi="Arial" w:cs="Arial"/>
          <w:sz w:val="24"/>
          <w:szCs w:val="24"/>
        </w:rPr>
        <w:t xml:space="preserve"> tras un estudio geográfico de las zonas en conflicto</w:t>
      </w:r>
      <w:r w:rsidR="004A0F4C">
        <w:rPr>
          <w:rFonts w:ascii="Arial" w:hAnsi="Arial" w:cs="Arial"/>
          <w:sz w:val="24"/>
          <w:szCs w:val="24"/>
        </w:rPr>
        <w:t>,</w:t>
      </w:r>
      <w:r w:rsidRPr="006178D1">
        <w:rPr>
          <w:rFonts w:ascii="Arial" w:hAnsi="Arial" w:cs="Arial"/>
          <w:sz w:val="24"/>
          <w:szCs w:val="24"/>
        </w:rPr>
        <w:t xml:space="preserve"> que la dinámica de las territorialidades y sus corredores registra un fenómeno de presencia muy similar a lo ocurrido con los cultivos de coca. Pero también con otras actividades de índole extractiva minera. De hecho</w:t>
      </w:r>
      <w:r w:rsidR="004A0F4C">
        <w:rPr>
          <w:rFonts w:ascii="Arial" w:hAnsi="Arial" w:cs="Arial"/>
          <w:sz w:val="24"/>
          <w:szCs w:val="24"/>
        </w:rPr>
        <w:t>,</w:t>
      </w:r>
      <w:r w:rsidRPr="006178D1">
        <w:rPr>
          <w:rFonts w:ascii="Arial" w:hAnsi="Arial" w:cs="Arial"/>
          <w:sz w:val="24"/>
          <w:szCs w:val="24"/>
        </w:rPr>
        <w:t xml:space="preserve"> para el autor en mención</w:t>
      </w:r>
      <w:r w:rsidR="004A0F4C">
        <w:rPr>
          <w:rFonts w:ascii="Arial" w:hAnsi="Arial" w:cs="Arial"/>
          <w:sz w:val="24"/>
          <w:szCs w:val="24"/>
        </w:rPr>
        <w:t>,</w:t>
      </w:r>
      <w:r w:rsidRPr="006178D1">
        <w:rPr>
          <w:rFonts w:ascii="Arial" w:hAnsi="Arial" w:cs="Arial"/>
          <w:sz w:val="24"/>
          <w:szCs w:val="24"/>
        </w:rPr>
        <w:t xml:space="preserve"> la mayoría de hechos de violencia se manifiestan en los municipios correspondientes a estos corredores y territorios de conflicto.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Se entiende por territorios estratégicos los espacios geográficos configurados a partir de la confluencia de dos o más corredores estratégicos identificados en ella, y que los actores armados pretenden controlar por su importancia geoeconómica. En todos ellos, según Salas (2010)</w:t>
      </w:r>
      <w:r w:rsidR="004A0F4C">
        <w:rPr>
          <w:rFonts w:ascii="Arial" w:hAnsi="Arial" w:cs="Arial"/>
          <w:sz w:val="24"/>
          <w:szCs w:val="24"/>
        </w:rPr>
        <w:t>,</w:t>
      </w:r>
      <w:r w:rsidRPr="006178D1">
        <w:rPr>
          <w:rFonts w:ascii="Arial" w:hAnsi="Arial" w:cs="Arial"/>
          <w:sz w:val="24"/>
          <w:szCs w:val="24"/>
        </w:rPr>
        <w:t xml:space="preserve"> hacen presencia todos los actores armados del conflicto.</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Por ello</w:t>
      </w:r>
      <w:r w:rsidR="004A0F4C">
        <w:rPr>
          <w:rFonts w:ascii="Arial" w:hAnsi="Arial" w:cs="Arial"/>
          <w:sz w:val="24"/>
          <w:szCs w:val="24"/>
        </w:rPr>
        <w:t>,</w:t>
      </w:r>
      <w:r w:rsidRPr="006178D1">
        <w:rPr>
          <w:rFonts w:ascii="Arial" w:hAnsi="Arial" w:cs="Arial"/>
          <w:sz w:val="24"/>
          <w:szCs w:val="24"/>
        </w:rPr>
        <w:t xml:space="preserve"> una variable que geopolíticamente tiende a ser fundamental en el análisis es </w:t>
      </w:r>
      <w:r w:rsidR="004362A4">
        <w:rPr>
          <w:rFonts w:ascii="Arial" w:hAnsi="Arial" w:cs="Arial"/>
          <w:sz w:val="24"/>
          <w:szCs w:val="24"/>
        </w:rPr>
        <w:t>la</w:t>
      </w:r>
      <w:r w:rsidRPr="006178D1">
        <w:rPr>
          <w:rFonts w:ascii="Arial" w:hAnsi="Arial" w:cs="Arial"/>
          <w:sz w:val="24"/>
          <w:szCs w:val="24"/>
        </w:rPr>
        <w:t xml:space="preserve"> correspondiente a la confluencia que existe entre presencia de grupos armados, cultivos de coca y extracción minera.</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lastRenderedPageBreak/>
        <w:t>Al respecto</w:t>
      </w:r>
      <w:r w:rsidR="004362A4">
        <w:rPr>
          <w:rFonts w:ascii="Arial" w:hAnsi="Arial" w:cs="Arial"/>
          <w:sz w:val="24"/>
          <w:szCs w:val="24"/>
        </w:rPr>
        <w:t>,</w:t>
      </w:r>
      <w:r w:rsidRPr="006178D1">
        <w:rPr>
          <w:rFonts w:ascii="Arial" w:hAnsi="Arial" w:cs="Arial"/>
          <w:sz w:val="24"/>
          <w:szCs w:val="24"/>
        </w:rPr>
        <w:t xml:space="preserve"> la Contraloría General de la Nación ha realizado estudios sobre estas materias</w:t>
      </w:r>
      <w:r w:rsidR="004362A4">
        <w:rPr>
          <w:rFonts w:ascii="Arial" w:hAnsi="Arial" w:cs="Arial"/>
          <w:sz w:val="24"/>
          <w:szCs w:val="24"/>
        </w:rPr>
        <w:t>,</w:t>
      </w:r>
      <w:r w:rsidRPr="006178D1">
        <w:rPr>
          <w:rFonts w:ascii="Arial" w:hAnsi="Arial" w:cs="Arial"/>
          <w:sz w:val="24"/>
          <w:szCs w:val="24"/>
        </w:rPr>
        <w:t xml:space="preserve"> cruzando los territorios con vocación minera frente a los municipios donde se han practicado despojos que tradicionalmente fueron asociados en el ámbito rural s</w:t>
      </w:r>
      <w:r w:rsidR="004362A4">
        <w:rPr>
          <w:rFonts w:ascii="Arial" w:hAnsi="Arial" w:cs="Arial"/>
          <w:sz w:val="24"/>
          <w:szCs w:val="24"/>
        </w:rPr>
        <w:t>ó</w:t>
      </w:r>
      <w:r w:rsidRPr="006178D1">
        <w:rPr>
          <w:rFonts w:ascii="Arial" w:hAnsi="Arial" w:cs="Arial"/>
          <w:sz w:val="24"/>
          <w:szCs w:val="24"/>
        </w:rPr>
        <w:t>lo con la búsqueda de apropiación para el manejo extensivo agrícola y ganader</w:t>
      </w:r>
      <w:r w:rsidR="004362A4">
        <w:rPr>
          <w:rFonts w:ascii="Arial" w:hAnsi="Arial" w:cs="Arial"/>
          <w:sz w:val="24"/>
          <w:szCs w:val="24"/>
        </w:rPr>
        <w:t>o</w:t>
      </w:r>
      <w:r w:rsidRPr="006178D1">
        <w:rPr>
          <w:rFonts w:ascii="Arial" w:hAnsi="Arial" w:cs="Arial"/>
          <w:sz w:val="24"/>
          <w:szCs w:val="24"/>
        </w:rPr>
        <w:t xml:space="preserve">, de la mano de los actores armados en connivencia con los poderes locales. </w:t>
      </w:r>
    </w:p>
    <w:p w:rsidR="003D498A"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Los resultados dan cuenta de una coincidencia significativa. En las áreas donde históricamente ha habido despojos de tierras y que se solicita su restitución</w:t>
      </w:r>
      <w:r w:rsidR="004362A4">
        <w:rPr>
          <w:rFonts w:ascii="Arial" w:hAnsi="Arial" w:cs="Arial"/>
          <w:sz w:val="24"/>
          <w:szCs w:val="24"/>
        </w:rPr>
        <w:t>,</w:t>
      </w:r>
      <w:r w:rsidRPr="006178D1">
        <w:rPr>
          <w:rFonts w:ascii="Arial" w:hAnsi="Arial" w:cs="Arial"/>
          <w:sz w:val="24"/>
          <w:szCs w:val="24"/>
        </w:rPr>
        <w:t xml:space="preserve"> hay p</w:t>
      </w:r>
      <w:r>
        <w:rPr>
          <w:rFonts w:ascii="Arial" w:hAnsi="Arial" w:cs="Arial"/>
          <w:sz w:val="24"/>
          <w:szCs w:val="24"/>
        </w:rPr>
        <w:t xml:space="preserve">resencia de actividades mineras tal como se ilustra en </w:t>
      </w:r>
      <w:r w:rsidR="004362A4">
        <w:rPr>
          <w:rFonts w:ascii="Arial" w:hAnsi="Arial" w:cs="Arial"/>
          <w:sz w:val="24"/>
          <w:szCs w:val="24"/>
        </w:rPr>
        <w:t>la</w:t>
      </w:r>
      <w:r>
        <w:rPr>
          <w:rFonts w:ascii="Arial" w:hAnsi="Arial" w:cs="Arial"/>
          <w:sz w:val="24"/>
          <w:szCs w:val="24"/>
        </w:rPr>
        <w:t xml:space="preserve"> </w:t>
      </w:r>
      <w:r w:rsidR="00B54446">
        <w:rPr>
          <w:rFonts w:ascii="Arial" w:hAnsi="Arial" w:cs="Arial"/>
          <w:sz w:val="24"/>
          <w:szCs w:val="24"/>
        </w:rPr>
        <w:t>figura 19</w:t>
      </w:r>
      <w:r>
        <w:rPr>
          <w:rFonts w:ascii="Arial" w:hAnsi="Arial" w:cs="Arial"/>
          <w:sz w:val="24"/>
          <w:szCs w:val="24"/>
        </w:rPr>
        <w:t xml:space="preserve">. </w:t>
      </w:r>
    </w:p>
    <w:p w:rsidR="003D498A" w:rsidRPr="006178D1" w:rsidRDefault="003D498A" w:rsidP="006116B3">
      <w:pPr>
        <w:spacing w:before="100" w:beforeAutospacing="1" w:after="100" w:afterAutospacing="1" w:line="360" w:lineRule="auto"/>
        <w:jc w:val="center"/>
        <w:rPr>
          <w:rFonts w:ascii="Arial" w:hAnsi="Arial" w:cs="Arial"/>
          <w:sz w:val="24"/>
          <w:szCs w:val="24"/>
        </w:rPr>
      </w:pPr>
    </w:p>
    <w:p w:rsidR="003D498A" w:rsidRPr="006178D1" w:rsidRDefault="003D498A" w:rsidP="006116B3">
      <w:pPr>
        <w:spacing w:before="100" w:beforeAutospacing="1" w:after="100" w:afterAutospacing="1" w:line="360" w:lineRule="auto"/>
        <w:jc w:val="center"/>
        <w:rPr>
          <w:rFonts w:ascii="Arial" w:hAnsi="Arial" w:cs="Arial"/>
          <w:sz w:val="24"/>
          <w:szCs w:val="24"/>
        </w:rPr>
      </w:pPr>
      <w:r w:rsidRPr="006178D1">
        <w:rPr>
          <w:rFonts w:ascii="Arial" w:hAnsi="Arial" w:cs="Arial"/>
          <w:noProof/>
          <w:sz w:val="24"/>
          <w:szCs w:val="24"/>
          <w:lang w:val="pt-PT" w:eastAsia="pt-PT"/>
        </w:rPr>
        <w:lastRenderedPageBreak/>
        <w:drawing>
          <wp:inline distT="0" distB="0" distL="0" distR="0">
            <wp:extent cx="5008543" cy="6462042"/>
            <wp:effectExtent l="0" t="0" r="1905" b="0"/>
            <wp:docPr id="16411" name="Imagen 16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08744" cy="6462302"/>
                    </a:xfrm>
                    <a:prstGeom prst="rect">
                      <a:avLst/>
                    </a:prstGeom>
                    <a:noFill/>
                    <a:ln>
                      <a:noFill/>
                    </a:ln>
                  </pic:spPr>
                </pic:pic>
              </a:graphicData>
            </a:graphic>
          </wp:inline>
        </w:drawing>
      </w:r>
    </w:p>
    <w:p w:rsidR="004362A4" w:rsidRDefault="004362A4"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1</w:t>
      </w:r>
      <w:r w:rsidR="00B54446">
        <w:rPr>
          <w:rFonts w:ascii="Arial" w:hAnsi="Arial" w:cs="Arial"/>
          <w:b/>
          <w:sz w:val="24"/>
          <w:szCs w:val="24"/>
        </w:rPr>
        <w:t>9</w:t>
      </w:r>
      <w:r>
        <w:rPr>
          <w:rFonts w:ascii="Arial" w:hAnsi="Arial" w:cs="Arial"/>
          <w:b/>
          <w:sz w:val="24"/>
          <w:szCs w:val="24"/>
        </w:rPr>
        <w:t xml:space="preserve">. </w:t>
      </w:r>
      <w:r w:rsidRPr="00165331">
        <w:rPr>
          <w:rFonts w:ascii="Arial" w:hAnsi="Arial" w:cs="Arial"/>
          <w:sz w:val="24"/>
          <w:szCs w:val="24"/>
        </w:rPr>
        <w:t>I</w:t>
      </w:r>
      <w:r w:rsidRPr="006178D1">
        <w:rPr>
          <w:rFonts w:ascii="Arial" w:hAnsi="Arial" w:cs="Arial"/>
          <w:sz w:val="24"/>
          <w:szCs w:val="24"/>
        </w:rPr>
        <w:t>ntervenci</w:t>
      </w:r>
      <w:r>
        <w:rPr>
          <w:rFonts w:ascii="Arial" w:hAnsi="Arial" w:cs="Arial"/>
          <w:sz w:val="24"/>
          <w:szCs w:val="24"/>
        </w:rPr>
        <w:t>ón territorial de la Unidad de Restitución de T</w:t>
      </w:r>
      <w:r w:rsidRPr="006178D1">
        <w:rPr>
          <w:rFonts w:ascii="Arial" w:hAnsi="Arial" w:cs="Arial"/>
          <w:sz w:val="24"/>
          <w:szCs w:val="24"/>
        </w:rPr>
        <w:t>ierras</w:t>
      </w:r>
      <w:r>
        <w:rPr>
          <w:rFonts w:ascii="Arial" w:hAnsi="Arial" w:cs="Arial"/>
          <w:sz w:val="24"/>
          <w:szCs w:val="24"/>
        </w:rPr>
        <w:t xml:space="preserve"> en Colombia</w:t>
      </w:r>
    </w:p>
    <w:p w:rsidR="003D498A" w:rsidRPr="006178D1" w:rsidRDefault="003D498A" w:rsidP="007F25FE">
      <w:pPr>
        <w:spacing w:before="100" w:beforeAutospacing="1" w:after="100" w:afterAutospacing="1" w:line="360" w:lineRule="auto"/>
        <w:rPr>
          <w:rFonts w:ascii="Arial" w:hAnsi="Arial" w:cs="Arial"/>
          <w:sz w:val="24"/>
          <w:szCs w:val="24"/>
        </w:rPr>
      </w:pPr>
      <w:r w:rsidRPr="006178D1">
        <w:rPr>
          <w:rFonts w:ascii="Arial" w:hAnsi="Arial" w:cs="Arial"/>
          <w:sz w:val="24"/>
          <w:szCs w:val="24"/>
        </w:rPr>
        <w:t xml:space="preserve">Fuente: Vargas </w:t>
      </w:r>
      <w:r w:rsidR="004362A4">
        <w:rPr>
          <w:rFonts w:ascii="Arial" w:hAnsi="Arial" w:cs="Arial"/>
          <w:sz w:val="24"/>
          <w:szCs w:val="24"/>
        </w:rPr>
        <w:t>(</w:t>
      </w:r>
      <w:r w:rsidRPr="006178D1">
        <w:rPr>
          <w:rFonts w:ascii="Arial" w:hAnsi="Arial" w:cs="Arial"/>
          <w:sz w:val="24"/>
          <w:szCs w:val="24"/>
        </w:rPr>
        <w:t>2013</w:t>
      </w:r>
      <w:r w:rsidR="004362A4">
        <w:rPr>
          <w:rFonts w:ascii="Arial" w:hAnsi="Arial" w:cs="Arial"/>
          <w:sz w:val="24"/>
          <w:szCs w:val="24"/>
        </w:rPr>
        <w:t>,</w:t>
      </w:r>
      <w:r w:rsidRPr="006178D1">
        <w:rPr>
          <w:rFonts w:ascii="Arial" w:hAnsi="Arial" w:cs="Arial"/>
          <w:sz w:val="24"/>
          <w:szCs w:val="24"/>
        </w:rPr>
        <w:t xml:space="preserve"> citado </w:t>
      </w:r>
      <w:r w:rsidR="004362A4">
        <w:rPr>
          <w:rFonts w:ascii="Arial" w:hAnsi="Arial" w:cs="Arial"/>
          <w:sz w:val="24"/>
          <w:szCs w:val="24"/>
        </w:rPr>
        <w:t>en</w:t>
      </w:r>
      <w:r w:rsidRPr="006178D1">
        <w:rPr>
          <w:rFonts w:ascii="Arial" w:hAnsi="Arial" w:cs="Arial"/>
          <w:sz w:val="24"/>
          <w:szCs w:val="24"/>
        </w:rPr>
        <w:t xml:space="preserve"> UAEGRTD, 2013)</w:t>
      </w:r>
      <w:r w:rsidR="004362A4">
        <w:rPr>
          <w:rFonts w:ascii="Arial" w:hAnsi="Arial" w:cs="Arial"/>
          <w:sz w:val="24"/>
          <w:szCs w:val="24"/>
        </w:rPr>
        <w:t>.</w:t>
      </w:r>
    </w:p>
    <w:p w:rsidR="003D498A" w:rsidRPr="006178D1" w:rsidRDefault="003D498A" w:rsidP="006116B3">
      <w:pPr>
        <w:spacing w:before="100" w:beforeAutospacing="1" w:after="100" w:afterAutospacing="1" w:line="360" w:lineRule="auto"/>
        <w:jc w:val="both"/>
        <w:rPr>
          <w:rFonts w:ascii="Arial" w:hAnsi="Arial" w:cs="Arial"/>
          <w:sz w:val="24"/>
          <w:szCs w:val="24"/>
        </w:rPr>
      </w:pP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lastRenderedPageBreak/>
        <w:t>Casi todos los municipios focalizados para la restitución coinciden con la existencia de títulos mineros. Para Vargas (2013)</w:t>
      </w:r>
      <w:r w:rsidR="009C5C34">
        <w:rPr>
          <w:rFonts w:ascii="Arial" w:hAnsi="Arial" w:cs="Arial"/>
          <w:sz w:val="24"/>
          <w:szCs w:val="24"/>
        </w:rPr>
        <w:t>,</w:t>
      </w:r>
      <w:r w:rsidRPr="006178D1">
        <w:rPr>
          <w:rFonts w:ascii="Arial" w:hAnsi="Arial" w:cs="Arial"/>
          <w:sz w:val="24"/>
          <w:szCs w:val="24"/>
        </w:rPr>
        <w:t xml:space="preserve"> un análisis de este mapa conduce a plantear la necesidad de que la política pública atienda a la coincidencia espacial entre la presencia minera y el desplazamiento forzado interno, confinamiento territorial de poblaciones (vinculados a homicidios selectivos, desapariciones forzadas, amenazas, masacres y torturas), violencia anti-sindical y vulneración de derechos asociados a la supervivencia física y cultural de sujetos colectivos de especial protección constitucional.</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Estos elementos fueron descritos líneas arriba</w:t>
      </w:r>
      <w:r w:rsidR="009C5C34">
        <w:rPr>
          <w:rFonts w:ascii="Arial" w:hAnsi="Arial" w:cs="Arial"/>
          <w:sz w:val="24"/>
          <w:szCs w:val="24"/>
        </w:rPr>
        <w:t>,</w:t>
      </w:r>
      <w:r w:rsidRPr="006178D1">
        <w:rPr>
          <w:rFonts w:ascii="Arial" w:hAnsi="Arial" w:cs="Arial"/>
          <w:sz w:val="24"/>
          <w:szCs w:val="24"/>
        </w:rPr>
        <w:t xml:space="preserve"> cuando se planteaba la especificidad de resistencia por causas ambientales y culturales</w:t>
      </w:r>
      <w:r w:rsidR="009C5C34">
        <w:rPr>
          <w:rFonts w:ascii="Arial" w:hAnsi="Arial" w:cs="Arial"/>
          <w:sz w:val="24"/>
          <w:szCs w:val="24"/>
        </w:rPr>
        <w:t>,</w:t>
      </w:r>
      <w:r w:rsidRPr="006178D1">
        <w:rPr>
          <w:rFonts w:ascii="Arial" w:hAnsi="Arial" w:cs="Arial"/>
          <w:sz w:val="24"/>
          <w:szCs w:val="24"/>
        </w:rPr>
        <w:t xml:space="preserve"> pero fundamentalmente por paradigmas económicos encontrados, por parte de las organizaciones de la economía solidaria.</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A similares conclusiones llegan Higuita y Londoño (2015)</w:t>
      </w:r>
      <w:r w:rsidR="009C5C34">
        <w:rPr>
          <w:rFonts w:ascii="Arial" w:hAnsi="Arial" w:cs="Arial"/>
          <w:sz w:val="24"/>
          <w:szCs w:val="24"/>
        </w:rPr>
        <w:t>,</w:t>
      </w:r>
      <w:r w:rsidRPr="006178D1">
        <w:rPr>
          <w:rFonts w:ascii="Arial" w:hAnsi="Arial" w:cs="Arial"/>
          <w:sz w:val="24"/>
          <w:szCs w:val="24"/>
        </w:rPr>
        <w:t xml:space="preserve"> tras un estudio del desplazamiento de </w:t>
      </w:r>
      <w:r w:rsidR="009C5C34">
        <w:rPr>
          <w:rFonts w:ascii="Arial" w:hAnsi="Arial" w:cs="Arial"/>
          <w:sz w:val="24"/>
          <w:szCs w:val="24"/>
        </w:rPr>
        <w:t>d</w:t>
      </w:r>
      <w:r w:rsidRPr="006178D1">
        <w:rPr>
          <w:rFonts w:ascii="Arial" w:hAnsi="Arial" w:cs="Arial"/>
          <w:sz w:val="24"/>
          <w:szCs w:val="24"/>
        </w:rPr>
        <w:t xml:space="preserve">epartamentos como Risaralda, Chocó y Caquetá. Los mismos dan cuenta de la prevalencia de una lógica económica donde prevalece  la acumulación económica  en  correlación  </w:t>
      </w:r>
      <w:r w:rsidR="009C5C34">
        <w:rPr>
          <w:rFonts w:ascii="Arial" w:hAnsi="Arial" w:cs="Arial"/>
          <w:sz w:val="24"/>
          <w:szCs w:val="24"/>
        </w:rPr>
        <w:t>con</w:t>
      </w:r>
      <w:r w:rsidRPr="006178D1">
        <w:rPr>
          <w:rFonts w:ascii="Arial" w:hAnsi="Arial" w:cs="Arial"/>
          <w:sz w:val="24"/>
          <w:szCs w:val="24"/>
        </w:rPr>
        <w:t xml:space="preserve">  la  acumulación  de  la  miseria por la ausencia de un régimen democrático que incide en el aumento de los índices de exclusión. En estos territorios, existen altos grados de conflictividad y por ello la evidencia documentada plantea vetas para </w:t>
      </w:r>
      <w:r w:rsidR="009C5C34">
        <w:rPr>
          <w:rFonts w:ascii="Arial" w:hAnsi="Arial" w:cs="Arial"/>
          <w:sz w:val="24"/>
          <w:szCs w:val="24"/>
        </w:rPr>
        <w:t>afirmar</w:t>
      </w:r>
      <w:r w:rsidR="009C5C34" w:rsidRPr="006178D1">
        <w:rPr>
          <w:rFonts w:ascii="Arial" w:hAnsi="Arial" w:cs="Arial"/>
          <w:sz w:val="24"/>
          <w:szCs w:val="24"/>
        </w:rPr>
        <w:t xml:space="preserve"> </w:t>
      </w:r>
      <w:r w:rsidRPr="006178D1">
        <w:rPr>
          <w:rFonts w:ascii="Arial" w:hAnsi="Arial" w:cs="Arial"/>
          <w:sz w:val="24"/>
          <w:szCs w:val="24"/>
        </w:rPr>
        <w:t xml:space="preserve">la inexistencia de sistemas cívicos de fortalecimiento democrático.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Por ello</w:t>
      </w:r>
      <w:r w:rsidR="009C5C34">
        <w:rPr>
          <w:rFonts w:ascii="Arial" w:hAnsi="Arial" w:cs="Arial"/>
          <w:sz w:val="24"/>
          <w:szCs w:val="24"/>
        </w:rPr>
        <w:t>,</w:t>
      </w:r>
      <w:r w:rsidRPr="006178D1">
        <w:rPr>
          <w:rFonts w:ascii="Arial" w:hAnsi="Arial" w:cs="Arial"/>
          <w:sz w:val="24"/>
          <w:szCs w:val="24"/>
        </w:rPr>
        <w:t xml:space="preserve"> es útil dar un vistazo al conflicto desde el aspecto de las luchas sociales de las cuales algunas organizaciones solidarias son actores vivos de las reivindicaciones por otras alternativas.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El Centro de Investigación y Educación Popular </w:t>
      </w:r>
      <w:r w:rsidR="00FF7988">
        <w:rPr>
          <w:rFonts w:ascii="Arial" w:hAnsi="Arial" w:cs="Arial"/>
          <w:sz w:val="24"/>
          <w:szCs w:val="24"/>
        </w:rPr>
        <w:t>(</w:t>
      </w:r>
      <w:r w:rsidRPr="006178D1">
        <w:rPr>
          <w:rFonts w:ascii="Arial" w:hAnsi="Arial" w:cs="Arial"/>
          <w:sz w:val="24"/>
          <w:szCs w:val="24"/>
        </w:rPr>
        <w:t>Cinep</w:t>
      </w:r>
      <w:r w:rsidR="00FF7988">
        <w:rPr>
          <w:rFonts w:ascii="Arial" w:hAnsi="Arial" w:cs="Arial"/>
          <w:sz w:val="24"/>
          <w:szCs w:val="24"/>
        </w:rPr>
        <w:t>)</w:t>
      </w:r>
      <w:r w:rsidRPr="006178D1">
        <w:rPr>
          <w:rFonts w:ascii="Arial" w:hAnsi="Arial" w:cs="Arial"/>
          <w:sz w:val="24"/>
          <w:szCs w:val="24"/>
        </w:rPr>
        <w:t xml:space="preserve">, aporta </w:t>
      </w:r>
      <w:r>
        <w:rPr>
          <w:rFonts w:ascii="Arial" w:hAnsi="Arial" w:cs="Arial"/>
          <w:sz w:val="24"/>
          <w:szCs w:val="24"/>
        </w:rPr>
        <w:t xml:space="preserve">en </w:t>
      </w:r>
      <w:r w:rsidR="00FF7988">
        <w:rPr>
          <w:rFonts w:ascii="Arial" w:hAnsi="Arial" w:cs="Arial"/>
          <w:sz w:val="24"/>
          <w:szCs w:val="24"/>
        </w:rPr>
        <w:t>la</w:t>
      </w:r>
      <w:r w:rsidRPr="006178D1">
        <w:rPr>
          <w:rFonts w:ascii="Arial" w:hAnsi="Arial" w:cs="Arial"/>
          <w:sz w:val="24"/>
          <w:szCs w:val="24"/>
        </w:rPr>
        <w:t xml:space="preserve"> </w:t>
      </w:r>
      <w:r w:rsidR="00FF7988">
        <w:rPr>
          <w:rFonts w:ascii="Arial" w:hAnsi="Arial" w:cs="Arial"/>
          <w:sz w:val="24"/>
          <w:szCs w:val="24"/>
        </w:rPr>
        <w:t>figura 19</w:t>
      </w:r>
      <w:r w:rsidRPr="006178D1">
        <w:rPr>
          <w:rFonts w:ascii="Arial" w:hAnsi="Arial" w:cs="Arial"/>
          <w:sz w:val="24"/>
          <w:szCs w:val="24"/>
        </w:rPr>
        <w:t xml:space="preserve">, </w:t>
      </w:r>
      <w:r>
        <w:rPr>
          <w:rFonts w:ascii="Arial" w:hAnsi="Arial" w:cs="Arial"/>
          <w:sz w:val="24"/>
          <w:szCs w:val="24"/>
        </w:rPr>
        <w:t>la identificación de</w:t>
      </w:r>
      <w:r w:rsidRPr="006178D1">
        <w:rPr>
          <w:rFonts w:ascii="Arial" w:hAnsi="Arial" w:cs="Arial"/>
          <w:sz w:val="24"/>
          <w:szCs w:val="24"/>
        </w:rPr>
        <w:t xml:space="preserve"> municipios </w:t>
      </w:r>
      <w:r w:rsidR="00FF7988">
        <w:rPr>
          <w:rFonts w:ascii="Arial" w:hAnsi="Arial" w:cs="Arial"/>
          <w:sz w:val="24"/>
          <w:szCs w:val="24"/>
        </w:rPr>
        <w:t xml:space="preserve">donde </w:t>
      </w:r>
      <w:r w:rsidRPr="006178D1">
        <w:rPr>
          <w:rFonts w:ascii="Arial" w:hAnsi="Arial" w:cs="Arial"/>
          <w:sz w:val="24"/>
          <w:szCs w:val="24"/>
        </w:rPr>
        <w:t xml:space="preserve">se han realizado luchas sociales </w:t>
      </w:r>
      <w:r w:rsidR="00FF7988">
        <w:rPr>
          <w:rFonts w:ascii="Arial" w:hAnsi="Arial" w:cs="Arial"/>
          <w:sz w:val="24"/>
          <w:szCs w:val="24"/>
        </w:rPr>
        <w:t>relacionadas</w:t>
      </w:r>
      <w:r w:rsidRPr="006178D1">
        <w:rPr>
          <w:rFonts w:ascii="Arial" w:hAnsi="Arial" w:cs="Arial"/>
          <w:sz w:val="24"/>
          <w:szCs w:val="24"/>
        </w:rPr>
        <w:t xml:space="preserve"> </w:t>
      </w:r>
      <w:r w:rsidR="00FF7988">
        <w:rPr>
          <w:rFonts w:ascii="Arial" w:hAnsi="Arial" w:cs="Arial"/>
          <w:sz w:val="24"/>
          <w:szCs w:val="24"/>
        </w:rPr>
        <w:t xml:space="preserve">con </w:t>
      </w:r>
      <w:r w:rsidRPr="006178D1">
        <w:rPr>
          <w:rFonts w:ascii="Arial" w:hAnsi="Arial" w:cs="Arial"/>
          <w:sz w:val="24"/>
          <w:szCs w:val="24"/>
        </w:rPr>
        <w:t>la explotación de petróleo, carbón y oro en el periodo 2001-2011. Con este mapa se identifica</w:t>
      </w:r>
      <w:r w:rsidR="00FF7988">
        <w:rPr>
          <w:rFonts w:ascii="Arial" w:hAnsi="Arial" w:cs="Arial"/>
          <w:sz w:val="24"/>
          <w:szCs w:val="24"/>
        </w:rPr>
        <w:t>n</w:t>
      </w:r>
      <w:r w:rsidRPr="006178D1">
        <w:rPr>
          <w:rFonts w:ascii="Arial" w:hAnsi="Arial" w:cs="Arial"/>
          <w:sz w:val="24"/>
          <w:szCs w:val="24"/>
        </w:rPr>
        <w:t xml:space="preserve"> los sectores de resistencia que actores sociales han ejercido frente a la expansión de la extracción minera en el país (Toro y otros, 2012).</w:t>
      </w:r>
      <w:r w:rsidR="00FF7988">
        <w:rPr>
          <w:rFonts w:ascii="Arial" w:hAnsi="Arial" w:cs="Arial"/>
          <w:sz w:val="24"/>
          <w:szCs w:val="24"/>
        </w:rPr>
        <w:t xml:space="preserve"> </w:t>
      </w:r>
      <w:r w:rsidRPr="006178D1">
        <w:rPr>
          <w:rFonts w:ascii="Arial" w:hAnsi="Arial" w:cs="Arial"/>
          <w:sz w:val="24"/>
          <w:szCs w:val="24"/>
        </w:rPr>
        <w:t xml:space="preserve">Este mapa guarda coincidencia con </w:t>
      </w:r>
      <w:r w:rsidR="00FF7988">
        <w:rPr>
          <w:rFonts w:ascii="Arial" w:hAnsi="Arial" w:cs="Arial"/>
          <w:sz w:val="24"/>
          <w:szCs w:val="24"/>
        </w:rPr>
        <w:t>la figura 1</w:t>
      </w:r>
      <w:r w:rsidR="00B54446">
        <w:rPr>
          <w:rFonts w:ascii="Arial" w:hAnsi="Arial" w:cs="Arial"/>
          <w:sz w:val="24"/>
          <w:szCs w:val="24"/>
        </w:rPr>
        <w:t>8</w:t>
      </w:r>
      <w:r>
        <w:rPr>
          <w:rFonts w:ascii="Arial" w:hAnsi="Arial" w:cs="Arial"/>
          <w:sz w:val="24"/>
          <w:szCs w:val="24"/>
        </w:rPr>
        <w:t xml:space="preserve">. </w:t>
      </w:r>
      <w:r w:rsidRPr="006178D1">
        <w:rPr>
          <w:rFonts w:ascii="Arial" w:hAnsi="Arial" w:cs="Arial"/>
          <w:sz w:val="24"/>
          <w:szCs w:val="24"/>
        </w:rPr>
        <w:t xml:space="preserve"> </w:t>
      </w:r>
    </w:p>
    <w:p w:rsidR="003D498A" w:rsidRPr="006178D1" w:rsidRDefault="003D498A" w:rsidP="006116B3">
      <w:pPr>
        <w:spacing w:before="100" w:beforeAutospacing="1" w:after="100" w:afterAutospacing="1" w:line="360" w:lineRule="auto"/>
        <w:jc w:val="center"/>
        <w:rPr>
          <w:rFonts w:ascii="Arial" w:hAnsi="Arial" w:cs="Arial"/>
          <w:sz w:val="24"/>
          <w:szCs w:val="24"/>
        </w:rPr>
      </w:pPr>
      <w:r w:rsidRPr="006178D1">
        <w:rPr>
          <w:rFonts w:ascii="Arial" w:hAnsi="Arial" w:cs="Arial"/>
          <w:noProof/>
          <w:sz w:val="24"/>
          <w:szCs w:val="24"/>
          <w:lang w:val="pt-PT" w:eastAsia="pt-PT"/>
        </w:rPr>
        <w:lastRenderedPageBreak/>
        <w:drawing>
          <wp:inline distT="0" distB="0" distL="0" distR="0">
            <wp:extent cx="3814549" cy="4572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837" t="10977" r="3531" b="15478"/>
                    <a:stretch/>
                  </pic:blipFill>
                  <pic:spPr bwMode="auto">
                    <a:xfrm>
                      <a:off x="0" y="0"/>
                      <a:ext cx="3819286" cy="457767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F7988" w:rsidRDefault="001105C1" w:rsidP="00FF7988">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20</w:t>
      </w:r>
      <w:r w:rsidR="00FF7988">
        <w:rPr>
          <w:rFonts w:ascii="Arial" w:hAnsi="Arial" w:cs="Arial"/>
          <w:b/>
          <w:sz w:val="24"/>
          <w:szCs w:val="24"/>
        </w:rPr>
        <w:t xml:space="preserve">. </w:t>
      </w:r>
      <w:r w:rsidR="00FF7988" w:rsidRPr="006178D1">
        <w:rPr>
          <w:rFonts w:ascii="Arial" w:hAnsi="Arial" w:cs="Arial"/>
          <w:sz w:val="24"/>
          <w:szCs w:val="24"/>
        </w:rPr>
        <w:t>Luchas sociales en Colombia asociadas a la explotación de p</w:t>
      </w:r>
      <w:r w:rsidR="00FF7988">
        <w:rPr>
          <w:rFonts w:ascii="Arial" w:hAnsi="Arial" w:cs="Arial"/>
          <w:sz w:val="24"/>
          <w:szCs w:val="24"/>
        </w:rPr>
        <w:t>etróleo, carbón y oro 2001-2011</w:t>
      </w:r>
    </w:p>
    <w:p w:rsidR="003D498A" w:rsidRPr="006178D1" w:rsidRDefault="003D498A" w:rsidP="007F25FE">
      <w:pPr>
        <w:spacing w:before="100" w:beforeAutospacing="1" w:after="100" w:afterAutospacing="1" w:line="360" w:lineRule="auto"/>
        <w:rPr>
          <w:rFonts w:ascii="Arial" w:hAnsi="Arial" w:cs="Arial"/>
          <w:sz w:val="24"/>
          <w:szCs w:val="24"/>
        </w:rPr>
      </w:pPr>
      <w:r w:rsidRPr="006178D1">
        <w:rPr>
          <w:rFonts w:ascii="Arial" w:hAnsi="Arial" w:cs="Arial"/>
          <w:sz w:val="24"/>
          <w:szCs w:val="24"/>
        </w:rPr>
        <w:t>Fuente: Toro, Fuerro, Coronada y Roa (2012)</w:t>
      </w:r>
      <w:r w:rsidR="00FF7988">
        <w:rPr>
          <w:rFonts w:ascii="Arial" w:hAnsi="Arial" w:cs="Arial"/>
          <w:sz w:val="24"/>
          <w:szCs w:val="24"/>
        </w:rPr>
        <w:t>,</w:t>
      </w:r>
      <w:r w:rsidRPr="006178D1">
        <w:rPr>
          <w:rFonts w:ascii="Arial" w:hAnsi="Arial" w:cs="Arial"/>
          <w:sz w:val="24"/>
          <w:szCs w:val="24"/>
        </w:rPr>
        <w:t xml:space="preserve"> </w:t>
      </w:r>
      <w:r w:rsidR="00FF7988">
        <w:rPr>
          <w:rFonts w:ascii="Arial" w:hAnsi="Arial" w:cs="Arial"/>
          <w:sz w:val="24"/>
          <w:szCs w:val="24"/>
        </w:rPr>
        <w:t>adaptado de</w:t>
      </w:r>
      <w:r w:rsidRPr="006178D1">
        <w:rPr>
          <w:rFonts w:ascii="Arial" w:hAnsi="Arial" w:cs="Arial"/>
          <w:sz w:val="24"/>
          <w:szCs w:val="24"/>
        </w:rPr>
        <w:t xml:space="preserve"> CINEP</w:t>
      </w:r>
      <w:r w:rsidR="004171B0">
        <w:rPr>
          <w:rFonts w:ascii="Arial" w:hAnsi="Arial" w:cs="Arial"/>
          <w:sz w:val="24"/>
          <w:szCs w:val="24"/>
        </w:rPr>
        <w:t xml:space="preserve"> (2012)</w:t>
      </w:r>
      <w:r w:rsidRPr="006178D1">
        <w:rPr>
          <w:rFonts w:ascii="Arial" w:hAnsi="Arial" w:cs="Arial"/>
          <w:sz w:val="24"/>
          <w:szCs w:val="24"/>
        </w:rPr>
        <w:t>.</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El relacionamiento geopolítico de presencia de grupos armados, explotaciones mineras, despojo y luchas sociales</w:t>
      </w:r>
      <w:r w:rsidR="00182884">
        <w:rPr>
          <w:rFonts w:ascii="Arial" w:hAnsi="Arial" w:cs="Arial"/>
          <w:sz w:val="24"/>
          <w:szCs w:val="24"/>
        </w:rPr>
        <w:t>,</w:t>
      </w:r>
      <w:r w:rsidRPr="006178D1">
        <w:rPr>
          <w:rFonts w:ascii="Arial" w:hAnsi="Arial" w:cs="Arial"/>
          <w:sz w:val="24"/>
          <w:szCs w:val="24"/>
        </w:rPr>
        <w:t xml:space="preserve"> permite ahondar en aspectos fundamentales para justificar un tratamiento de especificidad para los territorios que serán objeto de intervención en el marco del postacuerdo de la Habana.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Se puede aseverar que aquellas comunidades asentadas en territorios de presencia de actividades extractivas o de producción de insumos para sustancias ilícitas</w:t>
      </w:r>
      <w:r w:rsidR="00182884">
        <w:rPr>
          <w:rFonts w:ascii="Arial" w:hAnsi="Arial" w:cs="Arial"/>
          <w:sz w:val="24"/>
          <w:szCs w:val="24"/>
        </w:rPr>
        <w:t>,</w:t>
      </w:r>
      <w:r w:rsidRPr="006178D1">
        <w:rPr>
          <w:rFonts w:ascii="Arial" w:hAnsi="Arial" w:cs="Arial"/>
          <w:sz w:val="24"/>
          <w:szCs w:val="24"/>
        </w:rPr>
        <w:t xml:space="preserve"> enfrentan una particular forma de violencia: el despojo</w:t>
      </w:r>
      <w:r w:rsidR="00182884">
        <w:rPr>
          <w:rFonts w:ascii="Arial" w:hAnsi="Arial" w:cs="Arial"/>
          <w:sz w:val="24"/>
          <w:szCs w:val="24"/>
        </w:rPr>
        <w:t>.</w:t>
      </w:r>
      <w:r w:rsidRPr="006178D1">
        <w:rPr>
          <w:rFonts w:ascii="Arial" w:hAnsi="Arial" w:cs="Arial"/>
          <w:sz w:val="24"/>
          <w:szCs w:val="24"/>
        </w:rPr>
        <w:t xml:space="preserve"> </w:t>
      </w:r>
      <w:r w:rsidR="00182884">
        <w:rPr>
          <w:rFonts w:ascii="Arial" w:hAnsi="Arial" w:cs="Arial"/>
          <w:sz w:val="24"/>
          <w:szCs w:val="24"/>
        </w:rPr>
        <w:t>E</w:t>
      </w:r>
      <w:r w:rsidRPr="006178D1">
        <w:rPr>
          <w:rFonts w:ascii="Arial" w:hAnsi="Arial" w:cs="Arial"/>
          <w:sz w:val="24"/>
          <w:szCs w:val="24"/>
        </w:rPr>
        <w:t xml:space="preserve">ste es perpetrado tanto por grupos armados como por su contubernio con los </w:t>
      </w:r>
      <w:r w:rsidRPr="006178D1">
        <w:rPr>
          <w:rFonts w:ascii="Arial" w:hAnsi="Arial" w:cs="Arial"/>
          <w:sz w:val="24"/>
          <w:szCs w:val="24"/>
        </w:rPr>
        <w:lastRenderedPageBreak/>
        <w:t xml:space="preserve">poderes locales e incluso en algunos </w:t>
      </w:r>
      <w:r w:rsidR="00182884">
        <w:rPr>
          <w:rFonts w:ascii="Arial" w:hAnsi="Arial" w:cs="Arial"/>
          <w:sz w:val="24"/>
          <w:szCs w:val="24"/>
        </w:rPr>
        <w:t xml:space="preserve">casos, </w:t>
      </w:r>
      <w:r w:rsidRPr="006178D1">
        <w:rPr>
          <w:rFonts w:ascii="Arial" w:hAnsi="Arial" w:cs="Arial"/>
          <w:sz w:val="24"/>
          <w:szCs w:val="24"/>
        </w:rPr>
        <w:t xml:space="preserve">con grandes conglomerados de empresas transnacionales. </w:t>
      </w:r>
    </w:p>
    <w:p w:rsidR="003D498A" w:rsidRPr="006178D1" w:rsidRDefault="003D498A" w:rsidP="006116B3">
      <w:pPr>
        <w:spacing w:before="100" w:beforeAutospacing="1" w:after="100" w:afterAutospacing="1" w:line="360" w:lineRule="auto"/>
        <w:jc w:val="both"/>
        <w:rPr>
          <w:rFonts w:ascii="Arial" w:hAnsi="Arial" w:cs="Arial"/>
          <w:b/>
          <w:sz w:val="24"/>
          <w:szCs w:val="24"/>
        </w:rPr>
      </w:pPr>
      <w:r w:rsidRPr="006178D1">
        <w:rPr>
          <w:rFonts w:ascii="Arial" w:hAnsi="Arial" w:cs="Arial"/>
          <w:sz w:val="24"/>
          <w:szCs w:val="24"/>
        </w:rPr>
        <w:t>La organización por fuera de la protección cívica genera altos costos para las comunidades y especialmente</w:t>
      </w:r>
      <w:r w:rsidR="00182884">
        <w:rPr>
          <w:rFonts w:ascii="Arial" w:hAnsi="Arial" w:cs="Arial"/>
          <w:sz w:val="24"/>
          <w:szCs w:val="24"/>
        </w:rPr>
        <w:t>,</w:t>
      </w:r>
      <w:r w:rsidRPr="006178D1">
        <w:rPr>
          <w:rFonts w:ascii="Arial" w:hAnsi="Arial" w:cs="Arial"/>
          <w:sz w:val="24"/>
          <w:szCs w:val="24"/>
        </w:rPr>
        <w:t xml:space="preserve"> para las solidarias</w:t>
      </w:r>
      <w:r w:rsidR="00182884">
        <w:rPr>
          <w:rFonts w:ascii="Arial" w:hAnsi="Arial" w:cs="Arial"/>
          <w:sz w:val="24"/>
          <w:szCs w:val="24"/>
        </w:rPr>
        <w:t>,</w:t>
      </w:r>
      <w:r w:rsidRPr="006178D1">
        <w:rPr>
          <w:rFonts w:ascii="Arial" w:hAnsi="Arial" w:cs="Arial"/>
          <w:sz w:val="24"/>
          <w:szCs w:val="24"/>
        </w:rPr>
        <w:t xml:space="preserve"> como expresión organizada de la sociedad civil. Por ello</w:t>
      </w:r>
      <w:r w:rsidR="00182884">
        <w:rPr>
          <w:rFonts w:ascii="Arial" w:hAnsi="Arial" w:cs="Arial"/>
          <w:sz w:val="24"/>
          <w:szCs w:val="24"/>
        </w:rPr>
        <w:t>,</w:t>
      </w:r>
      <w:r w:rsidRPr="006178D1">
        <w:rPr>
          <w:rFonts w:ascii="Arial" w:hAnsi="Arial" w:cs="Arial"/>
          <w:sz w:val="24"/>
          <w:szCs w:val="24"/>
        </w:rPr>
        <w:t xml:space="preserve"> cabe indagar sobre la presencia de estos grupos</w:t>
      </w:r>
      <w:r w:rsidR="00182884">
        <w:rPr>
          <w:rFonts w:ascii="Arial" w:hAnsi="Arial" w:cs="Arial"/>
          <w:sz w:val="24"/>
          <w:szCs w:val="24"/>
        </w:rPr>
        <w:t>,</w:t>
      </w:r>
      <w:r w:rsidRPr="006178D1">
        <w:rPr>
          <w:rFonts w:ascii="Arial" w:hAnsi="Arial" w:cs="Arial"/>
          <w:sz w:val="24"/>
          <w:szCs w:val="24"/>
        </w:rPr>
        <w:t xml:space="preserve"> con el fin de explorar la concentración de grupos solidarios formales como medios de reconstrucción cívica. </w:t>
      </w:r>
    </w:p>
    <w:p w:rsidR="003D498A" w:rsidRDefault="003D498A" w:rsidP="006116B3">
      <w:pPr>
        <w:spacing w:before="100" w:beforeAutospacing="1" w:after="100" w:afterAutospacing="1" w:line="360" w:lineRule="auto"/>
        <w:jc w:val="both"/>
        <w:rPr>
          <w:rFonts w:ascii="Arial" w:hAnsi="Arial" w:cs="Arial"/>
          <w:b/>
          <w:sz w:val="24"/>
          <w:szCs w:val="24"/>
        </w:rPr>
      </w:pPr>
      <w:r w:rsidRPr="006178D1">
        <w:rPr>
          <w:rFonts w:ascii="Arial" w:hAnsi="Arial" w:cs="Arial"/>
          <w:sz w:val="24"/>
          <w:szCs w:val="24"/>
        </w:rPr>
        <w:t>De la lectura de</w:t>
      </w:r>
      <w:r w:rsidR="00182884">
        <w:rPr>
          <w:rFonts w:ascii="Arial" w:hAnsi="Arial" w:cs="Arial"/>
          <w:sz w:val="24"/>
          <w:szCs w:val="24"/>
        </w:rPr>
        <w:t xml:space="preserve"> </w:t>
      </w:r>
      <w:r w:rsidRPr="006178D1">
        <w:rPr>
          <w:rFonts w:ascii="Arial" w:hAnsi="Arial" w:cs="Arial"/>
          <w:sz w:val="24"/>
          <w:szCs w:val="24"/>
        </w:rPr>
        <w:t>l</w:t>
      </w:r>
      <w:r w:rsidR="00182884">
        <w:rPr>
          <w:rFonts w:ascii="Arial" w:hAnsi="Arial" w:cs="Arial"/>
          <w:sz w:val="24"/>
          <w:szCs w:val="24"/>
        </w:rPr>
        <w:t>a</w:t>
      </w:r>
      <w:r w:rsidRPr="006178D1">
        <w:rPr>
          <w:rFonts w:ascii="Arial" w:hAnsi="Arial" w:cs="Arial"/>
          <w:sz w:val="24"/>
          <w:szCs w:val="24"/>
        </w:rPr>
        <w:t xml:space="preserve"> </w:t>
      </w:r>
      <w:r w:rsidR="00182884">
        <w:rPr>
          <w:rFonts w:ascii="Arial" w:hAnsi="Arial" w:cs="Arial"/>
          <w:sz w:val="24"/>
          <w:szCs w:val="24"/>
        </w:rPr>
        <w:t>figura 2</w:t>
      </w:r>
      <w:r w:rsidR="001105C1">
        <w:rPr>
          <w:rFonts w:ascii="Arial" w:hAnsi="Arial" w:cs="Arial"/>
          <w:sz w:val="24"/>
          <w:szCs w:val="24"/>
        </w:rPr>
        <w:t>1</w:t>
      </w:r>
      <w:r w:rsidR="00182884">
        <w:rPr>
          <w:rFonts w:ascii="Arial" w:hAnsi="Arial" w:cs="Arial"/>
          <w:sz w:val="24"/>
          <w:szCs w:val="24"/>
        </w:rPr>
        <w:t>,</w:t>
      </w:r>
      <w:r w:rsidRPr="006178D1">
        <w:rPr>
          <w:rFonts w:ascii="Arial" w:hAnsi="Arial" w:cs="Arial"/>
          <w:sz w:val="24"/>
          <w:szCs w:val="24"/>
        </w:rPr>
        <w:t xml:space="preserve"> se deduce que la presencia de organizaciones solidarias va en contravía de los territorios en conflicto. Su asentamiento es amplio en el territorio pero de forma agregada es el ámbito urbano el de su actuación. No obstante, reviste</w:t>
      </w:r>
      <w:r w:rsidR="00182884">
        <w:rPr>
          <w:rFonts w:ascii="Arial" w:hAnsi="Arial" w:cs="Arial"/>
          <w:sz w:val="24"/>
          <w:szCs w:val="24"/>
        </w:rPr>
        <w:t>n</w:t>
      </w:r>
      <w:r w:rsidRPr="006178D1">
        <w:rPr>
          <w:rFonts w:ascii="Arial" w:hAnsi="Arial" w:cs="Arial"/>
          <w:sz w:val="24"/>
          <w:szCs w:val="24"/>
        </w:rPr>
        <w:t xml:space="preserve"> especial atención los casos de Antioquia y Valle</w:t>
      </w:r>
      <w:r w:rsidR="00182884">
        <w:rPr>
          <w:rFonts w:ascii="Arial" w:hAnsi="Arial" w:cs="Arial"/>
          <w:sz w:val="24"/>
          <w:szCs w:val="24"/>
        </w:rPr>
        <w:t>,</w:t>
      </w:r>
      <w:r w:rsidRPr="006178D1">
        <w:rPr>
          <w:rFonts w:ascii="Arial" w:hAnsi="Arial" w:cs="Arial"/>
          <w:sz w:val="24"/>
          <w:szCs w:val="24"/>
        </w:rPr>
        <w:t xml:space="preserve"> que siendo </w:t>
      </w:r>
      <w:r w:rsidR="00182884">
        <w:rPr>
          <w:rFonts w:ascii="Arial" w:hAnsi="Arial" w:cs="Arial"/>
          <w:sz w:val="24"/>
          <w:szCs w:val="24"/>
        </w:rPr>
        <w:t>d</w:t>
      </w:r>
      <w:r w:rsidRPr="006178D1">
        <w:rPr>
          <w:rFonts w:ascii="Arial" w:hAnsi="Arial" w:cs="Arial"/>
          <w:sz w:val="24"/>
          <w:szCs w:val="24"/>
        </w:rPr>
        <w:t>epartamentos con alta presencia asociativa, son a su vez territorios donde persisten altos niveles de concentración de la riqueza, tierra y violencia (IEMP, 2015). En estos territorios</w:t>
      </w:r>
      <w:r w:rsidR="00182884">
        <w:rPr>
          <w:rFonts w:ascii="Arial" w:hAnsi="Arial" w:cs="Arial"/>
          <w:sz w:val="24"/>
          <w:szCs w:val="24"/>
        </w:rPr>
        <w:t>,</w:t>
      </w:r>
      <w:r w:rsidRPr="006178D1">
        <w:rPr>
          <w:rFonts w:ascii="Arial" w:hAnsi="Arial" w:cs="Arial"/>
          <w:sz w:val="24"/>
          <w:szCs w:val="24"/>
        </w:rPr>
        <w:t xml:space="preserve"> la conformación cívica determina que la orientación de las políticas públicas sea al fortalecimiento de la capacidad de negociación de los actores solidarios y civiles organizados.</w:t>
      </w:r>
    </w:p>
    <w:p w:rsidR="003D498A" w:rsidRPr="006178D1" w:rsidRDefault="003D498A" w:rsidP="006116B3">
      <w:pPr>
        <w:spacing w:before="100" w:beforeAutospacing="1" w:after="100" w:afterAutospacing="1" w:line="360" w:lineRule="auto"/>
        <w:jc w:val="center"/>
        <w:rPr>
          <w:rFonts w:ascii="Arial" w:hAnsi="Arial" w:cs="Arial"/>
          <w:b/>
          <w:sz w:val="24"/>
          <w:szCs w:val="24"/>
        </w:rPr>
      </w:pPr>
      <w:r w:rsidRPr="006178D1">
        <w:rPr>
          <w:rFonts w:ascii="Arial" w:hAnsi="Arial" w:cs="Arial"/>
          <w:b/>
          <w:noProof/>
          <w:sz w:val="24"/>
          <w:szCs w:val="24"/>
          <w:lang w:val="pt-PT" w:eastAsia="pt-PT"/>
        </w:rPr>
        <w:lastRenderedPageBreak/>
        <w:drawing>
          <wp:inline distT="0" distB="0" distL="0" distR="0">
            <wp:extent cx="4955567" cy="5820081"/>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56265" cy="5820901"/>
                    </a:xfrm>
                    <a:prstGeom prst="rect">
                      <a:avLst/>
                    </a:prstGeom>
                    <a:noFill/>
                    <a:ln>
                      <a:noFill/>
                    </a:ln>
                  </pic:spPr>
                </pic:pic>
              </a:graphicData>
            </a:graphic>
          </wp:inline>
        </w:drawing>
      </w:r>
    </w:p>
    <w:p w:rsidR="00182884" w:rsidRDefault="001105C1" w:rsidP="007F25FE">
      <w:pPr>
        <w:spacing w:before="100" w:beforeAutospacing="1" w:after="100" w:afterAutospacing="1" w:line="360" w:lineRule="auto"/>
        <w:jc w:val="both"/>
        <w:rPr>
          <w:rFonts w:ascii="Arial" w:hAnsi="Arial" w:cs="Arial"/>
          <w:sz w:val="24"/>
          <w:szCs w:val="24"/>
        </w:rPr>
      </w:pPr>
      <w:r>
        <w:rPr>
          <w:rFonts w:ascii="Arial" w:hAnsi="Arial" w:cs="Arial"/>
          <w:b/>
          <w:sz w:val="24"/>
          <w:szCs w:val="24"/>
        </w:rPr>
        <w:t>Figura 21</w:t>
      </w:r>
      <w:r w:rsidR="00182884">
        <w:rPr>
          <w:rFonts w:ascii="Arial" w:hAnsi="Arial" w:cs="Arial"/>
          <w:b/>
          <w:sz w:val="24"/>
          <w:szCs w:val="24"/>
        </w:rPr>
        <w:t>.</w:t>
      </w:r>
      <w:r w:rsidR="00182884" w:rsidRPr="006178D1">
        <w:rPr>
          <w:rFonts w:ascii="Arial" w:hAnsi="Arial" w:cs="Arial"/>
          <w:b/>
          <w:sz w:val="24"/>
          <w:szCs w:val="24"/>
        </w:rPr>
        <w:t xml:space="preserve"> </w:t>
      </w:r>
      <w:r w:rsidR="00182884" w:rsidRPr="006178D1">
        <w:rPr>
          <w:rFonts w:ascii="Arial" w:hAnsi="Arial" w:cs="Arial"/>
          <w:sz w:val="24"/>
          <w:szCs w:val="24"/>
        </w:rPr>
        <w:t>Acci</w:t>
      </w:r>
      <w:r w:rsidR="00182884">
        <w:rPr>
          <w:rFonts w:ascii="Arial" w:hAnsi="Arial" w:cs="Arial"/>
          <w:sz w:val="24"/>
          <w:szCs w:val="24"/>
        </w:rPr>
        <w:t>ones de grupos al margen de la l</w:t>
      </w:r>
      <w:r w:rsidR="00182884" w:rsidRPr="006178D1">
        <w:rPr>
          <w:rFonts w:ascii="Arial" w:hAnsi="Arial" w:cs="Arial"/>
          <w:sz w:val="24"/>
          <w:szCs w:val="24"/>
        </w:rPr>
        <w:t xml:space="preserve">ey y organizaciones solidarias </w:t>
      </w:r>
      <w:r w:rsidR="00182884">
        <w:rPr>
          <w:rFonts w:ascii="Arial" w:hAnsi="Arial" w:cs="Arial"/>
          <w:sz w:val="24"/>
          <w:szCs w:val="24"/>
        </w:rPr>
        <w:t>(</w:t>
      </w:r>
      <w:r w:rsidR="00182884" w:rsidRPr="006178D1">
        <w:rPr>
          <w:rFonts w:ascii="Arial" w:hAnsi="Arial" w:cs="Arial"/>
          <w:sz w:val="24"/>
          <w:szCs w:val="24"/>
        </w:rPr>
        <w:t>2002-2012</w:t>
      </w:r>
      <w:r w:rsidR="00182884">
        <w:rPr>
          <w:rFonts w:ascii="Arial" w:hAnsi="Arial" w:cs="Arial"/>
          <w:sz w:val="24"/>
          <w:szCs w:val="24"/>
        </w:rPr>
        <w:t>)</w:t>
      </w:r>
    </w:p>
    <w:p w:rsidR="003D498A" w:rsidRPr="006178D1" w:rsidRDefault="003D498A" w:rsidP="007F25FE">
      <w:pPr>
        <w:spacing w:before="100" w:beforeAutospacing="1" w:after="100" w:afterAutospacing="1" w:line="360" w:lineRule="auto"/>
        <w:rPr>
          <w:rFonts w:ascii="Arial" w:hAnsi="Arial" w:cs="Arial"/>
          <w:sz w:val="24"/>
          <w:szCs w:val="24"/>
        </w:rPr>
      </w:pPr>
      <w:r w:rsidRPr="006178D1">
        <w:rPr>
          <w:rFonts w:ascii="Arial" w:hAnsi="Arial" w:cs="Arial"/>
          <w:sz w:val="24"/>
          <w:szCs w:val="24"/>
        </w:rPr>
        <w:t>Fuente: IEMP (2015)</w:t>
      </w:r>
      <w:r w:rsidR="00182884">
        <w:rPr>
          <w:rFonts w:ascii="Arial" w:hAnsi="Arial" w:cs="Arial"/>
          <w:sz w:val="24"/>
          <w:szCs w:val="24"/>
        </w:rPr>
        <w:t>.</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Por otra parte, en </w:t>
      </w:r>
      <w:r w:rsidR="00182884">
        <w:rPr>
          <w:rFonts w:ascii="Arial" w:hAnsi="Arial" w:cs="Arial"/>
          <w:sz w:val="24"/>
          <w:szCs w:val="24"/>
        </w:rPr>
        <w:t>d</w:t>
      </w:r>
      <w:r w:rsidRPr="006178D1">
        <w:rPr>
          <w:rFonts w:ascii="Arial" w:hAnsi="Arial" w:cs="Arial"/>
          <w:sz w:val="24"/>
          <w:szCs w:val="24"/>
        </w:rPr>
        <w:t xml:space="preserve">epartamentos como Chocó y </w:t>
      </w:r>
      <w:r w:rsidR="00182884">
        <w:rPr>
          <w:rFonts w:ascii="Arial" w:hAnsi="Arial" w:cs="Arial"/>
          <w:sz w:val="24"/>
          <w:szCs w:val="24"/>
        </w:rPr>
        <w:t>L</w:t>
      </w:r>
      <w:r w:rsidRPr="006178D1">
        <w:rPr>
          <w:rFonts w:ascii="Arial" w:hAnsi="Arial" w:cs="Arial"/>
          <w:sz w:val="24"/>
          <w:szCs w:val="24"/>
        </w:rPr>
        <w:t>a Guajira</w:t>
      </w:r>
      <w:r w:rsidR="00182884">
        <w:rPr>
          <w:rFonts w:ascii="Arial" w:hAnsi="Arial" w:cs="Arial"/>
          <w:sz w:val="24"/>
          <w:szCs w:val="24"/>
        </w:rPr>
        <w:t>,</w:t>
      </w:r>
      <w:r w:rsidRPr="006178D1">
        <w:rPr>
          <w:rFonts w:ascii="Arial" w:hAnsi="Arial" w:cs="Arial"/>
          <w:sz w:val="24"/>
          <w:szCs w:val="24"/>
        </w:rPr>
        <w:t xml:space="preserve"> se combina ausencia de grupos asociativos y solidarios con altos niveles de pobreza y ausencia protuberante de bienes públicos. Bajo estos territorios la intervención a través de políticas públicas debe privilegiar el establecimiento de condiciones </w:t>
      </w:r>
      <w:r w:rsidRPr="006178D1">
        <w:rPr>
          <w:rFonts w:ascii="Arial" w:hAnsi="Arial" w:cs="Arial"/>
          <w:sz w:val="24"/>
          <w:szCs w:val="24"/>
        </w:rPr>
        <w:lastRenderedPageBreak/>
        <w:t>para el ejercicio de iniciativas socioeconómicas</w:t>
      </w:r>
      <w:r w:rsidR="00182884">
        <w:rPr>
          <w:rFonts w:ascii="Arial" w:hAnsi="Arial" w:cs="Arial"/>
          <w:sz w:val="24"/>
          <w:szCs w:val="24"/>
        </w:rPr>
        <w:t>,</w:t>
      </w:r>
      <w:r w:rsidRPr="006178D1">
        <w:rPr>
          <w:rFonts w:ascii="Arial" w:hAnsi="Arial" w:cs="Arial"/>
          <w:sz w:val="24"/>
          <w:szCs w:val="24"/>
        </w:rPr>
        <w:t xml:space="preserve"> en lo cual el enlace de emprendimientos culturales se configura como uno de los factores de mayor preponderancia a la hora de articular colectivos. La importancia de generar políticas diferenciadas de promoción, acompañamiento y beneficios fiscales transitorios</w:t>
      </w:r>
      <w:r w:rsidR="00182884">
        <w:rPr>
          <w:rFonts w:ascii="Arial" w:hAnsi="Arial" w:cs="Arial"/>
          <w:sz w:val="24"/>
          <w:szCs w:val="24"/>
        </w:rPr>
        <w:t>,</w:t>
      </w:r>
      <w:r w:rsidRPr="006178D1">
        <w:rPr>
          <w:rFonts w:ascii="Arial" w:hAnsi="Arial" w:cs="Arial"/>
          <w:sz w:val="24"/>
          <w:szCs w:val="24"/>
        </w:rPr>
        <w:t xml:space="preserve"> se pone de relieve, situando a estas regiones como un laboratorio de construcción cívica entre los actores estatales y no estatales.</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 xml:space="preserve">En </w:t>
      </w:r>
      <w:r w:rsidR="00182884">
        <w:rPr>
          <w:rFonts w:ascii="Arial" w:hAnsi="Arial" w:cs="Arial"/>
          <w:sz w:val="24"/>
          <w:szCs w:val="24"/>
        </w:rPr>
        <w:t>d</w:t>
      </w:r>
      <w:r w:rsidRPr="006178D1">
        <w:rPr>
          <w:rFonts w:ascii="Arial" w:hAnsi="Arial" w:cs="Arial"/>
          <w:sz w:val="24"/>
          <w:szCs w:val="24"/>
        </w:rPr>
        <w:t>epartamentos como Nariño, Cauca, Putumayo y Caquetá</w:t>
      </w:r>
      <w:r w:rsidR="00182884">
        <w:rPr>
          <w:rFonts w:ascii="Arial" w:hAnsi="Arial" w:cs="Arial"/>
          <w:sz w:val="24"/>
          <w:szCs w:val="24"/>
        </w:rPr>
        <w:t>,</w:t>
      </w:r>
      <w:r w:rsidRPr="006178D1">
        <w:rPr>
          <w:rFonts w:ascii="Arial" w:hAnsi="Arial" w:cs="Arial"/>
          <w:sz w:val="24"/>
          <w:szCs w:val="24"/>
        </w:rPr>
        <w:t xml:space="preserve"> la presencia de espacios territoriales que sirven de corredores de ilegalidad con la existencia de movimientos cívicos de resistencia, algunos de ellos expresados bajo la forma de organizaciones solidarias, genera un ámbito de actuación en el que deben combinarse políticas de adecuación institucional con apoyo a organizaciones solidarias como medio de formalización, legalización de actividades y apuestas hacia vocaciones productivas generadoras de valor. </w:t>
      </w:r>
    </w:p>
    <w:p w:rsidR="003D498A" w:rsidRPr="006178D1"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La incesante resistencia de algunos grupos solidarios se manifiesta en la organización a partir de entidades como ONG, fundaciones, corporaciones y asociaciones campesinas. Por ello, el espectro del voluntariado organizado es uno de los agentes constructores de democracia territorial en el que coexisten colectivos que han buscado colonizar ciertos espacios territoriales, junto a indígenas, afrodescendientes, grupos de estudiantes y activistas por el ambiente</w:t>
      </w:r>
      <w:r w:rsidR="00182884">
        <w:rPr>
          <w:rFonts w:ascii="Arial" w:hAnsi="Arial" w:cs="Arial"/>
          <w:sz w:val="24"/>
          <w:szCs w:val="24"/>
        </w:rPr>
        <w:t>,</w:t>
      </w:r>
      <w:r w:rsidRPr="006178D1">
        <w:rPr>
          <w:rFonts w:ascii="Arial" w:hAnsi="Arial" w:cs="Arial"/>
          <w:sz w:val="24"/>
          <w:szCs w:val="24"/>
        </w:rPr>
        <w:t xml:space="preserve"> la preservación de semillas, la producción agroecológica, entre otros. Hay coincidencias entre las zonas y corredores donde se acentúa el conflicto armado, las zonas de explotación minera y de luchas de movimientos sociales; caso contrario a la presencia de organizaciones solidarias en el territorio. </w:t>
      </w:r>
    </w:p>
    <w:p w:rsidR="003D498A" w:rsidRDefault="003D498A" w:rsidP="006116B3">
      <w:pPr>
        <w:spacing w:before="100" w:beforeAutospacing="1" w:after="100" w:afterAutospacing="1" w:line="360" w:lineRule="auto"/>
        <w:jc w:val="both"/>
        <w:rPr>
          <w:rFonts w:ascii="Arial" w:hAnsi="Arial" w:cs="Arial"/>
          <w:sz w:val="24"/>
          <w:szCs w:val="24"/>
        </w:rPr>
      </w:pPr>
      <w:r w:rsidRPr="006178D1">
        <w:rPr>
          <w:rFonts w:ascii="Arial" w:hAnsi="Arial" w:cs="Arial"/>
          <w:sz w:val="24"/>
          <w:szCs w:val="24"/>
        </w:rPr>
        <w:t>Al respecto, la evidencia geopolítica permite afirmar que la asociatividad es una condición para el desarrollo de organizaciones de la economía solidaria, pero también es uno de los factores que determina el nivel de capital social de un determinado territorio. Orozco, Forero y Wills (2013)</w:t>
      </w:r>
      <w:r w:rsidR="00182884">
        <w:rPr>
          <w:rFonts w:ascii="Arial" w:hAnsi="Arial" w:cs="Arial"/>
          <w:sz w:val="24"/>
          <w:szCs w:val="24"/>
        </w:rPr>
        <w:t>,</w:t>
      </w:r>
      <w:r w:rsidRPr="006178D1">
        <w:rPr>
          <w:rFonts w:ascii="Arial" w:hAnsi="Arial" w:cs="Arial"/>
          <w:sz w:val="24"/>
          <w:szCs w:val="24"/>
        </w:rPr>
        <w:t xml:space="preserve"> documentan cómo el bienestar subjetivo es influenciado de manera positiva por la existencia de redes sociales, el nivel de confianza y el grado de reciprocidad</w:t>
      </w:r>
      <w:r w:rsidR="00182884">
        <w:rPr>
          <w:rFonts w:ascii="Arial" w:hAnsi="Arial" w:cs="Arial"/>
          <w:sz w:val="24"/>
          <w:szCs w:val="24"/>
        </w:rPr>
        <w:t>,</w:t>
      </w:r>
      <w:r w:rsidRPr="006178D1">
        <w:rPr>
          <w:rFonts w:ascii="Arial" w:hAnsi="Arial" w:cs="Arial"/>
          <w:sz w:val="24"/>
          <w:szCs w:val="24"/>
        </w:rPr>
        <w:t xml:space="preserve"> coincidiendo empíricamente con los postulados del capital social.</w:t>
      </w:r>
      <w:r>
        <w:rPr>
          <w:rFonts w:ascii="Arial" w:hAnsi="Arial" w:cs="Arial"/>
          <w:sz w:val="24"/>
          <w:szCs w:val="24"/>
        </w:rPr>
        <w:t xml:space="preserve"> </w:t>
      </w:r>
      <w:r w:rsidRPr="006178D1">
        <w:rPr>
          <w:rFonts w:ascii="Arial" w:hAnsi="Arial" w:cs="Arial"/>
          <w:sz w:val="24"/>
          <w:szCs w:val="24"/>
        </w:rPr>
        <w:t xml:space="preserve">Pero la inseguridad política </w:t>
      </w:r>
      <w:r w:rsidRPr="006178D1">
        <w:rPr>
          <w:rFonts w:ascii="Arial" w:hAnsi="Arial" w:cs="Arial"/>
          <w:sz w:val="24"/>
          <w:szCs w:val="24"/>
        </w:rPr>
        <w:lastRenderedPageBreak/>
        <w:t>e institucional determina la incertidumbre económica y comunitaria y por ende</w:t>
      </w:r>
      <w:r w:rsidR="00182884">
        <w:rPr>
          <w:rFonts w:ascii="Arial" w:hAnsi="Arial" w:cs="Arial"/>
          <w:sz w:val="24"/>
          <w:szCs w:val="24"/>
        </w:rPr>
        <w:t>,</w:t>
      </w:r>
      <w:r w:rsidRPr="006178D1">
        <w:rPr>
          <w:rFonts w:ascii="Arial" w:hAnsi="Arial" w:cs="Arial"/>
          <w:sz w:val="24"/>
          <w:szCs w:val="24"/>
        </w:rPr>
        <w:t xml:space="preserve"> el bienestar subjetivo. Ello refuerza la tesis según la cual se requieren políticas públicas específicas que atiendan a estos elementos</w:t>
      </w:r>
      <w:r w:rsidR="00182884">
        <w:rPr>
          <w:rFonts w:ascii="Arial" w:hAnsi="Arial" w:cs="Arial"/>
          <w:sz w:val="24"/>
          <w:szCs w:val="24"/>
        </w:rPr>
        <w:t>,</w:t>
      </w:r>
      <w:r w:rsidRPr="006178D1">
        <w:rPr>
          <w:rFonts w:ascii="Arial" w:hAnsi="Arial" w:cs="Arial"/>
          <w:sz w:val="24"/>
          <w:szCs w:val="24"/>
        </w:rPr>
        <w:t xml:space="preserve"> buscando opciones organizacionales solidarias o híbridas y con específicas orientaciones en torno a la creación, fomento y fortalecimiento. </w:t>
      </w:r>
    </w:p>
    <w:p w:rsidR="003D498A" w:rsidRPr="006178D1"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Corresponde, en el capítulo siguiente, ahondar en la evaluación de las políticas públicas dirigidas a las cooperativas. Para ello, se parte del entorno presentado desde el análisis histórico, político y geográfico</w:t>
      </w:r>
      <w:r w:rsidR="00182884">
        <w:rPr>
          <w:rFonts w:ascii="Arial" w:hAnsi="Arial" w:cs="Arial"/>
          <w:sz w:val="24"/>
          <w:szCs w:val="24"/>
        </w:rPr>
        <w:t>,</w:t>
      </w:r>
      <w:r>
        <w:rPr>
          <w:rFonts w:ascii="Arial" w:hAnsi="Arial" w:cs="Arial"/>
          <w:sz w:val="24"/>
          <w:szCs w:val="24"/>
        </w:rPr>
        <w:t xml:space="preserve"> para ahondar en las condiciones institucionales del cooperativismo colombiano para el desarrollo de su potencial como generador de convivencia pacífica en un contexto de internacionalización de los mercados.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182884" w:rsidRDefault="00182884" w:rsidP="006116B3">
      <w:pPr>
        <w:spacing w:before="100" w:beforeAutospacing="1" w:after="100" w:afterAutospacing="1" w:line="360" w:lineRule="auto"/>
        <w:jc w:val="both"/>
        <w:rPr>
          <w:rFonts w:ascii="Arial" w:hAnsi="Arial" w:cs="Arial"/>
          <w:sz w:val="24"/>
          <w:szCs w:val="24"/>
        </w:rPr>
      </w:pPr>
    </w:p>
    <w:p w:rsidR="00182884" w:rsidRDefault="00182884" w:rsidP="006116B3">
      <w:pPr>
        <w:spacing w:before="100" w:beforeAutospacing="1" w:after="100" w:afterAutospacing="1" w:line="360" w:lineRule="auto"/>
        <w:jc w:val="both"/>
        <w:rPr>
          <w:rFonts w:ascii="Arial" w:hAnsi="Arial" w:cs="Arial"/>
          <w:sz w:val="24"/>
          <w:szCs w:val="24"/>
        </w:rPr>
      </w:pPr>
    </w:p>
    <w:p w:rsidR="00182884" w:rsidRDefault="00182884" w:rsidP="006116B3">
      <w:pPr>
        <w:spacing w:before="100" w:beforeAutospacing="1" w:after="100" w:afterAutospacing="1" w:line="360" w:lineRule="auto"/>
        <w:jc w:val="both"/>
        <w:rPr>
          <w:rFonts w:ascii="Arial" w:hAnsi="Arial" w:cs="Arial"/>
          <w:sz w:val="24"/>
          <w:szCs w:val="24"/>
        </w:rPr>
      </w:pPr>
    </w:p>
    <w:p w:rsidR="00182884" w:rsidRDefault="00182884" w:rsidP="006116B3">
      <w:pPr>
        <w:spacing w:before="100" w:beforeAutospacing="1" w:after="100" w:afterAutospacing="1" w:line="360" w:lineRule="auto"/>
        <w:jc w:val="both"/>
        <w:rPr>
          <w:rFonts w:ascii="Arial" w:hAnsi="Arial" w:cs="Arial"/>
          <w:sz w:val="24"/>
          <w:szCs w:val="24"/>
        </w:rPr>
      </w:pPr>
    </w:p>
    <w:p w:rsidR="00513C91" w:rsidRDefault="00513C91" w:rsidP="006116B3">
      <w:pPr>
        <w:spacing w:before="100" w:beforeAutospacing="1" w:after="100" w:afterAutospacing="1" w:line="360" w:lineRule="auto"/>
        <w:jc w:val="both"/>
        <w:rPr>
          <w:rFonts w:ascii="Arial" w:hAnsi="Arial" w:cs="Arial"/>
          <w:sz w:val="24"/>
          <w:szCs w:val="24"/>
        </w:rPr>
      </w:pPr>
    </w:p>
    <w:p w:rsidR="003D498A" w:rsidRPr="007F25FE" w:rsidRDefault="003D498A" w:rsidP="007F25FE">
      <w:pPr>
        <w:pStyle w:val="Ttulo1"/>
        <w:spacing w:before="100" w:beforeAutospacing="1" w:after="100" w:afterAutospacing="1"/>
        <w:rPr>
          <w:rFonts w:cs="Arial"/>
          <w:sz w:val="24"/>
          <w:szCs w:val="24"/>
        </w:rPr>
      </w:pPr>
      <w:bookmarkStart w:id="46" w:name="_Toc452831960"/>
      <w:r>
        <w:lastRenderedPageBreak/>
        <w:t>EVALUACIÓN</w:t>
      </w:r>
      <w:r w:rsidRPr="006C28A1">
        <w:t xml:space="preserve"> DE LAS POLÍTICAS PÚBLICAS</w:t>
      </w:r>
      <w:r>
        <w:t xml:space="preserve"> EN COOPERATIVISMO</w:t>
      </w:r>
      <w:bookmarkEnd w:id="46"/>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Son más de 85 años de fomento del cooperativismo en Colombia por parte de los diferentes gobiernos. Una breve revisión a su historia brinda señales acerca de la recurrente instrumentalización de las cooperativas como medio para solventar problemas de interés general.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contexto actual de búsqueda de convivencia pacífica e internacionalización, las políticas públicas pueden incidir en brindar condiciones para el desarrollo armónico del cooperativismo. También es posible que el resultado sea el de recurrencia de prácticas disímiles</w:t>
      </w:r>
      <w:r w:rsidR="00A96630">
        <w:rPr>
          <w:rFonts w:ascii="Arial" w:hAnsi="Arial" w:cs="Arial"/>
          <w:sz w:val="24"/>
          <w:szCs w:val="24"/>
        </w:rPr>
        <w:t>,</w:t>
      </w:r>
      <w:r>
        <w:rPr>
          <w:rFonts w:ascii="Arial" w:hAnsi="Arial" w:cs="Arial"/>
          <w:sz w:val="24"/>
          <w:szCs w:val="24"/>
        </w:rPr>
        <w:t xml:space="preserve"> lo que sería más cónsono con los resultados de la historia de las políticas públicas reseñadas.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Los fundamentos conceptuales planteados en el capítulo 2 y el breve diagnóstico del cooperativismo planteado en el capítulo 3, sirven para hacer una evaluación del presente de las políticas públicas, sus instituciones y actores, particularmente frente al fomento entendido desde la promoción, protección y supervisión. También se busca indagar cómo las precisiones e imprecisiones conceptuales han calado hondo en las políticas públicas y cuáles son los obstáculos y asuntos referidos a la información, presión fiscal, instrumentos de evaluación </w:t>
      </w:r>
      <w:r w:rsidR="00A96630">
        <w:rPr>
          <w:rFonts w:ascii="Arial" w:hAnsi="Arial" w:cs="Arial"/>
          <w:sz w:val="24"/>
          <w:szCs w:val="24"/>
        </w:rPr>
        <w:t xml:space="preserve">de </w:t>
      </w:r>
      <w:r>
        <w:rPr>
          <w:rFonts w:ascii="Arial" w:hAnsi="Arial" w:cs="Arial"/>
          <w:sz w:val="24"/>
          <w:szCs w:val="24"/>
        </w:rPr>
        <w:t>cooperativas</w:t>
      </w:r>
      <w:r w:rsidR="00A96630">
        <w:rPr>
          <w:rFonts w:ascii="Arial" w:hAnsi="Arial" w:cs="Arial"/>
          <w:sz w:val="24"/>
          <w:szCs w:val="24"/>
        </w:rPr>
        <w:t>,</w:t>
      </w:r>
      <w:r>
        <w:rPr>
          <w:rFonts w:ascii="Arial" w:hAnsi="Arial" w:cs="Arial"/>
          <w:sz w:val="24"/>
          <w:szCs w:val="24"/>
        </w:rPr>
        <w:t xml:space="preserve"> entre otr</w:t>
      </w:r>
      <w:r w:rsidR="00A96630">
        <w:rPr>
          <w:rFonts w:ascii="Arial" w:hAnsi="Arial" w:cs="Arial"/>
          <w:sz w:val="24"/>
          <w:szCs w:val="24"/>
        </w:rPr>
        <w:t>o</w:t>
      </w:r>
      <w:r>
        <w:rPr>
          <w:rFonts w:ascii="Arial" w:hAnsi="Arial" w:cs="Arial"/>
          <w:sz w:val="24"/>
          <w:szCs w:val="24"/>
        </w:rPr>
        <w:t xml:space="preserv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Lo anterior se procura a través de una revisión crítica de las políticas públicas desde el ámbito fiscal, normativo, contable y doctrinal, el análisis de percepción de actores y su categorización para encontrar posibles patrones, cuando menos tendencias que brinden elementos a optimizar. </w:t>
      </w:r>
    </w:p>
    <w:p w:rsidR="00344029" w:rsidRPr="007F25FE" w:rsidRDefault="003D498A" w:rsidP="007F25FE">
      <w:pPr>
        <w:pStyle w:val="Ttulo2"/>
        <w:numPr>
          <w:ilvl w:val="1"/>
          <w:numId w:val="6"/>
        </w:numPr>
        <w:spacing w:before="100" w:beforeAutospacing="1" w:after="100" w:afterAutospacing="1"/>
        <w:rPr>
          <w:rFonts w:cs="Arial"/>
          <w:i/>
          <w:sz w:val="24"/>
          <w:szCs w:val="24"/>
        </w:rPr>
      </w:pPr>
      <w:bookmarkStart w:id="47" w:name="_Toc452831961"/>
      <w:r w:rsidRPr="000F64C5">
        <w:t>Asimetrías en la información</w:t>
      </w:r>
      <w:bookmarkEnd w:id="47"/>
    </w:p>
    <w:p w:rsidR="003D498A" w:rsidRDefault="003D498A" w:rsidP="007F25FE">
      <w:pPr>
        <w:spacing w:before="100" w:beforeAutospacing="1" w:after="100" w:afterAutospacing="1" w:line="360" w:lineRule="auto"/>
        <w:ind w:left="1416"/>
        <w:jc w:val="both"/>
        <w:rPr>
          <w:rFonts w:ascii="Arial" w:hAnsi="Arial" w:cs="Arial"/>
          <w:sz w:val="24"/>
          <w:szCs w:val="24"/>
        </w:rPr>
      </w:pPr>
      <w:r w:rsidRPr="00D517D1">
        <w:rPr>
          <w:rFonts w:ascii="Arial" w:hAnsi="Arial" w:cs="Arial"/>
          <w:i/>
          <w:sz w:val="24"/>
          <w:szCs w:val="24"/>
        </w:rPr>
        <w:t xml:space="preserve">…la ausencia de datos para la medición es un escándalo que no se está abordando adecuadamente… </w:t>
      </w:r>
      <w:r w:rsidRPr="007F25FE">
        <w:rPr>
          <w:rFonts w:ascii="Arial" w:hAnsi="Arial" w:cs="Arial"/>
          <w:sz w:val="24"/>
          <w:szCs w:val="24"/>
        </w:rPr>
        <w:t>(Angus Deaton, 2015)</w:t>
      </w:r>
      <w:r w:rsidR="00A96630">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Se requiere de información confiable para avanzar en el conocimiento de las cooperativas. Ante ausencias de información</w:t>
      </w:r>
      <w:r w:rsidR="00A96630">
        <w:rPr>
          <w:rFonts w:ascii="Arial" w:hAnsi="Arial" w:cs="Arial"/>
          <w:sz w:val="24"/>
          <w:szCs w:val="24"/>
        </w:rPr>
        <w:t>,</w:t>
      </w:r>
      <w:r>
        <w:rPr>
          <w:rFonts w:ascii="Arial" w:hAnsi="Arial" w:cs="Arial"/>
          <w:sz w:val="24"/>
          <w:szCs w:val="24"/>
        </w:rPr>
        <w:t xml:space="preserve"> los investigadores realizan acercamientos a partir de consultas con actores del cooperativismo y estudios de caso específicos. En la medida en que estas consultas se materializan a partir de redes</w:t>
      </w:r>
      <w:r w:rsidR="00A96630">
        <w:rPr>
          <w:rFonts w:ascii="Arial" w:hAnsi="Arial" w:cs="Arial"/>
          <w:sz w:val="24"/>
          <w:szCs w:val="24"/>
        </w:rPr>
        <w:t>,</w:t>
      </w:r>
      <w:r>
        <w:rPr>
          <w:rFonts w:ascii="Arial" w:hAnsi="Arial" w:cs="Arial"/>
          <w:sz w:val="24"/>
          <w:szCs w:val="24"/>
        </w:rPr>
        <w:t xml:space="preserve"> se pueden generar comunidades de conocimiento que mejoran la percepción de los datos, permiten acceder a la observación de casos y los proyectan en una relación de complejidad de la cual derivan análisis cada vez más rigurosos.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Pero en todo caso, esto no pasa de ser una aproximación de taxidermia organizacional. Cuando se estudian decenas de casos se pueden extraer patrones y de </w:t>
      </w:r>
      <w:r w:rsidR="00A96630">
        <w:rPr>
          <w:rFonts w:ascii="Arial" w:hAnsi="Arial" w:cs="Arial"/>
          <w:sz w:val="24"/>
          <w:szCs w:val="24"/>
        </w:rPr>
        <w:t>e</w:t>
      </w:r>
      <w:r>
        <w:rPr>
          <w:rFonts w:ascii="Arial" w:hAnsi="Arial" w:cs="Arial"/>
          <w:sz w:val="24"/>
          <w:szCs w:val="24"/>
        </w:rPr>
        <w:t xml:space="preserve">stos derivan tendencias que luego de constataciones múltiples pueden convertirse en modelos. Sin embargo, persiste la aproximación que termina siendo desandada por la aparición de nuevos enfoques, ralentizando los avances cognitivos y haciendo de la investigación un proceso de múltiples avances y retrocesos. Incluso puede llevar a </w:t>
      </w:r>
      <w:r w:rsidRPr="0044016F">
        <w:rPr>
          <w:rFonts w:ascii="Arial" w:hAnsi="Arial" w:cs="Arial"/>
          <w:sz w:val="24"/>
          <w:szCs w:val="24"/>
        </w:rPr>
        <w:t>subestimar los resultados experimentales no deseados</w:t>
      </w:r>
      <w:r>
        <w:rPr>
          <w:rFonts w:ascii="Arial" w:hAnsi="Arial" w:cs="Arial"/>
          <w:sz w:val="24"/>
          <w:szCs w:val="24"/>
        </w:rPr>
        <w:t xml:space="preserve"> por ciertos agentes</w:t>
      </w:r>
      <w:r w:rsidRPr="0044016F">
        <w:rPr>
          <w:rFonts w:ascii="Arial" w:hAnsi="Arial" w:cs="Arial"/>
          <w:sz w:val="24"/>
          <w:szCs w:val="24"/>
        </w:rPr>
        <w:t xml:space="preserve">, atribuyendo los </w:t>
      </w:r>
      <w:r>
        <w:rPr>
          <w:rFonts w:ascii="Arial" w:hAnsi="Arial" w:cs="Arial"/>
          <w:sz w:val="24"/>
          <w:szCs w:val="24"/>
        </w:rPr>
        <w:t>mismos</w:t>
      </w:r>
      <w:r w:rsidRPr="0044016F">
        <w:rPr>
          <w:rFonts w:ascii="Arial" w:hAnsi="Arial" w:cs="Arial"/>
          <w:sz w:val="24"/>
          <w:szCs w:val="24"/>
        </w:rPr>
        <w:t xml:space="preserve"> a errores de medición</w:t>
      </w:r>
      <w:r>
        <w:rPr>
          <w:rFonts w:ascii="Arial" w:hAnsi="Arial" w:cs="Arial"/>
          <w:sz w:val="24"/>
          <w:szCs w:val="24"/>
        </w:rPr>
        <w:t xml:space="preserve"> y generando una percepción favorable a</w:t>
      </w:r>
      <w:r w:rsidRPr="0044016F">
        <w:rPr>
          <w:rFonts w:ascii="Arial" w:hAnsi="Arial" w:cs="Arial"/>
          <w:sz w:val="24"/>
          <w:szCs w:val="24"/>
        </w:rPr>
        <w:t xml:space="preserve"> los resultados esperados</w:t>
      </w:r>
      <w:r>
        <w:rPr>
          <w:rFonts w:ascii="Arial" w:hAnsi="Arial" w:cs="Arial"/>
          <w:sz w:val="24"/>
          <w:szCs w:val="24"/>
        </w:rPr>
        <w:t xml:space="preserve"> por </w:t>
      </w:r>
      <w:r w:rsidR="00A96630">
        <w:rPr>
          <w:rFonts w:ascii="Arial" w:hAnsi="Arial" w:cs="Arial"/>
          <w:sz w:val="24"/>
          <w:szCs w:val="24"/>
        </w:rPr>
        <w:t>e</w:t>
      </w:r>
      <w:r>
        <w:rPr>
          <w:rFonts w:ascii="Arial" w:hAnsi="Arial" w:cs="Arial"/>
          <w:sz w:val="24"/>
          <w:szCs w:val="24"/>
        </w:rPr>
        <w:t>stos.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Esto se acentúa en marcos donde los hacedores de políticas públicas dictan medidas con el aval de consultorías restringidas que no se discuten abiertamente, ni son sujetos del examen académico, tomando sin citar debidamente sólo los resultados convenientes. Este es el caso de la información sobre cooperativas en Colombia, la cual se constituye en un hallazgo que denominamos </w:t>
      </w:r>
      <w:r w:rsidR="00A96630">
        <w:rPr>
          <w:rFonts w:ascii="Arial" w:hAnsi="Arial" w:cs="Arial"/>
          <w:sz w:val="24"/>
          <w:szCs w:val="24"/>
        </w:rPr>
        <w:t>“</w:t>
      </w:r>
      <w:r>
        <w:rPr>
          <w:rFonts w:ascii="Arial" w:hAnsi="Arial" w:cs="Arial"/>
          <w:sz w:val="24"/>
          <w:szCs w:val="24"/>
        </w:rPr>
        <w:t>asimetrías de información</w:t>
      </w:r>
      <w:r w:rsidR="00A96630">
        <w:rPr>
          <w:rFonts w:ascii="Arial" w:hAnsi="Arial" w:cs="Arial"/>
          <w:sz w:val="24"/>
          <w:szCs w:val="24"/>
        </w:rPr>
        <w:t>”</w:t>
      </w:r>
      <w:r>
        <w:rPr>
          <w:rFonts w:ascii="Arial" w:hAnsi="Arial" w:cs="Arial"/>
          <w:sz w:val="24"/>
          <w:szCs w:val="24"/>
        </w:rPr>
        <w:t>.</w:t>
      </w:r>
    </w:p>
    <w:p w:rsidR="00F9395B"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este apartado se pasará revista por los problemas de información que frente a las cooperativas persisten desde hace más de 85 años de historia de fomento de políticas públicas pro-asociativas.</w:t>
      </w:r>
    </w:p>
    <w:p w:rsidR="003D498A" w:rsidRDefault="003D498A" w:rsidP="006116B3">
      <w:pPr>
        <w:spacing w:before="100" w:beforeAutospacing="1" w:after="100" w:afterAutospacing="1" w:line="360" w:lineRule="auto"/>
        <w:jc w:val="both"/>
        <w:rPr>
          <w:rFonts w:ascii="Arial" w:hAnsi="Arial" w:cs="Arial"/>
          <w:b/>
          <w:i/>
          <w:sz w:val="24"/>
          <w:szCs w:val="24"/>
        </w:rPr>
      </w:pP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b/>
          <w:i/>
          <w:sz w:val="24"/>
          <w:szCs w:val="24"/>
        </w:rPr>
        <w:lastRenderedPageBreak/>
        <w:t>Instituciones que recolectan información sobre cooperativas</w:t>
      </w:r>
      <w:r w:rsidR="00574C92">
        <w:rPr>
          <w:rFonts w:ascii="Arial" w:hAnsi="Arial" w:cs="Arial"/>
          <w:b/>
          <w:i/>
          <w:sz w:val="24"/>
          <w:szCs w:val="24"/>
        </w:rPr>
        <w:t xml:space="preserve">: </w:t>
      </w:r>
      <w:r>
        <w:rPr>
          <w:rFonts w:ascii="Arial" w:hAnsi="Arial" w:cs="Arial"/>
          <w:sz w:val="24"/>
          <w:szCs w:val="24"/>
        </w:rPr>
        <w:t>La data de lo</w:t>
      </w:r>
      <w:r w:rsidRPr="009326D0">
        <w:rPr>
          <w:rFonts w:ascii="Arial" w:hAnsi="Arial" w:cs="Arial"/>
          <w:sz w:val="24"/>
          <w:szCs w:val="24"/>
        </w:rPr>
        <w:t>s diferentes</w:t>
      </w:r>
      <w:r>
        <w:rPr>
          <w:rFonts w:ascii="Arial" w:hAnsi="Arial" w:cs="Arial"/>
          <w:sz w:val="24"/>
          <w:szCs w:val="24"/>
        </w:rPr>
        <w:t xml:space="preserve"> tipos de</w:t>
      </w:r>
      <w:r w:rsidRPr="009326D0">
        <w:rPr>
          <w:rFonts w:ascii="Arial" w:hAnsi="Arial" w:cs="Arial"/>
          <w:sz w:val="24"/>
          <w:szCs w:val="24"/>
        </w:rPr>
        <w:t xml:space="preserve"> </w:t>
      </w:r>
      <w:r>
        <w:rPr>
          <w:rFonts w:ascii="Arial" w:hAnsi="Arial" w:cs="Arial"/>
          <w:sz w:val="24"/>
          <w:szCs w:val="24"/>
        </w:rPr>
        <w:t>cooperativas</w:t>
      </w:r>
      <w:r w:rsidRPr="009326D0">
        <w:rPr>
          <w:rFonts w:ascii="Arial" w:hAnsi="Arial" w:cs="Arial"/>
          <w:sz w:val="24"/>
          <w:szCs w:val="24"/>
        </w:rPr>
        <w:t xml:space="preserve"> está dispersa en </w:t>
      </w:r>
      <w:r>
        <w:rPr>
          <w:rFonts w:ascii="Arial" w:hAnsi="Arial" w:cs="Arial"/>
          <w:sz w:val="24"/>
          <w:szCs w:val="24"/>
        </w:rPr>
        <w:t>varias</w:t>
      </w:r>
      <w:r w:rsidRPr="009326D0">
        <w:rPr>
          <w:rFonts w:ascii="Arial" w:hAnsi="Arial" w:cs="Arial"/>
          <w:sz w:val="24"/>
          <w:szCs w:val="24"/>
        </w:rPr>
        <w:t xml:space="preserve"> instituciones públicas y privadas</w:t>
      </w:r>
      <w:r w:rsidR="00A96630">
        <w:rPr>
          <w:rFonts w:ascii="Arial" w:hAnsi="Arial" w:cs="Arial"/>
          <w:sz w:val="24"/>
          <w:szCs w:val="24"/>
        </w:rPr>
        <w:t>,</w:t>
      </w:r>
      <w:r w:rsidRPr="009326D0">
        <w:rPr>
          <w:rFonts w:ascii="Arial" w:hAnsi="Arial" w:cs="Arial"/>
          <w:sz w:val="24"/>
          <w:szCs w:val="24"/>
        </w:rPr>
        <w:t xml:space="preserve"> </w:t>
      </w:r>
      <w:r>
        <w:rPr>
          <w:rFonts w:ascii="Arial" w:hAnsi="Arial" w:cs="Arial"/>
          <w:sz w:val="24"/>
          <w:szCs w:val="24"/>
        </w:rPr>
        <w:t>las cuales registran la información según sus necesidades e intereses.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9326D0">
        <w:rPr>
          <w:rFonts w:ascii="Arial" w:hAnsi="Arial" w:cs="Arial"/>
          <w:sz w:val="24"/>
          <w:szCs w:val="24"/>
        </w:rPr>
        <w:t>a Dirección de Impuestos y Aduanas Nacionales</w:t>
      </w:r>
      <w:r>
        <w:rPr>
          <w:rFonts w:ascii="Arial" w:hAnsi="Arial" w:cs="Arial"/>
          <w:sz w:val="24"/>
          <w:szCs w:val="24"/>
        </w:rPr>
        <w:t xml:space="preserve"> captura información de contribuyentes especiales, entre los que figuran las cooperativas. Las variables de reporte son fundamentalmente contables y financieras</w:t>
      </w:r>
      <w:r w:rsidR="00A96630">
        <w:rPr>
          <w:rFonts w:ascii="Arial" w:hAnsi="Arial" w:cs="Arial"/>
          <w:sz w:val="24"/>
          <w:szCs w:val="24"/>
        </w:rPr>
        <w:t>,</w:t>
      </w:r>
      <w:r>
        <w:rPr>
          <w:rFonts w:ascii="Arial" w:hAnsi="Arial" w:cs="Arial"/>
          <w:sz w:val="24"/>
          <w:szCs w:val="24"/>
        </w:rPr>
        <w:t xml:space="preserve"> bajo las cuales examina liquidaciones y presunción de rentas, patrimonio e impuestos liquidados y por liquidar. Esta información no es de carácter público y su acceso requiere el paso por múltiples filtros burocráticos.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 Superintendencia de Economía Solidaria captura información de aquellas cooperativas que son vigiladas por esta entidad y pone el énfasis en los instrumentos financieros que en la actualidad son utilizados para garantizar el cumplimiento de su normatividad. Tanto la Superintendencia de la Economía Solidaria como la </w:t>
      </w:r>
      <w:r w:rsidRPr="009326D0">
        <w:rPr>
          <w:rFonts w:ascii="Arial" w:hAnsi="Arial" w:cs="Arial"/>
          <w:sz w:val="24"/>
          <w:szCs w:val="24"/>
        </w:rPr>
        <w:t>Dirección de Impuestos y Aduanas Nacionales</w:t>
      </w:r>
      <w:r>
        <w:rPr>
          <w:rFonts w:ascii="Arial" w:hAnsi="Arial" w:cs="Arial"/>
          <w:sz w:val="24"/>
          <w:szCs w:val="24"/>
        </w:rPr>
        <w:t xml:space="preserve"> hacen parte del Ministerio de Hacienda y Crédito Público.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 igual forma</w:t>
      </w:r>
      <w:r w:rsidR="00A96630">
        <w:rPr>
          <w:rFonts w:ascii="Arial" w:hAnsi="Arial" w:cs="Arial"/>
          <w:sz w:val="24"/>
          <w:szCs w:val="24"/>
        </w:rPr>
        <w:t>,</w:t>
      </w:r>
      <w:r>
        <w:rPr>
          <w:rFonts w:ascii="Arial" w:hAnsi="Arial" w:cs="Arial"/>
          <w:sz w:val="24"/>
          <w:szCs w:val="24"/>
        </w:rPr>
        <w:t xml:space="preserve"> hay información de otras Superintendencias que también vigilan a cooperativas específicas</w:t>
      </w:r>
      <w:r w:rsidR="00A96630">
        <w:rPr>
          <w:rFonts w:ascii="Arial" w:hAnsi="Arial" w:cs="Arial"/>
          <w:sz w:val="24"/>
          <w:szCs w:val="24"/>
        </w:rPr>
        <w:t>,</w:t>
      </w:r>
      <w:r>
        <w:rPr>
          <w:rFonts w:ascii="Arial" w:hAnsi="Arial" w:cs="Arial"/>
          <w:sz w:val="24"/>
          <w:szCs w:val="24"/>
        </w:rPr>
        <w:t xml:space="preserve"> como es el caso de la Superintendencia de Transporte</w:t>
      </w:r>
      <w:r w:rsidR="00A96630">
        <w:rPr>
          <w:rFonts w:ascii="Arial" w:hAnsi="Arial" w:cs="Arial"/>
          <w:sz w:val="24"/>
          <w:szCs w:val="24"/>
        </w:rPr>
        <w:t xml:space="preserve"> y</w:t>
      </w:r>
      <w:r w:rsidRPr="007A19F6">
        <w:t xml:space="preserve"> </w:t>
      </w:r>
      <w:r w:rsidRPr="007A19F6">
        <w:rPr>
          <w:rFonts w:ascii="Arial" w:hAnsi="Arial" w:cs="Arial"/>
          <w:sz w:val="24"/>
          <w:szCs w:val="24"/>
        </w:rPr>
        <w:t>Superintendencia</w:t>
      </w:r>
      <w:r>
        <w:rPr>
          <w:rFonts w:ascii="Arial" w:hAnsi="Arial" w:cs="Arial"/>
          <w:sz w:val="24"/>
          <w:szCs w:val="24"/>
        </w:rPr>
        <w:t xml:space="preserve"> de Servicios Públicos adscrit</w:t>
      </w:r>
      <w:r w:rsidR="00A96630">
        <w:rPr>
          <w:rFonts w:ascii="Arial" w:hAnsi="Arial" w:cs="Arial"/>
          <w:sz w:val="24"/>
          <w:szCs w:val="24"/>
        </w:rPr>
        <w:t>a</w:t>
      </w:r>
      <w:r>
        <w:rPr>
          <w:rFonts w:ascii="Arial" w:hAnsi="Arial" w:cs="Arial"/>
          <w:sz w:val="24"/>
          <w:szCs w:val="24"/>
        </w:rPr>
        <w:t xml:space="preserve"> al</w:t>
      </w:r>
      <w:r w:rsidRPr="007A19F6">
        <w:rPr>
          <w:rFonts w:ascii="Arial" w:hAnsi="Arial" w:cs="Arial"/>
          <w:sz w:val="24"/>
          <w:szCs w:val="24"/>
        </w:rPr>
        <w:t xml:space="preserve"> Departamento Nacional de Planeación</w:t>
      </w:r>
      <w:r>
        <w:rPr>
          <w:rFonts w:ascii="Arial" w:hAnsi="Arial" w:cs="Arial"/>
          <w:sz w:val="24"/>
          <w:szCs w:val="24"/>
        </w:rPr>
        <w:t xml:space="preserve">; la </w:t>
      </w:r>
      <w:r w:rsidRPr="007A19F6">
        <w:rPr>
          <w:rFonts w:ascii="Arial" w:hAnsi="Arial" w:cs="Arial"/>
          <w:sz w:val="24"/>
          <w:szCs w:val="24"/>
        </w:rPr>
        <w:t>Superintendencia Nacional de Salud</w:t>
      </w:r>
      <w:r w:rsidR="00A96630">
        <w:rPr>
          <w:rFonts w:ascii="Arial" w:hAnsi="Arial" w:cs="Arial"/>
          <w:sz w:val="24"/>
          <w:szCs w:val="24"/>
        </w:rPr>
        <w:t>,</w:t>
      </w:r>
      <w:r>
        <w:rPr>
          <w:rFonts w:ascii="Arial" w:hAnsi="Arial" w:cs="Arial"/>
          <w:sz w:val="24"/>
          <w:szCs w:val="24"/>
        </w:rPr>
        <w:t xml:space="preserve"> adscrit</w:t>
      </w:r>
      <w:r w:rsidR="00A96630">
        <w:rPr>
          <w:rFonts w:ascii="Arial" w:hAnsi="Arial" w:cs="Arial"/>
          <w:sz w:val="24"/>
          <w:szCs w:val="24"/>
        </w:rPr>
        <w:t>a</w:t>
      </w:r>
      <w:r>
        <w:rPr>
          <w:rFonts w:ascii="Arial" w:hAnsi="Arial" w:cs="Arial"/>
          <w:sz w:val="24"/>
          <w:szCs w:val="24"/>
        </w:rPr>
        <w:t xml:space="preserve"> al</w:t>
      </w:r>
      <w:r w:rsidRPr="007A19F6">
        <w:rPr>
          <w:rFonts w:ascii="Arial" w:hAnsi="Arial" w:cs="Arial"/>
          <w:sz w:val="24"/>
          <w:szCs w:val="24"/>
        </w:rPr>
        <w:t xml:space="preserve"> Ministerio de Salud y Protección Social</w:t>
      </w:r>
      <w:r>
        <w:rPr>
          <w:rFonts w:ascii="Arial" w:hAnsi="Arial" w:cs="Arial"/>
          <w:sz w:val="24"/>
          <w:szCs w:val="24"/>
        </w:rPr>
        <w:t xml:space="preserve">; la </w:t>
      </w:r>
      <w:r w:rsidRPr="007A19F6">
        <w:rPr>
          <w:rFonts w:ascii="Arial" w:hAnsi="Arial" w:cs="Arial"/>
          <w:sz w:val="24"/>
          <w:szCs w:val="24"/>
        </w:rPr>
        <w:t xml:space="preserve">Superintendencia de Puertos y </w:t>
      </w:r>
      <w:r w:rsidR="00A96630">
        <w:rPr>
          <w:rFonts w:ascii="Arial" w:hAnsi="Arial" w:cs="Arial"/>
          <w:sz w:val="24"/>
          <w:szCs w:val="24"/>
        </w:rPr>
        <w:t>T</w:t>
      </w:r>
      <w:r w:rsidRPr="007A19F6">
        <w:rPr>
          <w:rFonts w:ascii="Arial" w:hAnsi="Arial" w:cs="Arial"/>
          <w:sz w:val="24"/>
          <w:szCs w:val="24"/>
        </w:rPr>
        <w:t>ransportes</w:t>
      </w:r>
      <w:r>
        <w:rPr>
          <w:rFonts w:ascii="Arial" w:hAnsi="Arial" w:cs="Arial"/>
          <w:sz w:val="24"/>
          <w:szCs w:val="24"/>
        </w:rPr>
        <w:t xml:space="preserve"> adscrit</w:t>
      </w:r>
      <w:r w:rsidR="00A96630">
        <w:rPr>
          <w:rFonts w:ascii="Arial" w:hAnsi="Arial" w:cs="Arial"/>
          <w:sz w:val="24"/>
          <w:szCs w:val="24"/>
        </w:rPr>
        <w:t>a</w:t>
      </w:r>
      <w:r>
        <w:rPr>
          <w:rFonts w:ascii="Arial" w:hAnsi="Arial" w:cs="Arial"/>
          <w:sz w:val="24"/>
          <w:szCs w:val="24"/>
        </w:rPr>
        <w:t xml:space="preserve"> al</w:t>
      </w:r>
      <w:r w:rsidRPr="007A19F6">
        <w:rPr>
          <w:rFonts w:ascii="Arial" w:hAnsi="Arial" w:cs="Arial"/>
          <w:sz w:val="24"/>
          <w:szCs w:val="24"/>
        </w:rPr>
        <w:t xml:space="preserve"> Ministerio de Transporte</w:t>
      </w:r>
      <w:r>
        <w:rPr>
          <w:rFonts w:ascii="Arial" w:hAnsi="Arial" w:cs="Arial"/>
          <w:sz w:val="24"/>
          <w:szCs w:val="24"/>
        </w:rPr>
        <w:t xml:space="preserve"> y la </w:t>
      </w:r>
      <w:r w:rsidRPr="007A19F6">
        <w:rPr>
          <w:rFonts w:ascii="Arial" w:hAnsi="Arial" w:cs="Arial"/>
          <w:sz w:val="24"/>
          <w:szCs w:val="24"/>
        </w:rPr>
        <w:t>Superintendencia de Vigilancia y Seguridad Privada</w:t>
      </w:r>
      <w:r>
        <w:rPr>
          <w:rFonts w:ascii="Arial" w:hAnsi="Arial" w:cs="Arial"/>
          <w:sz w:val="24"/>
          <w:szCs w:val="24"/>
        </w:rPr>
        <w:t xml:space="preserve"> adscrit</w:t>
      </w:r>
      <w:r w:rsidR="00A96630">
        <w:rPr>
          <w:rFonts w:ascii="Arial" w:hAnsi="Arial" w:cs="Arial"/>
          <w:sz w:val="24"/>
          <w:szCs w:val="24"/>
        </w:rPr>
        <w:t>a</w:t>
      </w:r>
      <w:r>
        <w:rPr>
          <w:rFonts w:ascii="Arial" w:hAnsi="Arial" w:cs="Arial"/>
          <w:sz w:val="24"/>
          <w:szCs w:val="24"/>
        </w:rPr>
        <w:t xml:space="preserve"> al</w:t>
      </w:r>
      <w:r w:rsidRPr="007A19F6">
        <w:rPr>
          <w:rFonts w:ascii="Arial" w:hAnsi="Arial" w:cs="Arial"/>
          <w:sz w:val="24"/>
          <w:szCs w:val="24"/>
        </w:rPr>
        <w:t xml:space="preserve"> Ministerio de Defensa</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w:t>
      </w:r>
      <w:r w:rsidRPr="009326D0">
        <w:rPr>
          <w:rFonts w:ascii="Arial" w:hAnsi="Arial" w:cs="Arial"/>
          <w:sz w:val="24"/>
          <w:szCs w:val="24"/>
        </w:rPr>
        <w:t>omo cada organización tiene criterios</w:t>
      </w:r>
      <w:r>
        <w:rPr>
          <w:rFonts w:ascii="Arial" w:hAnsi="Arial" w:cs="Arial"/>
          <w:sz w:val="24"/>
          <w:szCs w:val="24"/>
        </w:rPr>
        <w:t xml:space="preserve"> y períodos</w:t>
      </w:r>
      <w:r w:rsidRPr="009326D0">
        <w:rPr>
          <w:rFonts w:ascii="Arial" w:hAnsi="Arial" w:cs="Arial"/>
          <w:sz w:val="24"/>
          <w:szCs w:val="24"/>
        </w:rPr>
        <w:t xml:space="preserve"> distintos para registrar las cifras de la</w:t>
      </w:r>
      <w:r>
        <w:rPr>
          <w:rFonts w:ascii="Arial" w:hAnsi="Arial" w:cs="Arial"/>
          <w:sz w:val="24"/>
          <w:szCs w:val="24"/>
        </w:rPr>
        <w:t>s</w:t>
      </w:r>
      <w:r w:rsidRPr="009326D0">
        <w:rPr>
          <w:rFonts w:ascii="Arial" w:hAnsi="Arial" w:cs="Arial"/>
          <w:sz w:val="24"/>
          <w:szCs w:val="24"/>
        </w:rPr>
        <w:t xml:space="preserve"> </w:t>
      </w:r>
      <w:r>
        <w:rPr>
          <w:rFonts w:ascii="Arial" w:hAnsi="Arial" w:cs="Arial"/>
          <w:sz w:val="24"/>
          <w:szCs w:val="24"/>
        </w:rPr>
        <w:t>cooperativas</w:t>
      </w:r>
      <w:r w:rsidR="00A96630">
        <w:rPr>
          <w:rFonts w:ascii="Arial" w:hAnsi="Arial" w:cs="Arial"/>
          <w:sz w:val="24"/>
          <w:szCs w:val="24"/>
        </w:rPr>
        <w:t>,</w:t>
      </w:r>
      <w:r w:rsidRPr="009326D0">
        <w:rPr>
          <w:rFonts w:ascii="Arial" w:hAnsi="Arial" w:cs="Arial"/>
          <w:sz w:val="24"/>
          <w:szCs w:val="24"/>
        </w:rPr>
        <w:t xml:space="preserve"> hay problemas para agregar la información.</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b/>
          <w:i/>
          <w:sz w:val="24"/>
          <w:szCs w:val="24"/>
        </w:rPr>
        <w:t>Sesgos de información</w:t>
      </w:r>
      <w:r w:rsidR="00574C92">
        <w:rPr>
          <w:rFonts w:ascii="Arial" w:hAnsi="Arial" w:cs="Arial"/>
          <w:b/>
          <w:i/>
          <w:sz w:val="24"/>
          <w:szCs w:val="24"/>
        </w:rPr>
        <w:t xml:space="preserve">: </w:t>
      </w:r>
      <w:r>
        <w:rPr>
          <w:rFonts w:ascii="Arial" w:hAnsi="Arial" w:cs="Arial"/>
          <w:sz w:val="24"/>
          <w:szCs w:val="24"/>
        </w:rPr>
        <w:t xml:space="preserve">En Colombia existen en la actualidad tres grandes fuentes de registro y consolidación de información sobre el sector cooperativo: la Confederación de Cooperativas de Colombia, la Superintendencia de </w:t>
      </w:r>
      <w:r>
        <w:rPr>
          <w:rFonts w:ascii="Arial" w:hAnsi="Arial" w:cs="Arial"/>
          <w:sz w:val="24"/>
          <w:szCs w:val="24"/>
        </w:rPr>
        <w:lastRenderedPageBreak/>
        <w:t>Economía Solidaria y el Registro Ú</w:t>
      </w:r>
      <w:r w:rsidRPr="008C376C">
        <w:rPr>
          <w:rFonts w:ascii="Arial" w:hAnsi="Arial" w:cs="Arial"/>
          <w:sz w:val="24"/>
          <w:szCs w:val="24"/>
        </w:rPr>
        <w:t xml:space="preserve">nico de </w:t>
      </w:r>
      <w:r>
        <w:rPr>
          <w:rFonts w:ascii="Arial" w:hAnsi="Arial" w:cs="Arial"/>
          <w:sz w:val="24"/>
          <w:szCs w:val="24"/>
        </w:rPr>
        <w:t>E</w:t>
      </w:r>
      <w:r w:rsidRPr="008C376C">
        <w:rPr>
          <w:rFonts w:ascii="Arial" w:hAnsi="Arial" w:cs="Arial"/>
          <w:sz w:val="24"/>
          <w:szCs w:val="24"/>
        </w:rPr>
        <w:t xml:space="preserve">mpresas </w:t>
      </w:r>
      <w:r>
        <w:rPr>
          <w:rFonts w:ascii="Arial" w:hAnsi="Arial" w:cs="Arial"/>
          <w:sz w:val="24"/>
          <w:szCs w:val="24"/>
        </w:rPr>
        <w:t>S</w:t>
      </w:r>
      <w:r w:rsidRPr="008C376C">
        <w:rPr>
          <w:rFonts w:ascii="Arial" w:hAnsi="Arial" w:cs="Arial"/>
          <w:sz w:val="24"/>
          <w:szCs w:val="24"/>
        </w:rPr>
        <w:t>ociales de las Cámaras de Comercio</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Tal como fue abordado en la introducción del presente estudio</w:t>
      </w:r>
      <w:r w:rsidR="00A96630">
        <w:rPr>
          <w:rFonts w:ascii="Arial" w:hAnsi="Arial" w:cs="Arial"/>
          <w:sz w:val="24"/>
          <w:szCs w:val="24"/>
        </w:rPr>
        <w:t>,</w:t>
      </w:r>
      <w:r>
        <w:rPr>
          <w:rFonts w:ascii="Arial" w:hAnsi="Arial" w:cs="Arial"/>
          <w:sz w:val="24"/>
          <w:szCs w:val="24"/>
        </w:rPr>
        <w:t xml:space="preserve"> ninguna de las fuentes de registro y consolidación de información abriga con exactitud un registro de las empresas cooperativas, </w:t>
      </w:r>
      <w:r w:rsidR="008D096C">
        <w:rPr>
          <w:rFonts w:ascii="Arial" w:hAnsi="Arial" w:cs="Arial"/>
          <w:sz w:val="24"/>
          <w:szCs w:val="24"/>
        </w:rPr>
        <w:t xml:space="preserve">y </w:t>
      </w:r>
      <w:r>
        <w:rPr>
          <w:rFonts w:ascii="Arial" w:hAnsi="Arial" w:cs="Arial"/>
          <w:sz w:val="24"/>
          <w:szCs w:val="24"/>
        </w:rPr>
        <w:t>al desagregar la información no se encuentran variables comparables, por lo que difícilmente podrá indagarse acerca de la vida asociativa</w:t>
      </w:r>
      <w:r>
        <w:rPr>
          <w:rStyle w:val="Refdenotaderodap"/>
          <w:rFonts w:ascii="Arial" w:hAnsi="Arial" w:cs="Arial"/>
          <w:sz w:val="24"/>
          <w:szCs w:val="24"/>
        </w:rPr>
        <w:footnoteReference w:id="80"/>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Por ello, en el presente estudio se ha puesto especial énfasis en el desarrollo cooperativo a partir de una variable: </w:t>
      </w:r>
      <w:r w:rsidRPr="00E36475">
        <w:rPr>
          <w:rFonts w:ascii="Arial" w:hAnsi="Arial" w:cs="Arial"/>
          <w:i/>
          <w:sz w:val="24"/>
          <w:szCs w:val="24"/>
        </w:rPr>
        <w:t>número de empresas cooperativas</w:t>
      </w:r>
      <w:r w:rsidR="008D096C">
        <w:rPr>
          <w:rFonts w:ascii="Arial" w:hAnsi="Arial" w:cs="Arial"/>
          <w:sz w:val="24"/>
          <w:szCs w:val="24"/>
        </w:rPr>
        <w:t>,</w:t>
      </w:r>
      <w:r>
        <w:rPr>
          <w:rFonts w:ascii="Arial" w:hAnsi="Arial" w:cs="Arial"/>
          <w:sz w:val="24"/>
          <w:szCs w:val="24"/>
        </w:rPr>
        <w:t xml:space="preserve"> y a partir de sus incrementos o decrementos se busca asociar con ciertos períodos de la historia de las políticas públicas, los cambios institucionales y el efecto de contextos socioeconómicos determinados. En </w:t>
      </w:r>
      <w:r w:rsidR="00574C92">
        <w:rPr>
          <w:rFonts w:ascii="Arial" w:hAnsi="Arial" w:cs="Arial"/>
          <w:sz w:val="24"/>
          <w:szCs w:val="24"/>
        </w:rPr>
        <w:t>la figura 22</w:t>
      </w:r>
      <w:r>
        <w:rPr>
          <w:rFonts w:ascii="Arial" w:hAnsi="Arial" w:cs="Arial"/>
          <w:sz w:val="24"/>
          <w:szCs w:val="24"/>
        </w:rPr>
        <w:t xml:space="preserve"> se muestran los resultados de este ejercicio que dan cuenta de una data histórica que no ha sido dispuesta por estudios similares</w:t>
      </w:r>
      <w:r w:rsidR="008D096C">
        <w:rPr>
          <w:rFonts w:ascii="Arial" w:hAnsi="Arial" w:cs="Arial"/>
          <w:sz w:val="24"/>
          <w:szCs w:val="24"/>
        </w:rPr>
        <w:t>,</w:t>
      </w:r>
      <w:r>
        <w:rPr>
          <w:rFonts w:ascii="Arial" w:hAnsi="Arial" w:cs="Arial"/>
          <w:sz w:val="24"/>
          <w:szCs w:val="24"/>
        </w:rPr>
        <w:t xml:space="preserve"> por cuanto enfatiza en la desagregación sólo de las formas cooperativas y no en su dimensión de economía solidaria. De est</w:t>
      </w:r>
      <w:r w:rsidR="008D096C">
        <w:rPr>
          <w:rFonts w:ascii="Arial" w:hAnsi="Arial" w:cs="Arial"/>
          <w:sz w:val="24"/>
          <w:szCs w:val="24"/>
        </w:rPr>
        <w:t>a</w:t>
      </w:r>
      <w:r>
        <w:rPr>
          <w:rFonts w:ascii="Arial" w:hAnsi="Arial" w:cs="Arial"/>
          <w:sz w:val="24"/>
          <w:szCs w:val="24"/>
        </w:rPr>
        <w:t xml:space="preserve"> </w:t>
      </w:r>
      <w:r w:rsidR="008D096C">
        <w:rPr>
          <w:rFonts w:ascii="Arial" w:hAnsi="Arial" w:cs="Arial"/>
          <w:sz w:val="24"/>
          <w:szCs w:val="24"/>
        </w:rPr>
        <w:t xml:space="preserve">figura </w:t>
      </w:r>
      <w:r>
        <w:rPr>
          <w:rFonts w:ascii="Arial" w:hAnsi="Arial" w:cs="Arial"/>
          <w:sz w:val="24"/>
          <w:szCs w:val="24"/>
        </w:rPr>
        <w:t>se desprende que</w:t>
      </w:r>
      <w:r w:rsidR="008D096C">
        <w:rPr>
          <w:rFonts w:ascii="Arial" w:hAnsi="Arial" w:cs="Arial"/>
          <w:sz w:val="24"/>
          <w:szCs w:val="24"/>
        </w:rPr>
        <w:t>,</w:t>
      </w:r>
      <w:r>
        <w:rPr>
          <w:rFonts w:ascii="Arial" w:hAnsi="Arial" w:cs="Arial"/>
          <w:sz w:val="24"/>
          <w:szCs w:val="24"/>
        </w:rPr>
        <w:t xml:space="preserve"> si bien las cooperativas han aumentado a lo largo del tiempo, son proclives a sufrir vaivenes en su permanencia. </w:t>
      </w:r>
    </w:p>
    <w:p w:rsidR="003D498A" w:rsidRPr="00141A13" w:rsidRDefault="003D498A" w:rsidP="006116B3">
      <w:pPr>
        <w:spacing w:before="100" w:beforeAutospacing="1" w:after="100" w:afterAutospacing="1" w:line="360" w:lineRule="auto"/>
        <w:jc w:val="both"/>
        <w:rPr>
          <w:rFonts w:ascii="Arial" w:hAnsi="Arial" w:cs="Arial"/>
          <w:sz w:val="24"/>
          <w:szCs w:val="24"/>
        </w:rPr>
      </w:pPr>
      <w:r>
        <w:rPr>
          <w:rFonts w:ascii="Arial" w:hAnsi="Arial" w:cs="Arial"/>
          <w:noProof/>
          <w:sz w:val="24"/>
          <w:szCs w:val="24"/>
          <w:lang w:val="pt-PT" w:eastAsia="pt-PT"/>
        </w:rPr>
        <w:lastRenderedPageBreak/>
        <w:drawing>
          <wp:inline distT="0" distB="0" distL="0" distR="0">
            <wp:extent cx="5400040" cy="3150235"/>
            <wp:effectExtent l="0" t="0" r="10160" b="12065"/>
            <wp:docPr id="16412" name="Gráfico 164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8D096C" w:rsidRDefault="00574C92"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22</w:t>
      </w:r>
      <w:r w:rsidR="008D096C">
        <w:rPr>
          <w:rFonts w:ascii="Arial" w:hAnsi="Arial" w:cs="Arial"/>
          <w:sz w:val="24"/>
          <w:szCs w:val="24"/>
        </w:rPr>
        <w:t>. Número</w:t>
      </w:r>
      <w:r w:rsidR="008D096C" w:rsidRPr="00141A13">
        <w:rPr>
          <w:rFonts w:ascii="Arial" w:hAnsi="Arial" w:cs="Arial"/>
          <w:sz w:val="24"/>
          <w:szCs w:val="24"/>
        </w:rPr>
        <w:t xml:space="preserve"> de empresas cooperativas </w:t>
      </w:r>
      <w:r w:rsidR="008D096C">
        <w:rPr>
          <w:rFonts w:ascii="Arial" w:hAnsi="Arial" w:cs="Arial"/>
          <w:sz w:val="24"/>
          <w:szCs w:val="24"/>
        </w:rPr>
        <w:t>en Colombia (1933-2015)</w:t>
      </w:r>
    </w:p>
    <w:p w:rsidR="003D498A" w:rsidRDefault="003D498A" w:rsidP="006116B3">
      <w:pPr>
        <w:spacing w:before="100" w:beforeAutospacing="1" w:after="100" w:afterAutospacing="1" w:line="360" w:lineRule="auto"/>
        <w:jc w:val="both"/>
        <w:rPr>
          <w:rFonts w:ascii="Arial" w:hAnsi="Arial" w:cs="Arial"/>
          <w:sz w:val="24"/>
          <w:szCs w:val="24"/>
        </w:rPr>
      </w:pPr>
      <w:r w:rsidRPr="00141A13">
        <w:rPr>
          <w:rFonts w:ascii="Arial" w:hAnsi="Arial" w:cs="Arial"/>
          <w:sz w:val="24"/>
          <w:szCs w:val="24"/>
        </w:rPr>
        <w:t xml:space="preserve">Fuente: </w:t>
      </w:r>
      <w:r w:rsidR="008D096C">
        <w:rPr>
          <w:rFonts w:ascii="Arial" w:hAnsi="Arial" w:cs="Arial"/>
          <w:sz w:val="24"/>
          <w:szCs w:val="24"/>
        </w:rPr>
        <w:t>adaptado de</w:t>
      </w:r>
      <w:r>
        <w:rPr>
          <w:rFonts w:ascii="Arial" w:hAnsi="Arial" w:cs="Arial"/>
          <w:sz w:val="24"/>
          <w:szCs w:val="24"/>
        </w:rPr>
        <w:t xml:space="preserve"> Confecoop</w:t>
      </w:r>
      <w:r w:rsidR="008D096C">
        <w:rPr>
          <w:rFonts w:ascii="Arial" w:hAnsi="Arial" w:cs="Arial"/>
          <w:sz w:val="24"/>
          <w:szCs w:val="24"/>
        </w:rPr>
        <w:t xml:space="preserve"> (s. f</w:t>
      </w:r>
      <w:r w:rsidR="00F9395B">
        <w:rPr>
          <w:rFonts w:ascii="Arial" w:hAnsi="Arial" w:cs="Arial"/>
          <w:sz w:val="24"/>
          <w:szCs w:val="24"/>
        </w:rPr>
        <w:t>.</w:t>
      </w:r>
      <w:r w:rsidR="008D096C">
        <w:rPr>
          <w:rFonts w:ascii="Arial" w:hAnsi="Arial" w:cs="Arial"/>
          <w:sz w:val="24"/>
          <w:szCs w:val="24"/>
        </w:rPr>
        <w:t>)</w:t>
      </w:r>
      <w:r w:rsidR="00F9395B">
        <w:rPr>
          <w:rFonts w:ascii="Arial" w:hAnsi="Arial" w:cs="Arial"/>
          <w:sz w:val="24"/>
          <w:szCs w:val="24"/>
        </w:rPr>
        <w:t>.</w:t>
      </w:r>
      <w:r>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 consideración única de la variable </w:t>
      </w:r>
      <w:r w:rsidRPr="000E4F3E">
        <w:rPr>
          <w:rFonts w:ascii="Arial" w:hAnsi="Arial" w:cs="Arial"/>
          <w:i/>
          <w:sz w:val="24"/>
          <w:szCs w:val="24"/>
        </w:rPr>
        <w:t>número de cooperativas</w:t>
      </w:r>
      <w:r>
        <w:rPr>
          <w:rFonts w:ascii="Arial" w:hAnsi="Arial" w:cs="Arial"/>
          <w:i/>
          <w:sz w:val="24"/>
          <w:szCs w:val="24"/>
        </w:rPr>
        <w:t xml:space="preserve">, </w:t>
      </w:r>
      <w:r w:rsidRPr="000E4F3E">
        <w:rPr>
          <w:rFonts w:ascii="Arial" w:hAnsi="Arial" w:cs="Arial"/>
          <w:sz w:val="24"/>
          <w:szCs w:val="24"/>
        </w:rPr>
        <w:t>permite</w:t>
      </w:r>
      <w:r>
        <w:rPr>
          <w:rFonts w:ascii="Arial" w:hAnsi="Arial" w:cs="Arial"/>
          <w:i/>
          <w:sz w:val="24"/>
          <w:szCs w:val="24"/>
        </w:rPr>
        <w:t xml:space="preserve"> </w:t>
      </w:r>
      <w:r>
        <w:rPr>
          <w:rFonts w:ascii="Arial" w:hAnsi="Arial" w:cs="Arial"/>
          <w:sz w:val="24"/>
          <w:szCs w:val="24"/>
        </w:rPr>
        <w:t xml:space="preserve"> conocer el desenvolvimiento histórico, pero su ausencia de relación con otras variables no permite una lectura más confiable del fenómeno cooperativo en el tiempo.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Cuando de información de empresas existentes en un año determinado se trata, los diferentes registros disponibles tienen un error que termina sesgando la información: los registros inician con la creación de las organizaciones y suponen la vida asociativa a partir de la actualización de datos financieros. En adición</w:t>
      </w:r>
      <w:r w:rsidR="00BD55FE">
        <w:rPr>
          <w:rFonts w:ascii="Arial" w:hAnsi="Arial" w:cs="Arial"/>
          <w:sz w:val="24"/>
          <w:szCs w:val="24"/>
        </w:rPr>
        <w:t>,</w:t>
      </w:r>
      <w:r>
        <w:rPr>
          <w:rFonts w:ascii="Arial" w:hAnsi="Arial" w:cs="Arial"/>
          <w:sz w:val="24"/>
          <w:szCs w:val="24"/>
        </w:rPr>
        <w:t xml:space="preserve"> la desagregación de información por tipología organizacional presenta problemas de agregación</w:t>
      </w:r>
      <w:r w:rsidR="00BD55FE">
        <w:rPr>
          <w:rFonts w:ascii="Arial" w:hAnsi="Arial" w:cs="Arial"/>
          <w:sz w:val="24"/>
          <w:szCs w:val="24"/>
        </w:rPr>
        <w:t>,</w:t>
      </w:r>
      <w:r>
        <w:rPr>
          <w:rFonts w:ascii="Arial" w:hAnsi="Arial" w:cs="Arial"/>
          <w:sz w:val="24"/>
          <w:szCs w:val="24"/>
        </w:rPr>
        <w:t xml:space="preserve"> tal como se mostró para el caso de las cooperativas de consumo</w:t>
      </w:r>
      <w:r w:rsidR="00BD55FE">
        <w:rPr>
          <w:rFonts w:ascii="Arial" w:hAnsi="Arial" w:cs="Arial"/>
          <w:sz w:val="24"/>
          <w:szCs w:val="24"/>
        </w:rPr>
        <w:t>,</w:t>
      </w:r>
      <w:r>
        <w:rPr>
          <w:rFonts w:ascii="Arial" w:hAnsi="Arial" w:cs="Arial"/>
          <w:sz w:val="24"/>
          <w:szCs w:val="24"/>
        </w:rPr>
        <w:t xml:space="preserve"> donde la información se desagregó en un período determinado de tiempo y luego fue asimilada dentro de las estadísticas agregadas de otros subsectores.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Cuando en un período determinado</w:t>
      </w:r>
      <w:r w:rsidR="00BD55FE">
        <w:rPr>
          <w:rFonts w:ascii="Arial" w:hAnsi="Arial" w:cs="Arial"/>
          <w:sz w:val="24"/>
          <w:szCs w:val="24"/>
        </w:rPr>
        <w:t>,</w:t>
      </w:r>
      <w:r>
        <w:rPr>
          <w:rFonts w:ascii="Arial" w:hAnsi="Arial" w:cs="Arial"/>
          <w:sz w:val="24"/>
          <w:szCs w:val="24"/>
        </w:rPr>
        <w:t xml:space="preserve"> una cooperativa no reporta estados financieros, la información de su permanencia puede tomarse con base en los registros anteriores o ante la persistencia de la desinformación termina siendo retirada de los registros. De manera que los registros de información reportan la presunción de vida cooperativa, pero no registra</w:t>
      </w:r>
      <w:r w:rsidR="00BD55FE">
        <w:rPr>
          <w:rFonts w:ascii="Arial" w:hAnsi="Arial" w:cs="Arial"/>
          <w:sz w:val="24"/>
          <w:szCs w:val="24"/>
        </w:rPr>
        <w:t>n</w:t>
      </w:r>
      <w:r>
        <w:rPr>
          <w:rFonts w:ascii="Arial" w:hAnsi="Arial" w:cs="Arial"/>
          <w:sz w:val="24"/>
          <w:szCs w:val="24"/>
        </w:rPr>
        <w:t xml:space="preserve"> la salida por factores tangibles como la liquidación de una entidad.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Cuando de información sobre los asociados se trata, no hay mecanismos que permitan verificar la vida asociativa del asociado en cuestión, ni tampoco su posible adhesión a otras cooperativas. En muchos casos, las cooperativas cuentan con un número de asociados inhábiles o que simplemente rezagan sus actuaciones con la cooperativa</w:t>
      </w:r>
      <w:r w:rsidR="00BD55FE">
        <w:rPr>
          <w:rFonts w:ascii="Arial" w:hAnsi="Arial" w:cs="Arial"/>
          <w:sz w:val="24"/>
          <w:szCs w:val="24"/>
        </w:rPr>
        <w:t>,</w:t>
      </w:r>
      <w:r>
        <w:rPr>
          <w:rFonts w:ascii="Arial" w:hAnsi="Arial" w:cs="Arial"/>
          <w:sz w:val="24"/>
          <w:szCs w:val="24"/>
        </w:rPr>
        <w:t xml:space="preserve"> hasta hacerlas igual a cero. Estos asociados no suelen participar de la gestión de la organización</w:t>
      </w:r>
      <w:r w:rsidR="00BD55FE">
        <w:rPr>
          <w:rFonts w:ascii="Arial" w:hAnsi="Arial" w:cs="Arial"/>
          <w:sz w:val="24"/>
          <w:szCs w:val="24"/>
        </w:rPr>
        <w:t>,</w:t>
      </w:r>
      <w:r>
        <w:rPr>
          <w:rFonts w:ascii="Arial" w:hAnsi="Arial" w:cs="Arial"/>
          <w:sz w:val="24"/>
          <w:szCs w:val="24"/>
        </w:rPr>
        <w:t xml:space="preserve"> y se carece de su  compromiso con una entidad de naturaleza autogestionaria. Otro caso similar es el de asociados que disfrutan los beneficios de la cooperación pero no están dispuestos a pagar por ellos. Sea cual sea el caso</w:t>
      </w:r>
      <w:r w:rsidR="00BD55FE">
        <w:rPr>
          <w:rFonts w:ascii="Arial" w:hAnsi="Arial" w:cs="Arial"/>
          <w:sz w:val="24"/>
          <w:szCs w:val="24"/>
        </w:rPr>
        <w:t>,</w:t>
      </w:r>
      <w:r>
        <w:rPr>
          <w:rFonts w:ascii="Arial" w:hAnsi="Arial" w:cs="Arial"/>
          <w:sz w:val="24"/>
          <w:szCs w:val="24"/>
        </w:rPr>
        <w:t xml:space="preserve"> no existen mecanismos para verificarlos estadísticamente </w:t>
      </w:r>
      <w:r w:rsidR="00BD55FE">
        <w:rPr>
          <w:rFonts w:ascii="Arial" w:hAnsi="Arial" w:cs="Arial"/>
          <w:sz w:val="24"/>
          <w:szCs w:val="24"/>
        </w:rPr>
        <w:t xml:space="preserve">y se </w:t>
      </w:r>
      <w:r>
        <w:rPr>
          <w:rFonts w:ascii="Arial" w:hAnsi="Arial" w:cs="Arial"/>
          <w:sz w:val="24"/>
          <w:szCs w:val="24"/>
        </w:rPr>
        <w:t xml:space="preserve">genera un número de asociados posiblemente mayor a los que tienen vida asociativa.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sz w:val="24"/>
          <w:szCs w:val="24"/>
        </w:rPr>
        <w:t xml:space="preserve">Cuando de empleados se trata, se han registrado casos donde los asociados de cooperativas de trabajo asociado reportan su membresías y a la vez su condición de trabajadores. Puede esto generar duplicidades que afectan el agregado de la información.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Luego de pasar revista por los aspectos asociados a las asimetrías de información de las cooperativas</w:t>
      </w:r>
      <w:r w:rsidR="00BD55FE">
        <w:rPr>
          <w:rFonts w:ascii="Arial" w:hAnsi="Arial" w:cs="Arial"/>
          <w:bCs/>
          <w:sz w:val="24"/>
          <w:szCs w:val="24"/>
        </w:rPr>
        <w:t>,</w:t>
      </w:r>
      <w:r>
        <w:rPr>
          <w:rFonts w:ascii="Arial" w:hAnsi="Arial" w:cs="Arial"/>
          <w:bCs/>
          <w:sz w:val="24"/>
          <w:szCs w:val="24"/>
        </w:rPr>
        <w:t xml:space="preserve"> es menester señalar que este punto se retoma por la necesidad de generar una propuesta de sistematización de la información que guarde periodicidad, verificabilidad, utilidad, comparabilidad, desagregación y actualidad</w:t>
      </w:r>
      <w:r w:rsidR="00BD55FE">
        <w:rPr>
          <w:rFonts w:ascii="Arial" w:hAnsi="Arial" w:cs="Arial"/>
          <w:bCs/>
          <w:sz w:val="24"/>
          <w:szCs w:val="24"/>
        </w:rPr>
        <w:t>,</w:t>
      </w:r>
      <w:r>
        <w:rPr>
          <w:rFonts w:ascii="Arial" w:hAnsi="Arial" w:cs="Arial"/>
          <w:bCs/>
          <w:sz w:val="24"/>
          <w:szCs w:val="24"/>
        </w:rPr>
        <w:t xml:space="preserve"> con el fin de mejorar la confiabilidad de la información y permitir que a las cooperativas se les mida por la vida asociativa</w:t>
      </w:r>
      <w:r w:rsidR="00BD55FE">
        <w:rPr>
          <w:rFonts w:ascii="Arial" w:hAnsi="Arial" w:cs="Arial"/>
          <w:bCs/>
          <w:sz w:val="24"/>
          <w:szCs w:val="24"/>
        </w:rPr>
        <w:t>,</w:t>
      </w:r>
      <w:r>
        <w:rPr>
          <w:rFonts w:ascii="Arial" w:hAnsi="Arial" w:cs="Arial"/>
          <w:bCs/>
          <w:sz w:val="24"/>
          <w:szCs w:val="24"/>
        </w:rPr>
        <w:t xml:space="preserve"> mejorando los registros que hoy día se tienen. </w:t>
      </w:r>
    </w:p>
    <w:p w:rsidR="003D498A" w:rsidRDefault="003D498A" w:rsidP="007F25FE">
      <w:pPr>
        <w:spacing w:before="100" w:beforeAutospacing="1" w:after="20" w:line="360" w:lineRule="auto"/>
        <w:jc w:val="both"/>
        <w:rPr>
          <w:rFonts w:ascii="Arial" w:hAnsi="Arial" w:cs="Arial"/>
          <w:bCs/>
          <w:sz w:val="24"/>
          <w:szCs w:val="24"/>
        </w:rPr>
      </w:pPr>
      <w:r>
        <w:rPr>
          <w:rFonts w:ascii="Arial" w:hAnsi="Arial" w:cs="Arial"/>
          <w:bCs/>
          <w:sz w:val="24"/>
          <w:szCs w:val="24"/>
        </w:rPr>
        <w:lastRenderedPageBreak/>
        <w:t>Al respecto, las nuevas tecnologías de información permiten la generación de estadísticas apelando al uso instrumentos como los censos cooperativos, desarrollados en países como Brasil, Argentina, Portugal, España y Francia, entre otros, geo</w:t>
      </w:r>
      <w:r w:rsidR="00BD55FE">
        <w:rPr>
          <w:rFonts w:ascii="Arial" w:hAnsi="Arial" w:cs="Arial"/>
          <w:bCs/>
          <w:sz w:val="24"/>
          <w:szCs w:val="24"/>
        </w:rPr>
        <w:t>-</w:t>
      </w:r>
      <w:r>
        <w:rPr>
          <w:rFonts w:ascii="Arial" w:hAnsi="Arial" w:cs="Arial"/>
          <w:bCs/>
          <w:sz w:val="24"/>
          <w:szCs w:val="24"/>
        </w:rPr>
        <w:t>estadísticas que brinden información sobre demandas, ofertas, dimensiones y demás variables que coadyuven al mejoramiento de redes, circuitos económicos y demás acciones para el fortalecimiento cooperativo.</w:t>
      </w:r>
    </w:p>
    <w:p w:rsidR="00344029" w:rsidRPr="007F25FE" w:rsidRDefault="003D498A" w:rsidP="007F25FE">
      <w:pPr>
        <w:pStyle w:val="Ttulo2"/>
        <w:numPr>
          <w:ilvl w:val="1"/>
          <w:numId w:val="6"/>
        </w:numPr>
        <w:spacing w:before="100" w:beforeAutospacing="1" w:after="20"/>
        <w:rPr>
          <w:rFonts w:cs="Arial"/>
          <w:sz w:val="24"/>
          <w:szCs w:val="24"/>
        </w:rPr>
      </w:pPr>
      <w:bookmarkStart w:id="48" w:name="_Toc452831962"/>
      <w:r w:rsidRPr="000F64C5">
        <w:t>Instituciones de promoción, protección y supervisión</w:t>
      </w:r>
      <w:bookmarkEnd w:id="48"/>
    </w:p>
    <w:p w:rsidR="003D498A" w:rsidRPr="00CB49E1" w:rsidRDefault="003D498A" w:rsidP="006116B3">
      <w:pPr>
        <w:pStyle w:val="PargrafodaLista"/>
        <w:spacing w:before="100" w:beforeAutospacing="1" w:after="100" w:afterAutospacing="1" w:line="360" w:lineRule="auto"/>
        <w:ind w:left="0"/>
        <w:jc w:val="both"/>
        <w:rPr>
          <w:rFonts w:ascii="Arial" w:hAnsi="Arial" w:cs="Arial"/>
          <w:sz w:val="24"/>
          <w:szCs w:val="24"/>
        </w:rPr>
      </w:pPr>
      <w:r w:rsidRPr="00CB49E1">
        <w:rPr>
          <w:rFonts w:ascii="Arial" w:hAnsi="Arial" w:cs="Arial"/>
          <w:sz w:val="24"/>
          <w:szCs w:val="24"/>
        </w:rPr>
        <w:t>En Colombia</w:t>
      </w:r>
      <w:r w:rsidR="0084451E">
        <w:rPr>
          <w:rFonts w:ascii="Arial" w:hAnsi="Arial" w:cs="Arial"/>
          <w:sz w:val="24"/>
          <w:szCs w:val="24"/>
        </w:rPr>
        <w:t>,</w:t>
      </w:r>
      <w:r w:rsidRPr="00CB49E1">
        <w:rPr>
          <w:rFonts w:ascii="Arial" w:hAnsi="Arial" w:cs="Arial"/>
          <w:sz w:val="24"/>
          <w:szCs w:val="24"/>
        </w:rPr>
        <w:t xml:space="preserve"> existe un conglomerado de entidades públicas dirigidas a promocionar, supervisar y proteger a las entidades solidarias. La Unidad Administrativa Especial de Organizaciones Solidarias es una unidad dependiente del Ministerio del Trabajo encargada de la promoción y fomento de las entidades solidarias. Esta entidad es fruto de la conversión en el año 2012 del Departamento Administrativo Nacional de la Economía Solidaria, entidad que operó bajo una estructura de incidencia en las políticas públicas mayor que la que actualmente tiene Organizaciones Solidarias. </w:t>
      </w:r>
    </w:p>
    <w:p w:rsidR="003D498A" w:rsidRPr="00CB49E1" w:rsidRDefault="003D498A" w:rsidP="006116B3">
      <w:pPr>
        <w:pStyle w:val="PargrafodaLista"/>
        <w:spacing w:before="100" w:beforeAutospacing="1" w:after="100" w:afterAutospacing="1" w:line="360" w:lineRule="auto"/>
        <w:ind w:left="0"/>
        <w:jc w:val="both"/>
        <w:rPr>
          <w:rFonts w:ascii="Arial" w:hAnsi="Arial" w:cs="Arial"/>
          <w:sz w:val="24"/>
          <w:szCs w:val="24"/>
        </w:rPr>
      </w:pPr>
      <w:r w:rsidRPr="00CB49E1">
        <w:rPr>
          <w:rFonts w:ascii="Arial" w:hAnsi="Arial" w:cs="Arial"/>
          <w:sz w:val="24"/>
          <w:szCs w:val="24"/>
        </w:rPr>
        <w:t xml:space="preserve">Sin embargo, en lo que respecta a la promoción Organizaciones Solidarias ha logrado, en </w:t>
      </w:r>
      <w:r>
        <w:rPr>
          <w:rFonts w:ascii="Arial" w:hAnsi="Arial" w:cs="Arial"/>
          <w:sz w:val="24"/>
          <w:szCs w:val="24"/>
        </w:rPr>
        <w:t>cinco</w:t>
      </w:r>
      <w:r w:rsidRPr="00CB49E1">
        <w:rPr>
          <w:rFonts w:ascii="Arial" w:hAnsi="Arial" w:cs="Arial"/>
          <w:sz w:val="24"/>
          <w:szCs w:val="24"/>
        </w:rPr>
        <w:t xml:space="preserve"> años de existencia, generar un marco de disponibilidad presupuestal y ejecución de convenios mayor a la que ejecutó Dansocial en sus últimos años. En ello contribuyó el cambio de enfoque de la entidad</w:t>
      </w:r>
      <w:r w:rsidR="0084451E">
        <w:rPr>
          <w:rFonts w:ascii="Arial" w:hAnsi="Arial" w:cs="Arial"/>
          <w:sz w:val="24"/>
          <w:szCs w:val="24"/>
        </w:rPr>
        <w:t>,</w:t>
      </w:r>
      <w:r w:rsidRPr="00CB49E1">
        <w:rPr>
          <w:rFonts w:ascii="Arial" w:hAnsi="Arial" w:cs="Arial"/>
          <w:sz w:val="24"/>
          <w:szCs w:val="24"/>
        </w:rPr>
        <w:t xml:space="preserve"> </w:t>
      </w:r>
      <w:r>
        <w:rPr>
          <w:rFonts w:ascii="Arial" w:hAnsi="Arial" w:cs="Arial"/>
          <w:sz w:val="24"/>
          <w:szCs w:val="24"/>
        </w:rPr>
        <w:t>la cual</w:t>
      </w:r>
      <w:r w:rsidRPr="00CB49E1">
        <w:rPr>
          <w:rFonts w:ascii="Arial" w:hAnsi="Arial" w:cs="Arial"/>
          <w:sz w:val="24"/>
          <w:szCs w:val="24"/>
        </w:rPr>
        <w:t xml:space="preserve"> se orientó al fortalecimiento transversal de iniciativas asociativas en el ámbito de la cultura, </w:t>
      </w:r>
      <w:r>
        <w:rPr>
          <w:rFonts w:ascii="Arial" w:hAnsi="Arial" w:cs="Arial"/>
          <w:sz w:val="24"/>
          <w:szCs w:val="24"/>
        </w:rPr>
        <w:t xml:space="preserve">turismo, </w:t>
      </w:r>
      <w:r w:rsidRPr="00CB49E1">
        <w:rPr>
          <w:rFonts w:ascii="Arial" w:hAnsi="Arial" w:cs="Arial"/>
          <w:sz w:val="24"/>
          <w:szCs w:val="24"/>
        </w:rPr>
        <w:t xml:space="preserve">voluntariado, </w:t>
      </w:r>
      <w:r>
        <w:rPr>
          <w:rFonts w:ascii="Arial" w:hAnsi="Arial" w:cs="Arial"/>
          <w:sz w:val="24"/>
          <w:szCs w:val="24"/>
        </w:rPr>
        <w:t xml:space="preserve">minería, </w:t>
      </w:r>
      <w:r w:rsidRPr="00CB49E1">
        <w:rPr>
          <w:rFonts w:ascii="Arial" w:hAnsi="Arial" w:cs="Arial"/>
          <w:sz w:val="24"/>
          <w:szCs w:val="24"/>
        </w:rPr>
        <w:t>mutualismo</w:t>
      </w:r>
      <w:r>
        <w:rPr>
          <w:rFonts w:ascii="Arial" w:hAnsi="Arial" w:cs="Arial"/>
          <w:sz w:val="24"/>
          <w:szCs w:val="24"/>
        </w:rPr>
        <w:t xml:space="preserve">, los negocios enmarcados en el concepto de micro-franquicia solidaria, cooperativas en red bajo el modelo </w:t>
      </w:r>
      <w:r w:rsidRPr="003269B1">
        <w:rPr>
          <w:rFonts w:ascii="Arial" w:hAnsi="Arial" w:cs="Arial"/>
          <w:i/>
          <w:sz w:val="24"/>
          <w:szCs w:val="24"/>
        </w:rPr>
        <w:t>One Vill</w:t>
      </w:r>
      <w:r>
        <w:rPr>
          <w:rFonts w:ascii="Arial" w:hAnsi="Arial" w:cs="Arial"/>
          <w:i/>
          <w:sz w:val="24"/>
          <w:szCs w:val="24"/>
        </w:rPr>
        <w:t>ag</w:t>
      </w:r>
      <w:r w:rsidRPr="003269B1">
        <w:rPr>
          <w:rFonts w:ascii="Arial" w:hAnsi="Arial" w:cs="Arial"/>
          <w:i/>
          <w:sz w:val="24"/>
          <w:szCs w:val="24"/>
        </w:rPr>
        <w:t>e, One Product</w:t>
      </w:r>
      <w:r>
        <w:rPr>
          <w:rFonts w:ascii="Arial" w:hAnsi="Arial" w:cs="Arial"/>
          <w:sz w:val="24"/>
          <w:szCs w:val="24"/>
        </w:rPr>
        <w:t xml:space="preserve"> </w:t>
      </w:r>
      <w:r w:rsidR="0084451E">
        <w:rPr>
          <w:rFonts w:ascii="Arial" w:hAnsi="Arial" w:cs="Arial"/>
          <w:sz w:val="24"/>
          <w:szCs w:val="24"/>
        </w:rPr>
        <w:t>(</w:t>
      </w:r>
      <w:r>
        <w:rPr>
          <w:rFonts w:ascii="Arial" w:hAnsi="Arial" w:cs="Arial"/>
          <w:sz w:val="24"/>
          <w:szCs w:val="24"/>
        </w:rPr>
        <w:t>OVOP</w:t>
      </w:r>
      <w:r w:rsidR="0084451E">
        <w:rPr>
          <w:rFonts w:ascii="Arial" w:hAnsi="Arial" w:cs="Arial"/>
          <w:sz w:val="24"/>
          <w:szCs w:val="24"/>
        </w:rPr>
        <w:t>)</w:t>
      </w:r>
      <w:r w:rsidRPr="00CB49E1">
        <w:rPr>
          <w:rFonts w:ascii="Arial" w:hAnsi="Arial" w:cs="Arial"/>
          <w:sz w:val="24"/>
          <w:szCs w:val="24"/>
        </w:rPr>
        <w:t xml:space="preserve"> y agricultura </w:t>
      </w:r>
      <w:r>
        <w:rPr>
          <w:rFonts w:ascii="Arial" w:hAnsi="Arial" w:cs="Arial"/>
          <w:sz w:val="24"/>
          <w:szCs w:val="24"/>
        </w:rPr>
        <w:t>familiar</w:t>
      </w:r>
      <w:r w:rsidR="0084451E">
        <w:rPr>
          <w:rFonts w:ascii="Arial" w:hAnsi="Arial" w:cs="Arial"/>
          <w:sz w:val="24"/>
          <w:szCs w:val="24"/>
        </w:rPr>
        <w:t>,</w:t>
      </w:r>
      <w:r>
        <w:rPr>
          <w:rFonts w:ascii="Arial" w:hAnsi="Arial" w:cs="Arial"/>
          <w:sz w:val="24"/>
          <w:szCs w:val="24"/>
        </w:rPr>
        <w:t xml:space="preserve"> </w:t>
      </w:r>
      <w:r w:rsidRPr="00CB49E1">
        <w:rPr>
          <w:rFonts w:ascii="Arial" w:hAnsi="Arial" w:cs="Arial"/>
          <w:sz w:val="24"/>
          <w:szCs w:val="24"/>
        </w:rPr>
        <w:t xml:space="preserve">fundamentalmente. En este devenir la entidad fortaleció los lazos con </w:t>
      </w:r>
      <w:r w:rsidR="0084451E">
        <w:rPr>
          <w:rFonts w:ascii="Arial" w:hAnsi="Arial" w:cs="Arial"/>
          <w:sz w:val="24"/>
          <w:szCs w:val="24"/>
        </w:rPr>
        <w:t>m</w:t>
      </w:r>
      <w:r w:rsidRPr="00CB49E1">
        <w:rPr>
          <w:rFonts w:ascii="Arial" w:hAnsi="Arial" w:cs="Arial"/>
          <w:sz w:val="24"/>
          <w:szCs w:val="24"/>
        </w:rPr>
        <w:t xml:space="preserve">inisterios, </w:t>
      </w:r>
      <w:r w:rsidR="0084451E">
        <w:rPr>
          <w:rFonts w:ascii="Arial" w:hAnsi="Arial" w:cs="Arial"/>
          <w:sz w:val="24"/>
          <w:szCs w:val="24"/>
        </w:rPr>
        <w:t>g</w:t>
      </w:r>
      <w:r w:rsidRPr="00CB49E1">
        <w:rPr>
          <w:rFonts w:ascii="Arial" w:hAnsi="Arial" w:cs="Arial"/>
          <w:sz w:val="24"/>
          <w:szCs w:val="24"/>
        </w:rPr>
        <w:t>obernaciones y otras entidades del Estado y de organismos no gubernamentales.</w:t>
      </w:r>
    </w:p>
    <w:p w:rsidR="003D498A" w:rsidRPr="00CB49E1" w:rsidRDefault="003D498A" w:rsidP="006116B3">
      <w:pPr>
        <w:pStyle w:val="PargrafodaLista"/>
        <w:spacing w:before="100" w:beforeAutospacing="1" w:after="100" w:afterAutospacing="1" w:line="360" w:lineRule="auto"/>
        <w:ind w:left="0"/>
        <w:jc w:val="both"/>
        <w:rPr>
          <w:rFonts w:ascii="Arial" w:hAnsi="Arial" w:cs="Arial"/>
          <w:sz w:val="24"/>
          <w:szCs w:val="24"/>
        </w:rPr>
      </w:pPr>
      <w:r w:rsidRPr="00CB49E1">
        <w:rPr>
          <w:rFonts w:ascii="Arial" w:hAnsi="Arial" w:cs="Arial"/>
          <w:sz w:val="24"/>
          <w:szCs w:val="24"/>
        </w:rPr>
        <w:t>Por otra parte, se encuentra la Superintendencia de la Economía Solidaria</w:t>
      </w:r>
      <w:r w:rsidR="0084451E">
        <w:rPr>
          <w:rFonts w:ascii="Arial" w:hAnsi="Arial" w:cs="Arial"/>
          <w:sz w:val="24"/>
          <w:szCs w:val="24"/>
        </w:rPr>
        <w:t>,</w:t>
      </w:r>
      <w:r w:rsidRPr="00CB49E1">
        <w:rPr>
          <w:rFonts w:ascii="Arial" w:hAnsi="Arial" w:cs="Arial"/>
          <w:sz w:val="24"/>
          <w:szCs w:val="24"/>
        </w:rPr>
        <w:t xml:space="preserve"> que actúa como organismo de supervisión de la mayoría de organizaciones del sector solidario</w:t>
      </w:r>
      <w:r w:rsidR="0084451E">
        <w:rPr>
          <w:rFonts w:ascii="Arial" w:hAnsi="Arial" w:cs="Arial"/>
          <w:sz w:val="24"/>
          <w:szCs w:val="24"/>
        </w:rPr>
        <w:t>,</w:t>
      </w:r>
      <w:r w:rsidRPr="00CB49E1">
        <w:rPr>
          <w:rFonts w:ascii="Arial" w:hAnsi="Arial" w:cs="Arial"/>
          <w:sz w:val="24"/>
          <w:szCs w:val="24"/>
        </w:rPr>
        <w:t xml:space="preserve"> excepto aquellas que </w:t>
      </w:r>
      <w:r w:rsidR="0084451E">
        <w:rPr>
          <w:rFonts w:ascii="Arial" w:hAnsi="Arial" w:cs="Arial"/>
          <w:sz w:val="24"/>
          <w:szCs w:val="24"/>
        </w:rPr>
        <w:t>se desenvuelven</w:t>
      </w:r>
      <w:r w:rsidR="0084451E" w:rsidRPr="00CB49E1">
        <w:rPr>
          <w:rFonts w:ascii="Arial" w:hAnsi="Arial" w:cs="Arial"/>
          <w:sz w:val="24"/>
          <w:szCs w:val="24"/>
        </w:rPr>
        <w:t xml:space="preserve"> </w:t>
      </w:r>
      <w:r w:rsidRPr="00CB49E1">
        <w:rPr>
          <w:rFonts w:ascii="Arial" w:hAnsi="Arial" w:cs="Arial"/>
          <w:sz w:val="24"/>
          <w:szCs w:val="24"/>
        </w:rPr>
        <w:t xml:space="preserve">en el ámbito del transporte (reguladas por la Superintendencia de Puertos y Transporte), </w:t>
      </w:r>
      <w:r w:rsidRPr="00CB49E1">
        <w:rPr>
          <w:rFonts w:ascii="Arial" w:hAnsi="Arial" w:cs="Arial"/>
          <w:sz w:val="24"/>
          <w:szCs w:val="24"/>
        </w:rPr>
        <w:lastRenderedPageBreak/>
        <w:t xml:space="preserve">seguridad y vigilancia privada (reguladas por la Superintendencia de Vigilancia y Seguridad Privada), la salud (reguladas por la Superintendencia Nacional de Salud), actividad financiera (reguladas por la Superintendencia Financiera de Colombia) y las administraciones públicas cooperativas (reguladas por la Superintendencia de Servicios Públicos Domiciliarios). </w:t>
      </w:r>
    </w:p>
    <w:p w:rsidR="003D498A" w:rsidRPr="00CB49E1" w:rsidRDefault="003D498A" w:rsidP="006116B3">
      <w:pPr>
        <w:pStyle w:val="PargrafodaLista"/>
        <w:spacing w:before="100" w:beforeAutospacing="1" w:after="100" w:afterAutospacing="1" w:line="360" w:lineRule="auto"/>
        <w:ind w:left="0"/>
        <w:jc w:val="both"/>
        <w:rPr>
          <w:rFonts w:ascii="Arial" w:hAnsi="Arial" w:cs="Arial"/>
          <w:sz w:val="24"/>
          <w:szCs w:val="24"/>
        </w:rPr>
      </w:pPr>
      <w:r w:rsidRPr="00CB49E1">
        <w:rPr>
          <w:rFonts w:ascii="Arial" w:hAnsi="Arial" w:cs="Arial"/>
          <w:sz w:val="24"/>
          <w:szCs w:val="24"/>
        </w:rPr>
        <w:t xml:space="preserve">Esta dispersión </w:t>
      </w:r>
      <w:r>
        <w:rPr>
          <w:rFonts w:ascii="Arial" w:hAnsi="Arial" w:cs="Arial"/>
          <w:sz w:val="24"/>
          <w:szCs w:val="24"/>
        </w:rPr>
        <w:t>de organismo</w:t>
      </w:r>
      <w:r w:rsidRPr="00CB49E1">
        <w:rPr>
          <w:rFonts w:ascii="Arial" w:hAnsi="Arial" w:cs="Arial"/>
          <w:sz w:val="24"/>
          <w:szCs w:val="24"/>
        </w:rPr>
        <w:t xml:space="preserve"> y la tendencia progresiva a la asimilación con empresas de capital</w:t>
      </w:r>
      <w:r w:rsidRPr="00CB49E1">
        <w:rPr>
          <w:rFonts w:ascii="Arial" w:hAnsi="Arial" w:cs="Arial"/>
          <w:sz w:val="24"/>
          <w:szCs w:val="24"/>
          <w:vertAlign w:val="superscript"/>
        </w:rPr>
        <w:footnoteReference w:id="81"/>
      </w:r>
      <w:r w:rsidR="0084451E">
        <w:rPr>
          <w:rFonts w:ascii="Arial" w:hAnsi="Arial" w:cs="Arial"/>
          <w:sz w:val="24"/>
          <w:szCs w:val="24"/>
        </w:rPr>
        <w:t>,</w:t>
      </w:r>
      <w:r w:rsidRPr="00CB49E1">
        <w:rPr>
          <w:rFonts w:ascii="Arial" w:hAnsi="Arial" w:cs="Arial"/>
          <w:sz w:val="24"/>
          <w:szCs w:val="24"/>
        </w:rPr>
        <w:t xml:space="preserve"> vienen generando un aumento en los costos de transacción de las </w:t>
      </w:r>
      <w:r>
        <w:rPr>
          <w:rFonts w:ascii="Arial" w:hAnsi="Arial" w:cs="Arial"/>
          <w:sz w:val="24"/>
          <w:szCs w:val="24"/>
        </w:rPr>
        <w:t>cooperativas</w:t>
      </w:r>
      <w:r w:rsidRPr="00CB49E1">
        <w:rPr>
          <w:rFonts w:ascii="Arial" w:hAnsi="Arial" w:cs="Arial"/>
          <w:sz w:val="24"/>
          <w:szCs w:val="24"/>
        </w:rPr>
        <w:t xml:space="preserve"> (Álvarez, 2012). Por otra parte, algunos autores como Zabala (2012) identifican que las prácticas regulatorias actuales terminan obstaculizando el libre ejercicio económico de estas organizaciones en varios subsectores económicos como el transporte, el trabajo asociado, la salud y </w:t>
      </w:r>
      <w:r>
        <w:rPr>
          <w:rFonts w:ascii="Arial" w:hAnsi="Arial" w:cs="Arial"/>
          <w:sz w:val="24"/>
          <w:szCs w:val="24"/>
        </w:rPr>
        <w:t>el financiero</w:t>
      </w:r>
      <w:r w:rsidRPr="00CB49E1">
        <w:rPr>
          <w:rFonts w:ascii="Arial" w:hAnsi="Arial" w:cs="Arial"/>
          <w:sz w:val="24"/>
          <w:szCs w:val="24"/>
        </w:rPr>
        <w:t>. En uno u otro caso se limitan las fuentes de crecimiento y acumulación económica de estas organizaciones</w:t>
      </w:r>
      <w:r w:rsidR="00795A12">
        <w:rPr>
          <w:rFonts w:ascii="Arial" w:hAnsi="Arial" w:cs="Arial"/>
          <w:sz w:val="24"/>
          <w:szCs w:val="24"/>
        </w:rPr>
        <w:t>,</w:t>
      </w:r>
      <w:r w:rsidRPr="00CB49E1">
        <w:rPr>
          <w:rFonts w:ascii="Arial" w:hAnsi="Arial" w:cs="Arial"/>
          <w:sz w:val="24"/>
          <w:szCs w:val="24"/>
        </w:rPr>
        <w:t xml:space="preserve"> lo que obviamente repercute en su impacto empresarial y su reproducción social. </w:t>
      </w:r>
    </w:p>
    <w:p w:rsidR="003D498A" w:rsidRPr="00CB49E1" w:rsidRDefault="003D498A" w:rsidP="006116B3">
      <w:pPr>
        <w:pStyle w:val="PargrafodaLista"/>
        <w:spacing w:before="100" w:beforeAutospacing="1" w:after="100" w:afterAutospacing="1" w:line="360" w:lineRule="auto"/>
        <w:ind w:left="0"/>
        <w:jc w:val="both"/>
        <w:rPr>
          <w:rFonts w:ascii="Arial" w:hAnsi="Arial" w:cs="Arial"/>
          <w:sz w:val="24"/>
          <w:szCs w:val="24"/>
        </w:rPr>
      </w:pPr>
      <w:r w:rsidRPr="00CB49E1">
        <w:rPr>
          <w:rFonts w:ascii="Arial" w:hAnsi="Arial" w:cs="Arial"/>
          <w:sz w:val="24"/>
          <w:szCs w:val="24"/>
        </w:rPr>
        <w:t>En definitiva, se identifica que hay tendencias contrapuestas en la labor de las instituciones</w:t>
      </w:r>
      <w:r w:rsidR="0070322A">
        <w:rPr>
          <w:rFonts w:ascii="Arial" w:hAnsi="Arial" w:cs="Arial"/>
          <w:sz w:val="24"/>
          <w:szCs w:val="24"/>
        </w:rPr>
        <w:t>,</w:t>
      </w:r>
      <w:r w:rsidRPr="00CB49E1">
        <w:rPr>
          <w:rFonts w:ascii="Arial" w:hAnsi="Arial" w:cs="Arial"/>
          <w:sz w:val="24"/>
          <w:szCs w:val="24"/>
        </w:rPr>
        <w:t xml:space="preserve"> lo que repercute en la generación de condiciones institucionales óptimas para el desarrollo </w:t>
      </w:r>
      <w:r>
        <w:rPr>
          <w:rFonts w:ascii="Arial" w:hAnsi="Arial" w:cs="Arial"/>
          <w:sz w:val="24"/>
          <w:szCs w:val="24"/>
        </w:rPr>
        <w:t>cooperativo</w:t>
      </w:r>
      <w:r w:rsidRPr="00CB49E1">
        <w:rPr>
          <w:rFonts w:ascii="Arial" w:hAnsi="Arial" w:cs="Arial"/>
          <w:sz w:val="24"/>
          <w:szCs w:val="24"/>
        </w:rPr>
        <w:t>. Sin embargo, es menester mencionar la disposición de algunas entidades como la Supersolidaria en propiciar herramientas como el código de buen gobierno y la implementación del balance social para combinar, a mediano plazo, la exigibilidad financiera con la verificación de condiciones societales propias de las organizaciones solidarias. En esta veta se ha trabajado desde hace años</w:t>
      </w:r>
      <w:r w:rsidR="0070322A">
        <w:rPr>
          <w:rFonts w:ascii="Arial" w:hAnsi="Arial" w:cs="Arial"/>
          <w:sz w:val="24"/>
          <w:szCs w:val="24"/>
        </w:rPr>
        <w:t>,</w:t>
      </w:r>
      <w:r w:rsidRPr="00CB49E1">
        <w:rPr>
          <w:rFonts w:ascii="Arial" w:hAnsi="Arial" w:cs="Arial"/>
          <w:sz w:val="24"/>
          <w:szCs w:val="24"/>
        </w:rPr>
        <w:t xml:space="preserve"> pero sin resultados aún plausibles. Las anteriores </w:t>
      </w:r>
      <w:r w:rsidR="009E3CDA">
        <w:rPr>
          <w:rFonts w:ascii="Arial" w:hAnsi="Arial" w:cs="Arial"/>
          <w:sz w:val="24"/>
          <w:szCs w:val="24"/>
        </w:rPr>
        <w:t xml:space="preserve">organizaciones </w:t>
      </w:r>
      <w:r w:rsidRPr="00CB49E1">
        <w:rPr>
          <w:rFonts w:ascii="Arial" w:hAnsi="Arial" w:cs="Arial"/>
          <w:sz w:val="24"/>
          <w:szCs w:val="24"/>
        </w:rPr>
        <w:t>se amalgaman con el Fondo de Garantías Cooperativas</w:t>
      </w:r>
      <w:r w:rsidR="0070322A">
        <w:rPr>
          <w:rFonts w:ascii="Arial" w:hAnsi="Arial" w:cs="Arial"/>
          <w:sz w:val="24"/>
          <w:szCs w:val="24"/>
        </w:rPr>
        <w:t>,</w:t>
      </w:r>
      <w:r w:rsidRPr="00CB49E1">
        <w:rPr>
          <w:rFonts w:ascii="Arial" w:hAnsi="Arial" w:cs="Arial"/>
          <w:sz w:val="24"/>
          <w:szCs w:val="24"/>
        </w:rPr>
        <w:t xml:space="preserve"> </w:t>
      </w:r>
      <w:r w:rsidR="0070322A">
        <w:rPr>
          <w:rFonts w:ascii="Arial" w:hAnsi="Arial" w:cs="Arial"/>
          <w:sz w:val="24"/>
          <w:szCs w:val="24"/>
        </w:rPr>
        <w:t>el cual</w:t>
      </w:r>
      <w:r w:rsidRPr="00CB49E1">
        <w:rPr>
          <w:rFonts w:ascii="Arial" w:hAnsi="Arial" w:cs="Arial"/>
          <w:sz w:val="24"/>
          <w:szCs w:val="24"/>
        </w:rPr>
        <w:t xml:space="preserve"> sirve de aseguradora de los depósitos de asociados de las cooperativas del sector financiero.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la figura </w:t>
      </w:r>
      <w:r w:rsidR="00FE1645">
        <w:rPr>
          <w:rFonts w:ascii="Arial" w:hAnsi="Arial" w:cs="Arial"/>
          <w:sz w:val="24"/>
          <w:szCs w:val="24"/>
        </w:rPr>
        <w:t>22</w:t>
      </w:r>
      <w:r>
        <w:rPr>
          <w:rFonts w:ascii="Arial" w:hAnsi="Arial" w:cs="Arial"/>
          <w:sz w:val="24"/>
          <w:szCs w:val="24"/>
        </w:rPr>
        <w:t xml:space="preserve"> se ilustra</w:t>
      </w:r>
      <w:r w:rsidR="00FE1645">
        <w:rPr>
          <w:rFonts w:ascii="Arial" w:hAnsi="Arial" w:cs="Arial"/>
          <w:sz w:val="24"/>
          <w:szCs w:val="24"/>
        </w:rPr>
        <w:t>n</w:t>
      </w:r>
      <w:r>
        <w:rPr>
          <w:rFonts w:ascii="Arial" w:hAnsi="Arial" w:cs="Arial"/>
          <w:sz w:val="24"/>
          <w:szCs w:val="24"/>
        </w:rPr>
        <w:t xml:space="preserve"> las instituciones gubernamentales que ejercen actividades de fomento, supervisión y control directo de las cooperativas en Colombia. A nivel jerárquico</w:t>
      </w:r>
      <w:r w:rsidR="00FE1645">
        <w:rPr>
          <w:rFonts w:ascii="Arial" w:hAnsi="Arial" w:cs="Arial"/>
          <w:sz w:val="24"/>
          <w:szCs w:val="24"/>
        </w:rPr>
        <w:t>,</w:t>
      </w:r>
      <w:r>
        <w:rPr>
          <w:rFonts w:ascii="Arial" w:hAnsi="Arial" w:cs="Arial"/>
          <w:sz w:val="24"/>
          <w:szCs w:val="24"/>
        </w:rPr>
        <w:t xml:space="preserve"> son </w:t>
      </w:r>
      <w:r w:rsidR="00FE1645">
        <w:rPr>
          <w:rFonts w:ascii="Arial" w:hAnsi="Arial" w:cs="Arial"/>
          <w:sz w:val="24"/>
          <w:szCs w:val="24"/>
        </w:rPr>
        <w:t>siete</w:t>
      </w:r>
      <w:r>
        <w:rPr>
          <w:rFonts w:ascii="Arial" w:hAnsi="Arial" w:cs="Arial"/>
          <w:sz w:val="24"/>
          <w:szCs w:val="24"/>
        </w:rPr>
        <w:t xml:space="preserve"> los </w:t>
      </w:r>
      <w:r w:rsidR="00FE1645">
        <w:rPr>
          <w:rFonts w:ascii="Arial" w:hAnsi="Arial" w:cs="Arial"/>
          <w:sz w:val="24"/>
          <w:szCs w:val="24"/>
        </w:rPr>
        <w:t>m</w:t>
      </w:r>
      <w:r>
        <w:rPr>
          <w:rFonts w:ascii="Arial" w:hAnsi="Arial" w:cs="Arial"/>
          <w:sz w:val="24"/>
          <w:szCs w:val="24"/>
        </w:rPr>
        <w:t xml:space="preserve">inisterios u organismos de estructura similar que desarrollan acciones de fomento, supervisión y control en </w:t>
      </w:r>
      <w:r>
        <w:rPr>
          <w:rFonts w:ascii="Arial" w:hAnsi="Arial" w:cs="Arial"/>
          <w:sz w:val="24"/>
          <w:szCs w:val="24"/>
        </w:rPr>
        <w:lastRenderedPageBreak/>
        <w:t xml:space="preserve">Colombia y </w:t>
      </w:r>
      <w:r w:rsidR="00FE1645">
        <w:rPr>
          <w:rFonts w:ascii="Arial" w:hAnsi="Arial" w:cs="Arial"/>
          <w:sz w:val="24"/>
          <w:szCs w:val="24"/>
        </w:rPr>
        <w:t>nueve</w:t>
      </w:r>
      <w:r>
        <w:rPr>
          <w:rFonts w:ascii="Arial" w:hAnsi="Arial" w:cs="Arial"/>
          <w:sz w:val="24"/>
          <w:szCs w:val="24"/>
        </w:rPr>
        <w:t xml:space="preserve"> los organismos ejecutores de tales políticas, de los cuales </w:t>
      </w:r>
      <w:r w:rsidR="00FE1645">
        <w:rPr>
          <w:rFonts w:ascii="Arial" w:hAnsi="Arial" w:cs="Arial"/>
          <w:sz w:val="24"/>
          <w:szCs w:val="24"/>
        </w:rPr>
        <w:t>siete</w:t>
      </w:r>
      <w:r>
        <w:rPr>
          <w:rFonts w:ascii="Arial" w:hAnsi="Arial" w:cs="Arial"/>
          <w:sz w:val="24"/>
          <w:szCs w:val="24"/>
        </w:rPr>
        <w:t xml:space="preserve"> realizan funciones de control y vigilancia y sólo </w:t>
      </w:r>
      <w:r w:rsidR="00FE1645">
        <w:rPr>
          <w:rFonts w:ascii="Arial" w:hAnsi="Arial" w:cs="Arial"/>
          <w:sz w:val="24"/>
          <w:szCs w:val="24"/>
        </w:rPr>
        <w:t>uno</w:t>
      </w:r>
      <w:r>
        <w:rPr>
          <w:rFonts w:ascii="Arial" w:hAnsi="Arial" w:cs="Arial"/>
          <w:sz w:val="24"/>
          <w:szCs w:val="24"/>
        </w:rPr>
        <w:t xml:space="preserve"> realiza funciones de fomento. De esta clasificación surge el concepto de la protección</w:t>
      </w:r>
      <w:r w:rsidR="00FE1645">
        <w:rPr>
          <w:rFonts w:ascii="Arial" w:hAnsi="Arial" w:cs="Arial"/>
          <w:sz w:val="24"/>
          <w:szCs w:val="24"/>
        </w:rPr>
        <w:t>,</w:t>
      </w:r>
      <w:r>
        <w:rPr>
          <w:rFonts w:ascii="Arial" w:hAnsi="Arial" w:cs="Arial"/>
          <w:sz w:val="24"/>
          <w:szCs w:val="24"/>
        </w:rPr>
        <w:t xml:space="preserve"> que es ejercido por un solo organismo.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Entre los </w:t>
      </w:r>
      <w:r w:rsidR="00FE1645">
        <w:rPr>
          <w:rFonts w:ascii="Arial" w:hAnsi="Arial" w:cs="Arial"/>
          <w:sz w:val="24"/>
          <w:szCs w:val="24"/>
        </w:rPr>
        <w:t>nueve</w:t>
      </w:r>
      <w:r>
        <w:rPr>
          <w:rFonts w:ascii="Arial" w:hAnsi="Arial" w:cs="Arial"/>
          <w:sz w:val="24"/>
          <w:szCs w:val="24"/>
        </w:rPr>
        <w:t xml:space="preserve"> organismos identificados no existen criterios de agregación para el tratamiento específico del sector cooperativo</w:t>
      </w:r>
      <w:r w:rsidR="00FE1645">
        <w:rPr>
          <w:rFonts w:ascii="Arial" w:hAnsi="Arial" w:cs="Arial"/>
          <w:sz w:val="24"/>
          <w:szCs w:val="24"/>
        </w:rPr>
        <w:t>,</w:t>
      </w:r>
      <w:r>
        <w:rPr>
          <w:rFonts w:ascii="Arial" w:hAnsi="Arial" w:cs="Arial"/>
          <w:sz w:val="24"/>
          <w:szCs w:val="24"/>
        </w:rPr>
        <w:t xml:space="preserve"> lo que permite aseverar, como hallazgo evaluativo, que el sector cooperativo no tiene una estructura transversal que le permita desarrollarse autónomamente, sino de manera disgregada y atado a las consideraciones específicas de cada organismo.</w:t>
      </w:r>
      <w:r w:rsidR="00FE1645">
        <w:rPr>
          <w:rFonts w:ascii="Arial" w:hAnsi="Arial" w:cs="Arial"/>
          <w:sz w:val="24"/>
          <w:szCs w:val="24"/>
        </w:rPr>
        <w:t xml:space="preserve"> </w:t>
      </w:r>
      <w:r>
        <w:rPr>
          <w:rFonts w:ascii="Arial" w:hAnsi="Arial" w:cs="Arial"/>
          <w:sz w:val="24"/>
          <w:szCs w:val="24"/>
        </w:rPr>
        <w:t xml:space="preserve">Esto permite intuir la presencia de duplicidades y concurrencias entre organismos del Estado e ilustra que la actuación desarticulada genera solapamiento entre las funciones de fomento y supervisión.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Siguiendo con la identificación crítica de i</w:t>
      </w:r>
      <w:r w:rsidRPr="00CF4046">
        <w:rPr>
          <w:rFonts w:ascii="Arial" w:hAnsi="Arial" w:cs="Arial"/>
          <w:sz w:val="24"/>
          <w:szCs w:val="24"/>
        </w:rPr>
        <w:t>nstituciones gubernamentales de promoción y protección de las cooperativas en Colombia</w:t>
      </w:r>
      <w:r>
        <w:rPr>
          <w:rFonts w:ascii="Arial" w:hAnsi="Arial" w:cs="Arial"/>
          <w:sz w:val="24"/>
          <w:szCs w:val="24"/>
        </w:rPr>
        <w:t xml:space="preserve">, se pasa revista en la figura </w:t>
      </w:r>
      <w:r w:rsidR="00FE1645">
        <w:rPr>
          <w:rFonts w:ascii="Arial" w:hAnsi="Arial" w:cs="Arial"/>
          <w:sz w:val="24"/>
          <w:szCs w:val="24"/>
        </w:rPr>
        <w:t>2</w:t>
      </w:r>
      <w:r w:rsidR="00574C92">
        <w:rPr>
          <w:rFonts w:ascii="Arial" w:hAnsi="Arial" w:cs="Arial"/>
          <w:sz w:val="24"/>
          <w:szCs w:val="24"/>
        </w:rPr>
        <w:t>3</w:t>
      </w:r>
      <w:r>
        <w:rPr>
          <w:rFonts w:ascii="Arial" w:hAnsi="Arial" w:cs="Arial"/>
          <w:sz w:val="24"/>
          <w:szCs w:val="24"/>
        </w:rPr>
        <w:t xml:space="preserve"> a las instituciones indirectas que realizan estas actividades. Nueve organismos de rango </w:t>
      </w:r>
      <w:r w:rsidR="00FE1645">
        <w:rPr>
          <w:rFonts w:ascii="Arial" w:hAnsi="Arial" w:cs="Arial"/>
          <w:sz w:val="24"/>
          <w:szCs w:val="24"/>
        </w:rPr>
        <w:t>m</w:t>
      </w:r>
      <w:r>
        <w:rPr>
          <w:rFonts w:ascii="Arial" w:hAnsi="Arial" w:cs="Arial"/>
          <w:sz w:val="24"/>
          <w:szCs w:val="24"/>
        </w:rPr>
        <w:t xml:space="preserve">inisterial amplían el rango de entidades que desarrollan medidas de promoción, protección y control de las cooperativas. Sólo dos de estas organizaciones son repitentes, Ministerio del Trabajo a través del </w:t>
      </w:r>
      <w:r w:rsidRPr="00CF4046">
        <w:rPr>
          <w:rFonts w:ascii="Arial" w:hAnsi="Arial" w:cs="Arial"/>
          <w:sz w:val="24"/>
          <w:szCs w:val="24"/>
        </w:rPr>
        <w:t xml:space="preserve">Servicio Nacional de Aprendizaje </w:t>
      </w:r>
      <w:r w:rsidR="00FE1645">
        <w:rPr>
          <w:rFonts w:ascii="Arial" w:hAnsi="Arial" w:cs="Arial"/>
          <w:sz w:val="24"/>
          <w:szCs w:val="24"/>
        </w:rPr>
        <w:t>(</w:t>
      </w:r>
      <w:r>
        <w:rPr>
          <w:rFonts w:ascii="Arial" w:hAnsi="Arial" w:cs="Arial"/>
          <w:sz w:val="24"/>
          <w:szCs w:val="24"/>
        </w:rPr>
        <w:t>SENA</w:t>
      </w:r>
      <w:r w:rsidR="00FE1645">
        <w:rPr>
          <w:rFonts w:ascii="Arial" w:hAnsi="Arial" w:cs="Arial"/>
          <w:sz w:val="24"/>
          <w:szCs w:val="24"/>
        </w:rPr>
        <w:t>)</w:t>
      </w:r>
      <w:r>
        <w:rPr>
          <w:rFonts w:ascii="Arial" w:hAnsi="Arial" w:cs="Arial"/>
          <w:sz w:val="24"/>
          <w:szCs w:val="24"/>
        </w:rPr>
        <w:t xml:space="preserve"> que realiza fomento cognitivo y el </w:t>
      </w:r>
      <w:r w:rsidRPr="00CF4046">
        <w:rPr>
          <w:rFonts w:ascii="Arial" w:hAnsi="Arial" w:cs="Arial"/>
          <w:sz w:val="24"/>
          <w:szCs w:val="24"/>
        </w:rPr>
        <w:t xml:space="preserve">Departamento Nacional de Planeación </w:t>
      </w:r>
      <w:r>
        <w:rPr>
          <w:rFonts w:ascii="Arial" w:hAnsi="Arial" w:cs="Arial"/>
          <w:sz w:val="24"/>
          <w:szCs w:val="24"/>
        </w:rPr>
        <w:t xml:space="preserve">a través del </w:t>
      </w:r>
      <w:r w:rsidRPr="00CF4046">
        <w:rPr>
          <w:rFonts w:ascii="Arial" w:hAnsi="Arial" w:cs="Arial"/>
          <w:sz w:val="24"/>
          <w:szCs w:val="24"/>
        </w:rPr>
        <w:t>CONPES</w:t>
      </w:r>
      <w:r w:rsidR="00FE1645">
        <w:rPr>
          <w:rFonts w:ascii="Arial" w:hAnsi="Arial" w:cs="Arial"/>
          <w:sz w:val="24"/>
          <w:szCs w:val="24"/>
        </w:rPr>
        <w:t>,</w:t>
      </w:r>
      <w:r>
        <w:rPr>
          <w:rFonts w:ascii="Arial" w:hAnsi="Arial" w:cs="Arial"/>
          <w:sz w:val="24"/>
          <w:szCs w:val="24"/>
        </w:rPr>
        <w:t xml:space="preserve"> que realiza protección del sector cooperativo. En esta figura hay en total </w:t>
      </w:r>
      <w:r w:rsidR="00FE1645">
        <w:rPr>
          <w:rFonts w:ascii="Arial" w:hAnsi="Arial" w:cs="Arial"/>
          <w:sz w:val="24"/>
          <w:szCs w:val="24"/>
        </w:rPr>
        <w:t>diez</w:t>
      </w:r>
      <w:r>
        <w:rPr>
          <w:rFonts w:ascii="Arial" w:hAnsi="Arial" w:cs="Arial"/>
          <w:sz w:val="24"/>
          <w:szCs w:val="24"/>
        </w:rPr>
        <w:t xml:space="preserve"> entidades: </w:t>
      </w:r>
      <w:r w:rsidR="00FE1645">
        <w:rPr>
          <w:rFonts w:ascii="Arial" w:hAnsi="Arial" w:cs="Arial"/>
          <w:sz w:val="24"/>
          <w:szCs w:val="24"/>
        </w:rPr>
        <w:t>ocho</w:t>
      </w:r>
      <w:r>
        <w:rPr>
          <w:rFonts w:ascii="Arial" w:hAnsi="Arial" w:cs="Arial"/>
          <w:sz w:val="24"/>
          <w:szCs w:val="24"/>
        </w:rPr>
        <w:t xml:space="preserve"> realizan funciones de fomento indirecto, </w:t>
      </w:r>
      <w:r w:rsidR="00FE1645">
        <w:rPr>
          <w:rFonts w:ascii="Arial" w:hAnsi="Arial" w:cs="Arial"/>
          <w:sz w:val="24"/>
          <w:szCs w:val="24"/>
        </w:rPr>
        <w:t>una</w:t>
      </w:r>
      <w:r>
        <w:rPr>
          <w:rFonts w:ascii="Arial" w:hAnsi="Arial" w:cs="Arial"/>
          <w:sz w:val="24"/>
          <w:szCs w:val="24"/>
        </w:rPr>
        <w:t xml:space="preserve"> de control y </w:t>
      </w:r>
      <w:r w:rsidR="00FE1645">
        <w:rPr>
          <w:rFonts w:ascii="Arial" w:hAnsi="Arial" w:cs="Arial"/>
          <w:sz w:val="24"/>
          <w:szCs w:val="24"/>
        </w:rPr>
        <w:t>una</w:t>
      </w:r>
      <w:r>
        <w:rPr>
          <w:rFonts w:ascii="Arial" w:hAnsi="Arial" w:cs="Arial"/>
          <w:sz w:val="24"/>
          <w:szCs w:val="24"/>
        </w:rPr>
        <w:t xml:space="preserve"> de protección.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sectPr w:rsidR="003D498A" w:rsidSect="007345C3">
          <w:headerReference w:type="default" r:id="rId43"/>
          <w:pgSz w:w="11906" w:h="16838"/>
          <w:pgMar w:top="1418" w:right="1701" w:bottom="1418" w:left="1701" w:header="709" w:footer="709" w:gutter="0"/>
          <w:cols w:space="708"/>
          <w:docGrid w:linePitch="360"/>
        </w:sectPr>
      </w:pPr>
    </w:p>
    <w:p w:rsidR="00574C92" w:rsidRDefault="003D498A" w:rsidP="006116B3">
      <w:pPr>
        <w:spacing w:before="100" w:beforeAutospacing="1" w:after="100" w:afterAutospacing="1" w:line="360" w:lineRule="auto"/>
        <w:jc w:val="center"/>
        <w:rPr>
          <w:rFonts w:ascii="Arial" w:hAnsi="Arial" w:cs="Arial"/>
          <w:bCs/>
          <w:sz w:val="24"/>
          <w:szCs w:val="24"/>
        </w:rPr>
      </w:pPr>
      <w:r>
        <w:rPr>
          <w:rFonts w:ascii="Arial" w:hAnsi="Arial" w:cs="Arial"/>
          <w:bCs/>
          <w:noProof/>
          <w:sz w:val="24"/>
          <w:szCs w:val="24"/>
          <w:lang w:val="pt-PT" w:eastAsia="pt-PT"/>
        </w:rPr>
        <w:lastRenderedPageBreak/>
        <w:drawing>
          <wp:inline distT="0" distB="0" distL="0" distR="0">
            <wp:extent cx="9165265" cy="4125432"/>
            <wp:effectExtent l="19050" t="0" r="54935" b="0"/>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574C92" w:rsidRDefault="00574C92" w:rsidP="00574C92">
      <w:pPr>
        <w:spacing w:before="100" w:beforeAutospacing="1" w:after="100" w:afterAutospacing="1" w:line="360" w:lineRule="auto"/>
        <w:jc w:val="center"/>
        <w:rPr>
          <w:rFonts w:ascii="Arial" w:hAnsi="Arial" w:cs="Arial"/>
          <w:bCs/>
          <w:sz w:val="24"/>
          <w:szCs w:val="24"/>
        </w:rPr>
      </w:pPr>
      <w:r w:rsidRPr="004F72F1">
        <w:rPr>
          <w:rFonts w:ascii="Arial" w:hAnsi="Arial" w:cs="Arial"/>
          <w:b/>
          <w:bCs/>
          <w:sz w:val="24"/>
          <w:szCs w:val="24"/>
        </w:rPr>
        <w:t>Figura</w:t>
      </w:r>
      <w:r>
        <w:rPr>
          <w:rFonts w:ascii="Arial" w:hAnsi="Arial" w:cs="Arial"/>
          <w:bCs/>
          <w:sz w:val="24"/>
          <w:szCs w:val="24"/>
        </w:rPr>
        <w:t xml:space="preserve"> </w:t>
      </w:r>
      <w:r>
        <w:rPr>
          <w:rFonts w:ascii="Arial" w:hAnsi="Arial" w:cs="Arial"/>
          <w:b/>
          <w:bCs/>
          <w:sz w:val="24"/>
          <w:szCs w:val="24"/>
        </w:rPr>
        <w:t>23</w:t>
      </w:r>
      <w:r>
        <w:rPr>
          <w:rFonts w:ascii="Arial" w:hAnsi="Arial" w:cs="Arial"/>
          <w:bCs/>
          <w:sz w:val="24"/>
          <w:szCs w:val="24"/>
        </w:rPr>
        <w:t>. Instituciones gubernamentales directas de fomento, supervisión, protección y control de las cooperativas en Colombia</w:t>
      </w:r>
    </w:p>
    <w:p w:rsidR="003D498A" w:rsidRDefault="003D498A" w:rsidP="006116B3">
      <w:pPr>
        <w:spacing w:before="100" w:beforeAutospacing="1" w:after="100" w:afterAutospacing="1" w:line="360" w:lineRule="auto"/>
        <w:jc w:val="center"/>
        <w:rPr>
          <w:rFonts w:ascii="Arial" w:hAnsi="Arial" w:cs="Arial"/>
          <w:bCs/>
          <w:sz w:val="24"/>
          <w:szCs w:val="24"/>
        </w:rPr>
      </w:pPr>
      <w:r>
        <w:rPr>
          <w:rFonts w:ascii="Arial" w:hAnsi="Arial" w:cs="Arial"/>
          <w:bCs/>
          <w:sz w:val="24"/>
          <w:szCs w:val="24"/>
        </w:rPr>
        <w:t xml:space="preserve">Fuente: </w:t>
      </w:r>
      <w:r w:rsidR="00FE1645">
        <w:rPr>
          <w:rFonts w:ascii="Arial" w:hAnsi="Arial" w:cs="Arial"/>
          <w:bCs/>
          <w:sz w:val="24"/>
          <w:szCs w:val="24"/>
        </w:rPr>
        <w:t>adaptado de</w:t>
      </w:r>
      <w:r>
        <w:rPr>
          <w:rFonts w:ascii="Arial" w:hAnsi="Arial" w:cs="Arial"/>
          <w:bCs/>
          <w:sz w:val="24"/>
          <w:szCs w:val="24"/>
        </w:rPr>
        <w:t xml:space="preserve"> Mora (2008)</w:t>
      </w:r>
      <w:r w:rsidR="00FE1645">
        <w:rPr>
          <w:rFonts w:ascii="Arial" w:hAnsi="Arial" w:cs="Arial"/>
          <w:bCs/>
          <w:sz w:val="24"/>
          <w:szCs w:val="24"/>
        </w:rPr>
        <w:t>.</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noProof/>
          <w:sz w:val="24"/>
          <w:szCs w:val="24"/>
          <w:lang w:val="pt-PT" w:eastAsia="pt-PT"/>
        </w:rPr>
        <w:lastRenderedPageBreak/>
        <w:drawing>
          <wp:inline distT="0" distB="0" distL="0" distR="0">
            <wp:extent cx="8893834" cy="4304582"/>
            <wp:effectExtent l="19050" t="0" r="59666" b="718"/>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574C92" w:rsidRDefault="00574C92" w:rsidP="00574C92">
      <w:pPr>
        <w:spacing w:before="100" w:beforeAutospacing="1" w:after="100" w:afterAutospacing="1" w:line="360" w:lineRule="auto"/>
        <w:jc w:val="center"/>
        <w:rPr>
          <w:rFonts w:ascii="Arial" w:hAnsi="Arial" w:cs="Arial"/>
          <w:bCs/>
          <w:sz w:val="24"/>
          <w:szCs w:val="24"/>
        </w:rPr>
      </w:pPr>
      <w:r w:rsidRPr="00CF4046">
        <w:rPr>
          <w:rFonts w:ascii="Arial" w:hAnsi="Arial" w:cs="Arial"/>
          <w:b/>
          <w:bCs/>
          <w:sz w:val="24"/>
          <w:szCs w:val="24"/>
        </w:rPr>
        <w:t xml:space="preserve">Figura </w:t>
      </w:r>
      <w:r>
        <w:rPr>
          <w:rFonts w:ascii="Arial" w:hAnsi="Arial" w:cs="Arial"/>
          <w:b/>
          <w:bCs/>
          <w:sz w:val="24"/>
          <w:szCs w:val="24"/>
        </w:rPr>
        <w:t>24</w:t>
      </w:r>
      <w:r>
        <w:rPr>
          <w:rFonts w:ascii="Arial" w:hAnsi="Arial" w:cs="Arial"/>
          <w:bCs/>
          <w:sz w:val="24"/>
          <w:szCs w:val="24"/>
        </w:rPr>
        <w:t>. Instituciones gubernamentales indirectas de fomento, protección y control de las cooperativas en Colombia</w:t>
      </w:r>
    </w:p>
    <w:p w:rsidR="003D498A" w:rsidRDefault="003D498A" w:rsidP="007F25FE">
      <w:pPr>
        <w:spacing w:before="100" w:beforeAutospacing="1" w:after="100" w:afterAutospacing="1" w:line="360" w:lineRule="auto"/>
        <w:rPr>
          <w:rFonts w:ascii="Arial" w:hAnsi="Arial" w:cs="Arial"/>
          <w:bCs/>
          <w:sz w:val="24"/>
          <w:szCs w:val="24"/>
        </w:rPr>
      </w:pPr>
      <w:r>
        <w:rPr>
          <w:rFonts w:ascii="Arial" w:hAnsi="Arial" w:cs="Arial"/>
          <w:bCs/>
          <w:sz w:val="24"/>
          <w:szCs w:val="24"/>
        </w:rPr>
        <w:t xml:space="preserve">Fuente: </w:t>
      </w:r>
      <w:r w:rsidR="00A27169">
        <w:rPr>
          <w:rFonts w:ascii="Arial" w:hAnsi="Arial" w:cs="Arial"/>
          <w:bCs/>
          <w:sz w:val="24"/>
          <w:szCs w:val="24"/>
        </w:rPr>
        <w:t>e</w:t>
      </w:r>
      <w:r>
        <w:rPr>
          <w:rFonts w:ascii="Arial" w:hAnsi="Arial" w:cs="Arial"/>
          <w:bCs/>
          <w:sz w:val="24"/>
          <w:szCs w:val="24"/>
        </w:rPr>
        <w:t>laboración propia</w:t>
      </w:r>
      <w:r w:rsidR="00A27169">
        <w:rPr>
          <w:rFonts w:ascii="Arial" w:hAnsi="Arial" w:cs="Arial"/>
          <w:bCs/>
          <w:sz w:val="24"/>
          <w:szCs w:val="24"/>
        </w:rPr>
        <w:t>.</w:t>
      </w:r>
      <w:r>
        <w:rPr>
          <w:rFonts w:ascii="Arial" w:hAnsi="Arial" w:cs="Arial"/>
          <w:bCs/>
          <w:sz w:val="24"/>
          <w:szCs w:val="24"/>
        </w:rPr>
        <w:t xml:space="preserve"> </w:t>
      </w:r>
    </w:p>
    <w:p w:rsidR="003D498A" w:rsidRDefault="003D498A" w:rsidP="006116B3">
      <w:pPr>
        <w:spacing w:before="100" w:beforeAutospacing="1" w:after="100" w:afterAutospacing="1" w:line="360" w:lineRule="auto"/>
        <w:jc w:val="center"/>
        <w:rPr>
          <w:rFonts w:ascii="Arial" w:hAnsi="Arial" w:cs="Arial"/>
          <w:b/>
          <w:bCs/>
          <w:sz w:val="24"/>
          <w:szCs w:val="24"/>
        </w:rPr>
        <w:sectPr w:rsidR="003D498A" w:rsidSect="007345C3">
          <w:pgSz w:w="16838" w:h="11906" w:orient="landscape"/>
          <w:pgMar w:top="1701" w:right="1418" w:bottom="1701" w:left="1418" w:header="709" w:footer="709" w:gutter="0"/>
          <w:cols w:space="708"/>
          <w:docGrid w:linePitch="360"/>
        </w:sectPr>
      </w:pP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lastRenderedPageBreak/>
        <w:t xml:space="preserve">Haciendo un alto en la identificación estatal, </w:t>
      </w:r>
      <w:r w:rsidR="00A27169">
        <w:rPr>
          <w:rFonts w:ascii="Arial" w:hAnsi="Arial" w:cs="Arial"/>
          <w:bCs/>
          <w:sz w:val="24"/>
          <w:szCs w:val="24"/>
        </w:rPr>
        <w:t>la figura</w:t>
      </w:r>
      <w:r>
        <w:rPr>
          <w:rFonts w:ascii="Arial" w:hAnsi="Arial" w:cs="Arial"/>
          <w:bCs/>
          <w:sz w:val="24"/>
          <w:szCs w:val="24"/>
        </w:rPr>
        <w:t xml:space="preserve"> </w:t>
      </w:r>
      <w:r w:rsidR="00574C92">
        <w:rPr>
          <w:rFonts w:ascii="Arial" w:hAnsi="Arial" w:cs="Arial"/>
          <w:bCs/>
          <w:sz w:val="24"/>
          <w:szCs w:val="24"/>
        </w:rPr>
        <w:t>25</w:t>
      </w:r>
      <w:r>
        <w:rPr>
          <w:rFonts w:ascii="Arial" w:hAnsi="Arial" w:cs="Arial"/>
          <w:bCs/>
          <w:sz w:val="24"/>
          <w:szCs w:val="24"/>
        </w:rPr>
        <w:t xml:space="preserve"> ilustra el panorama de entidades gubernamentales que fomentan, protegen, supervisan y controlan las actividades de las cooperativas en Colombia.</w:t>
      </w:r>
    </w:p>
    <w:p w:rsidR="003D498A" w:rsidRDefault="003D498A" w:rsidP="007F25FE">
      <w:pPr>
        <w:spacing w:before="100" w:beforeAutospacing="1" w:after="100" w:afterAutospacing="1" w:line="360" w:lineRule="auto"/>
        <w:rPr>
          <w:rFonts w:ascii="Arial" w:hAnsi="Arial" w:cs="Arial"/>
          <w:bCs/>
          <w:sz w:val="24"/>
          <w:szCs w:val="24"/>
        </w:rPr>
      </w:pPr>
      <w:r>
        <w:rPr>
          <w:rFonts w:ascii="Arial" w:hAnsi="Arial" w:cs="Arial"/>
          <w:bCs/>
          <w:noProof/>
          <w:sz w:val="24"/>
          <w:szCs w:val="24"/>
          <w:lang w:val="pt-PT" w:eastAsia="pt-PT"/>
        </w:rPr>
        <w:drawing>
          <wp:anchor distT="0" distB="0" distL="114300" distR="114300" simplePos="0" relativeHeight="251671552" behindDoc="0" locked="0" layoutInCell="1" allowOverlap="1">
            <wp:simplePos x="0" y="0"/>
            <wp:positionH relativeFrom="column">
              <wp:align>left</wp:align>
            </wp:positionH>
            <wp:positionV relativeFrom="paragraph">
              <wp:align>top</wp:align>
            </wp:positionV>
            <wp:extent cx="5400040" cy="3150235"/>
            <wp:effectExtent l="0" t="0" r="10160" b="12065"/>
            <wp:wrapSquare wrapText="bothSides"/>
            <wp:docPr id="16413" name="Gráfico 16413"/>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p>
    <w:p w:rsidR="00574C92" w:rsidRDefault="00574C92" w:rsidP="00574C92">
      <w:pPr>
        <w:spacing w:before="100" w:beforeAutospacing="1" w:after="100" w:afterAutospacing="1" w:line="360" w:lineRule="auto"/>
        <w:jc w:val="both"/>
        <w:rPr>
          <w:rFonts w:ascii="Arial" w:hAnsi="Arial" w:cs="Arial"/>
          <w:bCs/>
          <w:sz w:val="24"/>
          <w:szCs w:val="24"/>
        </w:rPr>
      </w:pPr>
      <w:r>
        <w:rPr>
          <w:rFonts w:ascii="Arial" w:hAnsi="Arial" w:cs="Arial"/>
          <w:b/>
          <w:bCs/>
          <w:sz w:val="24"/>
          <w:szCs w:val="24"/>
        </w:rPr>
        <w:t>Figura 25</w:t>
      </w:r>
      <w:r w:rsidRPr="001872E6">
        <w:rPr>
          <w:rFonts w:ascii="Arial" w:hAnsi="Arial" w:cs="Arial"/>
          <w:b/>
          <w:bCs/>
          <w:sz w:val="24"/>
          <w:szCs w:val="24"/>
        </w:rPr>
        <w:t>.</w:t>
      </w:r>
      <w:r>
        <w:rPr>
          <w:rFonts w:ascii="Arial" w:hAnsi="Arial" w:cs="Arial"/>
          <w:bCs/>
          <w:sz w:val="24"/>
          <w:szCs w:val="24"/>
        </w:rPr>
        <w:t xml:space="preserve"> Número de entidades, directas e indirectas, de que desarrollan políticas de fomento, protección, supervisión y control de las cooperativas en Colombia</w:t>
      </w:r>
    </w:p>
    <w:p w:rsidR="00574C92" w:rsidRDefault="00574C92" w:rsidP="007F25FE">
      <w:pPr>
        <w:spacing w:before="100" w:beforeAutospacing="1" w:after="100" w:afterAutospacing="1" w:line="360" w:lineRule="auto"/>
        <w:rPr>
          <w:rFonts w:ascii="Arial" w:hAnsi="Arial" w:cs="Arial"/>
          <w:bCs/>
          <w:sz w:val="24"/>
          <w:szCs w:val="24"/>
        </w:rPr>
      </w:pPr>
      <w:r w:rsidRPr="00574C92">
        <w:rPr>
          <w:rFonts w:ascii="Arial" w:hAnsi="Arial" w:cs="Arial"/>
          <w:bCs/>
          <w:sz w:val="24"/>
          <w:szCs w:val="24"/>
        </w:rPr>
        <w:t>Fuente: elaboración propia.</w:t>
      </w:r>
    </w:p>
    <w:p w:rsidR="00574C92" w:rsidRDefault="00574C92" w:rsidP="007F25FE">
      <w:pPr>
        <w:spacing w:before="100" w:beforeAutospacing="1" w:after="100" w:afterAutospacing="1" w:line="360" w:lineRule="auto"/>
        <w:rPr>
          <w:rFonts w:ascii="Arial" w:hAnsi="Arial" w:cs="Arial"/>
          <w:bCs/>
          <w:sz w:val="24"/>
          <w:szCs w:val="24"/>
        </w:rPr>
      </w:pP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De dich</w:t>
      </w:r>
      <w:r w:rsidR="00A27169">
        <w:rPr>
          <w:rFonts w:ascii="Arial" w:hAnsi="Arial" w:cs="Arial"/>
          <w:bCs/>
          <w:sz w:val="24"/>
          <w:szCs w:val="24"/>
        </w:rPr>
        <w:t>a</w:t>
      </w:r>
      <w:r>
        <w:rPr>
          <w:rFonts w:ascii="Arial" w:hAnsi="Arial" w:cs="Arial"/>
          <w:bCs/>
          <w:sz w:val="24"/>
          <w:szCs w:val="24"/>
        </w:rPr>
        <w:t xml:space="preserve"> </w:t>
      </w:r>
      <w:r w:rsidR="00A27169">
        <w:rPr>
          <w:rFonts w:ascii="Arial" w:hAnsi="Arial" w:cs="Arial"/>
          <w:bCs/>
          <w:sz w:val="24"/>
          <w:szCs w:val="24"/>
        </w:rPr>
        <w:t xml:space="preserve">figura </w:t>
      </w:r>
      <w:r>
        <w:rPr>
          <w:rFonts w:ascii="Arial" w:hAnsi="Arial" w:cs="Arial"/>
          <w:bCs/>
          <w:sz w:val="24"/>
          <w:szCs w:val="24"/>
        </w:rPr>
        <w:t>se desprende que las mayorías de políticas de fomento (que involucra la promoción y el fortalecimiento de organizaciones) se desarrollan de manera accesoria a las actividades principales de los organismos</w:t>
      </w:r>
      <w:r w:rsidR="00A27169">
        <w:rPr>
          <w:rFonts w:ascii="Arial" w:hAnsi="Arial" w:cs="Arial"/>
          <w:bCs/>
          <w:sz w:val="24"/>
          <w:szCs w:val="24"/>
        </w:rPr>
        <w:t>,</w:t>
      </w:r>
      <w:r>
        <w:rPr>
          <w:rFonts w:ascii="Arial" w:hAnsi="Arial" w:cs="Arial"/>
          <w:bCs/>
          <w:sz w:val="24"/>
          <w:szCs w:val="24"/>
        </w:rPr>
        <w:t xml:space="preserve"> tendiendo a ser estas de carácter instrumental, circunstancial y con posible</w:t>
      </w:r>
      <w:r w:rsidR="00A27169">
        <w:rPr>
          <w:rFonts w:ascii="Arial" w:hAnsi="Arial" w:cs="Arial"/>
          <w:bCs/>
          <w:sz w:val="24"/>
          <w:szCs w:val="24"/>
        </w:rPr>
        <w:t>s</w:t>
      </w:r>
      <w:r>
        <w:rPr>
          <w:rFonts w:ascii="Arial" w:hAnsi="Arial" w:cs="Arial"/>
          <w:bCs/>
          <w:sz w:val="24"/>
          <w:szCs w:val="24"/>
        </w:rPr>
        <w:t xml:space="preserve"> problemas de duplicidades que en el ámbito territorial producen filtraciones del gasto público </w:t>
      </w:r>
      <w:r>
        <w:rPr>
          <w:rFonts w:ascii="Arial" w:hAnsi="Arial" w:cs="Arial"/>
          <w:bCs/>
          <w:sz w:val="24"/>
          <w:szCs w:val="24"/>
        </w:rPr>
        <w:lastRenderedPageBreak/>
        <w:t>y estimulan resultados contrarios al emprendimiento o de trampa de la donación</w:t>
      </w:r>
      <w:r>
        <w:rPr>
          <w:rStyle w:val="Refdenotaderodap"/>
          <w:rFonts w:ascii="Arial" w:hAnsi="Arial" w:cs="Arial"/>
          <w:bCs/>
          <w:sz w:val="24"/>
          <w:szCs w:val="24"/>
        </w:rPr>
        <w:footnoteReference w:id="82"/>
      </w:r>
      <w:r>
        <w:rPr>
          <w:rFonts w:ascii="Arial" w:hAnsi="Arial" w:cs="Arial"/>
          <w:bCs/>
          <w:sz w:val="24"/>
          <w:szCs w:val="24"/>
        </w:rPr>
        <w:t xml:space="preserve"> para los beneficiarios. </w:t>
      </w:r>
    </w:p>
    <w:p w:rsidR="003D498A" w:rsidRDefault="003D498A" w:rsidP="006116B3">
      <w:pPr>
        <w:spacing w:before="100" w:beforeAutospacing="1" w:after="100" w:afterAutospacing="1" w:line="360" w:lineRule="auto"/>
        <w:jc w:val="both"/>
        <w:rPr>
          <w:rFonts w:ascii="Arial" w:hAnsi="Arial" w:cs="Arial"/>
          <w:b/>
          <w:bCs/>
          <w:sz w:val="24"/>
          <w:szCs w:val="24"/>
        </w:rPr>
      </w:pPr>
      <w:r>
        <w:rPr>
          <w:rFonts w:ascii="Arial" w:hAnsi="Arial" w:cs="Arial"/>
          <w:bCs/>
          <w:sz w:val="24"/>
          <w:szCs w:val="24"/>
        </w:rPr>
        <w:t>Por su parte, la mayoría de políticas de supervisión y control son realizadas de forma directa. La desarticulación entre estas entidades genera problemas de concurrencia y de solapamiento con las políticas de fomento implementadas. Esto ocurre por la ausencia de implementación de herramientas de valoración cónsonas con la naturaleza cooperativa.</w:t>
      </w:r>
    </w:p>
    <w:p w:rsidR="003D498A" w:rsidRDefault="003D498A" w:rsidP="006116B3">
      <w:pPr>
        <w:spacing w:before="100" w:beforeAutospacing="1" w:after="100" w:afterAutospacing="1" w:line="360" w:lineRule="auto"/>
        <w:jc w:val="both"/>
        <w:rPr>
          <w:rFonts w:ascii="Arial" w:hAnsi="Arial" w:cs="Arial"/>
          <w:b/>
          <w:bCs/>
          <w:sz w:val="24"/>
          <w:szCs w:val="24"/>
        </w:rPr>
      </w:pPr>
      <w:r>
        <w:rPr>
          <w:rFonts w:ascii="Arial" w:hAnsi="Arial" w:cs="Arial"/>
          <w:bCs/>
          <w:sz w:val="24"/>
          <w:szCs w:val="24"/>
        </w:rPr>
        <w:t xml:space="preserve">Finalmente, en el caso de los organismos de protección hay solo dos casos. En el caso del CONPES, el más importante pero indirecto, sus herramientas son circunstanciales, sin posibilidad de verificación real y con el sesgo de los gobiernos que plantean objetivos ideales de las políticas públicas sin mayores posibilidades de ejecución a largo plazo. Una lectura de la historia de los resultados del CONPES da cuenta de ello. Por otra parte, se clasifica en esta categoría las acciones de protección del Fondo de Entidades de Garantías que simplemente se constituye como un mecanismo de encaje legal para la protección de los asociados de cooperativas financieras y de ahorro y crédito. </w:t>
      </w:r>
    </w:p>
    <w:p w:rsidR="003D498A" w:rsidRDefault="003D498A" w:rsidP="006116B3">
      <w:pPr>
        <w:spacing w:before="100" w:beforeAutospacing="1" w:after="100" w:afterAutospacing="1" w:line="360" w:lineRule="auto"/>
        <w:jc w:val="both"/>
        <w:rPr>
          <w:rFonts w:ascii="Arial" w:hAnsi="Arial" w:cs="Arial"/>
          <w:bCs/>
          <w:sz w:val="24"/>
          <w:szCs w:val="24"/>
        </w:rPr>
      </w:pPr>
      <w:r w:rsidRPr="006D22A4">
        <w:rPr>
          <w:rFonts w:ascii="Arial" w:hAnsi="Arial" w:cs="Arial"/>
          <w:bCs/>
          <w:sz w:val="24"/>
          <w:szCs w:val="24"/>
        </w:rPr>
        <w:t xml:space="preserve">En la </w:t>
      </w:r>
      <w:r>
        <w:rPr>
          <w:rFonts w:ascii="Arial" w:hAnsi="Arial" w:cs="Arial"/>
          <w:bCs/>
          <w:sz w:val="24"/>
          <w:szCs w:val="24"/>
        </w:rPr>
        <w:t xml:space="preserve">figura </w:t>
      </w:r>
      <w:r w:rsidR="00EA6EB8">
        <w:rPr>
          <w:rFonts w:ascii="Arial" w:hAnsi="Arial" w:cs="Arial"/>
          <w:bCs/>
          <w:sz w:val="24"/>
          <w:szCs w:val="24"/>
        </w:rPr>
        <w:t>26</w:t>
      </w:r>
      <w:r>
        <w:rPr>
          <w:rFonts w:ascii="Arial" w:hAnsi="Arial" w:cs="Arial"/>
          <w:bCs/>
          <w:sz w:val="24"/>
          <w:szCs w:val="24"/>
        </w:rPr>
        <w:t xml:space="preserve"> se ilustra la actuación de otras entidades del Estado colombiano</w:t>
      </w:r>
      <w:r w:rsidR="00A27169">
        <w:rPr>
          <w:rFonts w:ascii="Arial" w:hAnsi="Arial" w:cs="Arial"/>
          <w:bCs/>
          <w:sz w:val="24"/>
          <w:szCs w:val="24"/>
        </w:rPr>
        <w:t>,</w:t>
      </w:r>
      <w:r>
        <w:rPr>
          <w:rFonts w:ascii="Arial" w:hAnsi="Arial" w:cs="Arial"/>
          <w:bCs/>
          <w:sz w:val="24"/>
          <w:szCs w:val="24"/>
        </w:rPr>
        <w:t xml:space="preserve"> de las cuales se destacan la Corte Constitucional</w:t>
      </w:r>
      <w:r w:rsidR="00A27169">
        <w:rPr>
          <w:rFonts w:ascii="Arial" w:hAnsi="Arial" w:cs="Arial"/>
          <w:bCs/>
          <w:sz w:val="24"/>
          <w:szCs w:val="24"/>
        </w:rPr>
        <w:t>,</w:t>
      </w:r>
      <w:r>
        <w:rPr>
          <w:rFonts w:ascii="Arial" w:hAnsi="Arial" w:cs="Arial"/>
          <w:bCs/>
          <w:sz w:val="24"/>
          <w:szCs w:val="24"/>
        </w:rPr>
        <w:t xml:space="preserve"> la cual dicta sentencias ante demandas regularmente elevadas por representantes del sector cooperativo.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También destaca el Instituto de Estudios del Ministerio Público de la Procuraduría General de la Nación</w:t>
      </w:r>
      <w:r w:rsidR="00A27169">
        <w:rPr>
          <w:rFonts w:ascii="Arial" w:hAnsi="Arial" w:cs="Arial"/>
          <w:bCs/>
          <w:sz w:val="24"/>
          <w:szCs w:val="24"/>
        </w:rPr>
        <w:t>,</w:t>
      </w:r>
      <w:r>
        <w:rPr>
          <w:rFonts w:ascii="Arial" w:hAnsi="Arial" w:cs="Arial"/>
          <w:bCs/>
          <w:sz w:val="24"/>
          <w:szCs w:val="24"/>
        </w:rPr>
        <w:t xml:space="preserve"> el cual viene desarrollando fomento a partir de estudios cognitivos que configuran una ruta orientadora para el sector cooperativo en lo relacionado </w:t>
      </w:r>
      <w:r w:rsidR="00A27169">
        <w:rPr>
          <w:rFonts w:ascii="Arial" w:hAnsi="Arial" w:cs="Arial"/>
          <w:bCs/>
          <w:sz w:val="24"/>
          <w:szCs w:val="24"/>
        </w:rPr>
        <w:t>con</w:t>
      </w:r>
      <w:r>
        <w:rPr>
          <w:rFonts w:ascii="Arial" w:hAnsi="Arial" w:cs="Arial"/>
          <w:bCs/>
          <w:sz w:val="24"/>
          <w:szCs w:val="24"/>
        </w:rPr>
        <w:t xml:space="preserve"> las políticas públicas.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lastRenderedPageBreak/>
        <w:t>Además de estas entidades estatales, cabe la posibilidad del desarrollo de medidas particulares por cada un</w:t>
      </w:r>
      <w:r w:rsidR="00A27169">
        <w:rPr>
          <w:rFonts w:ascii="Arial" w:hAnsi="Arial" w:cs="Arial"/>
          <w:bCs/>
          <w:sz w:val="24"/>
          <w:szCs w:val="24"/>
        </w:rPr>
        <w:t>o</w:t>
      </w:r>
      <w:r>
        <w:rPr>
          <w:rFonts w:ascii="Arial" w:hAnsi="Arial" w:cs="Arial"/>
          <w:bCs/>
          <w:sz w:val="24"/>
          <w:szCs w:val="24"/>
        </w:rPr>
        <w:t xml:space="preserve"> de los 32 </w:t>
      </w:r>
      <w:r w:rsidR="00A27169">
        <w:rPr>
          <w:rFonts w:ascii="Arial" w:hAnsi="Arial" w:cs="Arial"/>
          <w:bCs/>
          <w:sz w:val="24"/>
          <w:szCs w:val="24"/>
        </w:rPr>
        <w:t>d</w:t>
      </w:r>
      <w:r>
        <w:rPr>
          <w:rFonts w:ascii="Arial" w:hAnsi="Arial" w:cs="Arial"/>
          <w:bCs/>
          <w:sz w:val="24"/>
          <w:szCs w:val="24"/>
        </w:rPr>
        <w:t>epartamentos del país</w:t>
      </w:r>
      <w:r w:rsidR="00A27169">
        <w:rPr>
          <w:rFonts w:ascii="Arial" w:hAnsi="Arial" w:cs="Arial"/>
          <w:bCs/>
          <w:sz w:val="24"/>
          <w:szCs w:val="24"/>
        </w:rPr>
        <w:t>,</w:t>
      </w:r>
      <w:r>
        <w:rPr>
          <w:rFonts w:ascii="Arial" w:hAnsi="Arial" w:cs="Arial"/>
          <w:bCs/>
          <w:sz w:val="24"/>
          <w:szCs w:val="24"/>
        </w:rPr>
        <w:t xml:space="preserve"> </w:t>
      </w:r>
      <w:r w:rsidR="00EA6EB8">
        <w:rPr>
          <w:rFonts w:ascii="Arial" w:hAnsi="Arial" w:cs="Arial"/>
          <w:bCs/>
          <w:sz w:val="24"/>
          <w:szCs w:val="24"/>
        </w:rPr>
        <w:t>más</w:t>
      </w:r>
      <w:r>
        <w:rPr>
          <w:rFonts w:ascii="Arial" w:hAnsi="Arial" w:cs="Arial"/>
          <w:bCs/>
          <w:sz w:val="24"/>
          <w:szCs w:val="24"/>
        </w:rPr>
        <w:t xml:space="preserve"> el Distrito Capital. También suelen realizar iniciativas de fomento algunas </w:t>
      </w:r>
      <w:r w:rsidR="00A27169">
        <w:rPr>
          <w:rFonts w:ascii="Arial" w:hAnsi="Arial" w:cs="Arial"/>
          <w:bCs/>
          <w:sz w:val="24"/>
          <w:szCs w:val="24"/>
        </w:rPr>
        <w:t>a</w:t>
      </w:r>
      <w:r>
        <w:rPr>
          <w:rFonts w:ascii="Arial" w:hAnsi="Arial" w:cs="Arial"/>
          <w:bCs/>
          <w:sz w:val="24"/>
          <w:szCs w:val="24"/>
        </w:rPr>
        <w:t xml:space="preserve">lcaldías pertenecientes a los </w:t>
      </w:r>
      <w:r w:rsidR="00A27169">
        <w:rPr>
          <w:rFonts w:ascii="Arial" w:hAnsi="Arial" w:cs="Arial"/>
          <w:bCs/>
          <w:sz w:val="24"/>
          <w:szCs w:val="24"/>
        </w:rPr>
        <w:t>d</w:t>
      </w:r>
      <w:r>
        <w:rPr>
          <w:rFonts w:ascii="Arial" w:hAnsi="Arial" w:cs="Arial"/>
          <w:bCs/>
          <w:sz w:val="24"/>
          <w:szCs w:val="24"/>
        </w:rPr>
        <w:t xml:space="preserve">epartamentos como la </w:t>
      </w:r>
      <w:r w:rsidR="00A27169">
        <w:rPr>
          <w:rFonts w:ascii="Arial" w:hAnsi="Arial" w:cs="Arial"/>
          <w:bCs/>
          <w:sz w:val="24"/>
          <w:szCs w:val="24"/>
        </w:rPr>
        <w:t>a</w:t>
      </w:r>
      <w:r>
        <w:rPr>
          <w:rFonts w:ascii="Arial" w:hAnsi="Arial" w:cs="Arial"/>
          <w:bCs/>
          <w:sz w:val="24"/>
          <w:szCs w:val="24"/>
        </w:rPr>
        <w:t>lcaldía de Medellín, de Cali, San Gil, entre otras que de alguna u otra manera desarrolla</w:t>
      </w:r>
      <w:r w:rsidR="00A27169">
        <w:rPr>
          <w:rFonts w:ascii="Arial" w:hAnsi="Arial" w:cs="Arial"/>
          <w:bCs/>
          <w:sz w:val="24"/>
          <w:szCs w:val="24"/>
        </w:rPr>
        <w:t>n</w:t>
      </w:r>
      <w:r>
        <w:rPr>
          <w:rFonts w:ascii="Arial" w:hAnsi="Arial" w:cs="Arial"/>
          <w:bCs/>
          <w:sz w:val="24"/>
          <w:szCs w:val="24"/>
        </w:rPr>
        <w:t xml:space="preserve"> iniciativas que pueden o no estar articuladas con las entidades formales de promoción del cooperativismo en Colombia. </w:t>
      </w:r>
    </w:p>
    <w:p w:rsidR="003D498A" w:rsidRPr="00CB49E1" w:rsidRDefault="003D498A" w:rsidP="006116B3">
      <w:pPr>
        <w:pStyle w:val="PargrafodaLista"/>
        <w:spacing w:before="100" w:beforeAutospacing="1" w:after="100" w:afterAutospacing="1" w:line="360" w:lineRule="auto"/>
        <w:ind w:left="0"/>
        <w:jc w:val="both"/>
        <w:rPr>
          <w:rFonts w:ascii="Arial" w:hAnsi="Arial" w:cs="Arial"/>
          <w:sz w:val="24"/>
          <w:szCs w:val="24"/>
        </w:rPr>
      </w:pPr>
      <w:r>
        <w:rPr>
          <w:rFonts w:ascii="Arial" w:hAnsi="Arial" w:cs="Arial"/>
          <w:sz w:val="24"/>
          <w:szCs w:val="24"/>
        </w:rPr>
        <w:t xml:space="preserve">La relación entre instituciones que fomentan, protegen, supervisan y controlan a las cooperativas (y organizaciones solidarias) se encuentra ampliada en el </w:t>
      </w:r>
      <w:r w:rsidR="00A27169">
        <w:rPr>
          <w:rFonts w:ascii="Arial" w:hAnsi="Arial" w:cs="Arial"/>
          <w:sz w:val="24"/>
          <w:szCs w:val="24"/>
        </w:rPr>
        <w:t>A</w:t>
      </w:r>
      <w:r>
        <w:rPr>
          <w:rFonts w:ascii="Arial" w:hAnsi="Arial" w:cs="Arial"/>
          <w:sz w:val="24"/>
          <w:szCs w:val="24"/>
        </w:rPr>
        <w:t>nexo 2.</w:t>
      </w:r>
    </w:p>
    <w:p w:rsidR="003D498A" w:rsidRPr="0043491A" w:rsidRDefault="003D498A" w:rsidP="006116B3">
      <w:pPr>
        <w:spacing w:before="100" w:beforeAutospacing="1" w:after="100" w:afterAutospacing="1" w:line="360" w:lineRule="auto"/>
        <w:jc w:val="both"/>
        <w:rPr>
          <w:rFonts w:ascii="Arial" w:hAnsi="Arial" w:cs="Arial"/>
          <w:bCs/>
          <w:sz w:val="24"/>
          <w:szCs w:val="24"/>
          <w:lang w:val="es-ES"/>
        </w:rPr>
        <w:sectPr w:rsidR="003D498A" w:rsidRPr="0043491A" w:rsidSect="007345C3">
          <w:pgSz w:w="11906" w:h="16838"/>
          <w:pgMar w:top="1418" w:right="1701" w:bottom="1418" w:left="1701" w:header="709" w:footer="709" w:gutter="0"/>
          <w:cols w:space="708"/>
          <w:docGrid w:linePitch="360"/>
        </w:sectPr>
      </w:pP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noProof/>
          <w:sz w:val="24"/>
          <w:szCs w:val="24"/>
          <w:lang w:val="pt-PT" w:eastAsia="pt-PT"/>
        </w:rPr>
        <w:lastRenderedPageBreak/>
        <w:drawing>
          <wp:inline distT="0" distB="0" distL="0" distR="0">
            <wp:extent cx="8899452" cy="4199860"/>
            <wp:effectExtent l="19050" t="0" r="15948" b="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rsidR="00EA6EB8" w:rsidRDefault="00EA6EB8" w:rsidP="00EA6EB8">
      <w:pPr>
        <w:spacing w:before="100" w:beforeAutospacing="1" w:after="100" w:afterAutospacing="1" w:line="360" w:lineRule="auto"/>
        <w:jc w:val="center"/>
        <w:rPr>
          <w:rFonts w:ascii="Arial" w:hAnsi="Arial" w:cs="Arial"/>
          <w:bCs/>
          <w:sz w:val="24"/>
          <w:szCs w:val="24"/>
        </w:rPr>
      </w:pPr>
      <w:r w:rsidRPr="00EA6EB8">
        <w:rPr>
          <w:rFonts w:ascii="Arial" w:hAnsi="Arial" w:cs="Arial"/>
          <w:b/>
          <w:bCs/>
          <w:sz w:val="24"/>
          <w:szCs w:val="24"/>
        </w:rPr>
        <w:t>Figura 26</w:t>
      </w:r>
      <w:r>
        <w:rPr>
          <w:rFonts w:ascii="Arial" w:hAnsi="Arial" w:cs="Arial"/>
          <w:bCs/>
          <w:sz w:val="24"/>
          <w:szCs w:val="24"/>
        </w:rPr>
        <w:t>. Otras Instituciones estatales indirectas de promoción y protección de las cooperativas en Colombia</w:t>
      </w:r>
    </w:p>
    <w:p w:rsidR="00344029" w:rsidRDefault="00344029" w:rsidP="007F25FE">
      <w:pPr>
        <w:spacing w:before="100" w:beforeAutospacing="1" w:after="100" w:afterAutospacing="1" w:line="360" w:lineRule="auto"/>
        <w:rPr>
          <w:rFonts w:ascii="Arial" w:hAnsi="Arial" w:cs="Arial"/>
          <w:bCs/>
          <w:sz w:val="24"/>
          <w:szCs w:val="24"/>
        </w:rPr>
        <w:sectPr w:rsidR="00344029" w:rsidSect="007345C3">
          <w:pgSz w:w="15840" w:h="12240" w:orient="landscape" w:code="1"/>
          <w:pgMar w:top="1701" w:right="1418" w:bottom="1701" w:left="1418" w:header="709" w:footer="709" w:gutter="0"/>
          <w:cols w:space="708"/>
          <w:docGrid w:linePitch="360"/>
        </w:sectPr>
      </w:pPr>
      <w:r>
        <w:rPr>
          <w:rFonts w:ascii="Arial" w:hAnsi="Arial" w:cs="Arial"/>
          <w:bCs/>
          <w:sz w:val="24"/>
          <w:szCs w:val="24"/>
        </w:rPr>
        <w:t xml:space="preserve">Fuente: </w:t>
      </w:r>
      <w:r w:rsidR="00A27169">
        <w:rPr>
          <w:rFonts w:ascii="Arial" w:hAnsi="Arial" w:cs="Arial"/>
          <w:bCs/>
          <w:sz w:val="24"/>
          <w:szCs w:val="24"/>
        </w:rPr>
        <w:t>e</w:t>
      </w:r>
      <w:r>
        <w:rPr>
          <w:rFonts w:ascii="Arial" w:hAnsi="Arial" w:cs="Arial"/>
          <w:bCs/>
          <w:sz w:val="24"/>
          <w:szCs w:val="24"/>
        </w:rPr>
        <w:t>laboración propia</w:t>
      </w:r>
      <w:r w:rsidR="00A27169">
        <w:rPr>
          <w:rFonts w:ascii="Arial" w:hAnsi="Arial" w:cs="Arial"/>
          <w:bCs/>
          <w:sz w:val="24"/>
          <w:szCs w:val="24"/>
        </w:rPr>
        <w:t>.</w:t>
      </w:r>
      <w:r>
        <w:rPr>
          <w:rFonts w:ascii="Arial" w:hAnsi="Arial" w:cs="Arial"/>
          <w:bCs/>
          <w:sz w:val="24"/>
          <w:szCs w:val="24"/>
        </w:rPr>
        <w:t xml:space="preserve"> </w:t>
      </w:r>
    </w:p>
    <w:p w:rsidR="00344029" w:rsidRPr="007F25FE" w:rsidRDefault="003D498A" w:rsidP="007F25FE">
      <w:pPr>
        <w:pStyle w:val="Ttulo2"/>
        <w:numPr>
          <w:ilvl w:val="1"/>
          <w:numId w:val="6"/>
        </w:numPr>
        <w:spacing w:before="100" w:beforeAutospacing="1" w:after="100" w:afterAutospacing="1"/>
        <w:rPr>
          <w:rFonts w:cs="Arial"/>
          <w:bCs/>
          <w:sz w:val="24"/>
          <w:szCs w:val="24"/>
        </w:rPr>
      </w:pPr>
      <w:bookmarkStart w:id="49" w:name="_Toc452831963"/>
      <w:r w:rsidRPr="000F64C5">
        <w:lastRenderedPageBreak/>
        <w:t>Dicotomías entre las entidades sin ánimo de lucro y la economía solidaria y su relación con la presión fiscal</w:t>
      </w:r>
      <w:r>
        <w:rPr>
          <w:rStyle w:val="Refdenotaderodap"/>
          <w:rFonts w:cs="Arial"/>
          <w:b w:val="0"/>
          <w:sz w:val="24"/>
          <w:szCs w:val="24"/>
        </w:rPr>
        <w:footnoteReference w:id="83"/>
      </w:r>
      <w:bookmarkEnd w:id="49"/>
    </w:p>
    <w:p w:rsidR="003D498A" w:rsidRPr="00F627A6" w:rsidRDefault="003D498A" w:rsidP="006116B3">
      <w:pPr>
        <w:spacing w:before="100" w:beforeAutospacing="1" w:after="100" w:afterAutospacing="1" w:line="360" w:lineRule="auto"/>
        <w:jc w:val="both"/>
        <w:rPr>
          <w:rFonts w:ascii="Arial" w:hAnsi="Arial" w:cs="Arial"/>
          <w:bCs/>
          <w:sz w:val="24"/>
          <w:szCs w:val="24"/>
        </w:rPr>
      </w:pPr>
      <w:r w:rsidRPr="00F627A6">
        <w:rPr>
          <w:rFonts w:ascii="Arial" w:hAnsi="Arial" w:cs="Arial"/>
          <w:bCs/>
          <w:sz w:val="24"/>
          <w:szCs w:val="24"/>
        </w:rPr>
        <w:t xml:space="preserve">En Colombia corren en paralelo dos conceptos que definen el </w:t>
      </w:r>
      <w:r>
        <w:rPr>
          <w:rFonts w:ascii="Arial" w:hAnsi="Arial" w:cs="Arial"/>
          <w:bCs/>
          <w:sz w:val="24"/>
          <w:szCs w:val="24"/>
        </w:rPr>
        <w:t xml:space="preserve">universo del </w:t>
      </w:r>
      <w:r w:rsidRPr="00F627A6">
        <w:rPr>
          <w:rFonts w:ascii="Arial" w:hAnsi="Arial" w:cs="Arial"/>
          <w:bCs/>
          <w:sz w:val="24"/>
          <w:szCs w:val="24"/>
        </w:rPr>
        <w:t xml:space="preserve">objeto del presente estudio: las entidades sin ánimo de lucro y la economía solidaria. El primero, fruto del análisis anglosajón del </w:t>
      </w:r>
      <w:r w:rsidRPr="009E58A8">
        <w:rPr>
          <w:rFonts w:ascii="Arial" w:hAnsi="Arial" w:cs="Arial"/>
          <w:bCs/>
          <w:i/>
          <w:sz w:val="24"/>
          <w:szCs w:val="24"/>
        </w:rPr>
        <w:t>non profit</w:t>
      </w:r>
      <w:r w:rsidRPr="00F627A6">
        <w:rPr>
          <w:rFonts w:ascii="Arial" w:hAnsi="Arial" w:cs="Arial"/>
          <w:bCs/>
          <w:sz w:val="24"/>
          <w:szCs w:val="24"/>
        </w:rPr>
        <w:t xml:space="preserve"> y el segundo</w:t>
      </w:r>
      <w:r w:rsidR="00CC615D">
        <w:rPr>
          <w:rFonts w:ascii="Arial" w:hAnsi="Arial" w:cs="Arial"/>
          <w:bCs/>
          <w:sz w:val="24"/>
          <w:szCs w:val="24"/>
        </w:rPr>
        <w:t>,</w:t>
      </w:r>
      <w:r w:rsidRPr="00F627A6">
        <w:rPr>
          <w:rFonts w:ascii="Arial" w:hAnsi="Arial" w:cs="Arial"/>
          <w:bCs/>
          <w:sz w:val="24"/>
          <w:szCs w:val="24"/>
        </w:rPr>
        <w:t xml:space="preserve"> heredero de las tradiciones europeas de la asociatividad y democracia cooperativa. </w:t>
      </w:r>
    </w:p>
    <w:p w:rsidR="006F373A" w:rsidRDefault="003D498A" w:rsidP="006116B3">
      <w:pPr>
        <w:spacing w:before="100" w:beforeAutospacing="1" w:after="100" w:afterAutospacing="1" w:line="360" w:lineRule="auto"/>
        <w:jc w:val="both"/>
        <w:rPr>
          <w:rFonts w:ascii="Arial" w:hAnsi="Arial" w:cs="Arial"/>
          <w:sz w:val="24"/>
          <w:szCs w:val="24"/>
        </w:rPr>
      </w:pPr>
      <w:r w:rsidRPr="00F627A6">
        <w:rPr>
          <w:rFonts w:ascii="Arial" w:hAnsi="Arial" w:cs="Arial"/>
          <w:bCs/>
          <w:sz w:val="24"/>
          <w:szCs w:val="24"/>
        </w:rPr>
        <w:t>Dichos conceptos permean la orientación de las políticas públicas, se contienen en leyes y dividen las concepciones estatales frente al reconocimiento</w:t>
      </w:r>
      <w:r>
        <w:rPr>
          <w:rFonts w:ascii="Arial" w:hAnsi="Arial" w:cs="Arial"/>
          <w:bCs/>
          <w:sz w:val="24"/>
          <w:szCs w:val="24"/>
        </w:rPr>
        <w:t>, fomento</w:t>
      </w:r>
      <w:r w:rsidRPr="00F627A6">
        <w:rPr>
          <w:rFonts w:ascii="Arial" w:hAnsi="Arial" w:cs="Arial"/>
          <w:bCs/>
          <w:sz w:val="24"/>
          <w:szCs w:val="24"/>
        </w:rPr>
        <w:t xml:space="preserve"> y tratamiento de las cooperativas.</w:t>
      </w:r>
      <w:r w:rsidR="00CC615D">
        <w:rPr>
          <w:rFonts w:ascii="Arial" w:hAnsi="Arial" w:cs="Arial"/>
          <w:bCs/>
          <w:sz w:val="24"/>
          <w:szCs w:val="24"/>
        </w:rPr>
        <w:t xml:space="preserve"> </w:t>
      </w:r>
      <w:r w:rsidRPr="00F627A6">
        <w:rPr>
          <w:rFonts w:ascii="Arial" w:hAnsi="Arial" w:cs="Arial"/>
          <w:bCs/>
          <w:sz w:val="24"/>
          <w:szCs w:val="24"/>
        </w:rPr>
        <w:t xml:space="preserve">Tras el análisis teórico de las tendencias conceptuales en materia de economía social y solidaria, en este apartado se realiza una caracterización de los principales conceptos definidos en Colombia, </w:t>
      </w:r>
      <w:r>
        <w:rPr>
          <w:rFonts w:ascii="Arial" w:hAnsi="Arial" w:cs="Arial"/>
          <w:bCs/>
          <w:sz w:val="24"/>
          <w:szCs w:val="24"/>
        </w:rPr>
        <w:t>buscando señalar la justificación de un engranaje institucional para evitar</w:t>
      </w:r>
      <w:r w:rsidRPr="00F627A6">
        <w:rPr>
          <w:rFonts w:ascii="Arial" w:hAnsi="Arial" w:cs="Arial"/>
          <w:bCs/>
          <w:sz w:val="24"/>
          <w:szCs w:val="24"/>
        </w:rPr>
        <w:t xml:space="preserve"> las duplicidades y concurrencias que afectan las políticas públicas.</w:t>
      </w:r>
    </w:p>
    <w:p w:rsidR="00344029" w:rsidRPr="007F25FE" w:rsidRDefault="003D498A" w:rsidP="007F25FE">
      <w:pPr>
        <w:pStyle w:val="Ttulo3"/>
        <w:numPr>
          <w:ilvl w:val="2"/>
          <w:numId w:val="6"/>
        </w:numPr>
        <w:spacing w:before="100" w:beforeAutospacing="1" w:after="100" w:afterAutospacing="1"/>
        <w:rPr>
          <w:szCs w:val="24"/>
          <w:lang w:val="es-CO"/>
        </w:rPr>
      </w:pPr>
      <w:bookmarkStart w:id="50" w:name="_Toc452831964"/>
      <w:r w:rsidRPr="00344029">
        <w:rPr>
          <w:lang w:val="es-CO"/>
        </w:rPr>
        <w:t>Las entidades sin ánimo de lucro y la presión tributaria</w:t>
      </w:r>
      <w:bookmarkEnd w:id="50"/>
    </w:p>
    <w:p w:rsidR="003D498A" w:rsidRDefault="003D498A" w:rsidP="007F25FE">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De la investigación sobre el impacto del tercer sector en el ámbito mundial se destaca</w:t>
      </w:r>
      <w:r w:rsidR="00CC615D">
        <w:rPr>
          <w:rFonts w:ascii="Arial" w:hAnsi="Arial" w:cs="Arial"/>
          <w:sz w:val="24"/>
          <w:szCs w:val="24"/>
        </w:rPr>
        <w:t>n</w:t>
      </w:r>
      <w:r w:rsidRPr="00AA1E2B">
        <w:rPr>
          <w:rFonts w:ascii="Arial" w:hAnsi="Arial" w:cs="Arial"/>
          <w:sz w:val="24"/>
          <w:szCs w:val="24"/>
        </w:rPr>
        <w:t xml:space="preserve"> por su importancia</w:t>
      </w:r>
      <w:r>
        <w:rPr>
          <w:rFonts w:ascii="Arial" w:hAnsi="Arial" w:cs="Arial"/>
          <w:sz w:val="24"/>
          <w:szCs w:val="24"/>
        </w:rPr>
        <w:t>,</w:t>
      </w:r>
      <w:r w:rsidRPr="00AA1E2B">
        <w:rPr>
          <w:rFonts w:ascii="Arial" w:hAnsi="Arial" w:cs="Arial"/>
          <w:sz w:val="24"/>
          <w:szCs w:val="24"/>
        </w:rPr>
        <w:t xml:space="preserve"> en el contexto </w:t>
      </w:r>
      <w:r>
        <w:rPr>
          <w:rFonts w:ascii="Arial" w:hAnsi="Arial" w:cs="Arial"/>
          <w:sz w:val="24"/>
          <w:szCs w:val="24"/>
        </w:rPr>
        <w:t>colombiano</w:t>
      </w:r>
      <w:r w:rsidRPr="00AA1E2B">
        <w:rPr>
          <w:rFonts w:ascii="Arial" w:hAnsi="Arial" w:cs="Arial"/>
          <w:sz w:val="24"/>
          <w:szCs w:val="24"/>
        </w:rPr>
        <w:t xml:space="preserve">, los estudios coordinados por el profesor Rodrigo Villar sobre </w:t>
      </w:r>
      <w:r w:rsidR="006F373A">
        <w:rPr>
          <w:rFonts w:ascii="Arial" w:hAnsi="Arial" w:cs="Arial"/>
          <w:sz w:val="24"/>
          <w:szCs w:val="24"/>
        </w:rPr>
        <w:t>sus</w:t>
      </w:r>
      <w:r w:rsidRPr="00AA1E2B">
        <w:rPr>
          <w:rFonts w:ascii="Arial" w:hAnsi="Arial" w:cs="Arial"/>
          <w:sz w:val="24"/>
          <w:szCs w:val="24"/>
        </w:rPr>
        <w:t xml:space="preserve"> dimensiones. En su presentación</w:t>
      </w:r>
      <w:r w:rsidR="00CC615D">
        <w:rPr>
          <w:rFonts w:ascii="Arial" w:hAnsi="Arial" w:cs="Arial"/>
          <w:sz w:val="24"/>
          <w:szCs w:val="24"/>
        </w:rPr>
        <w:t>,</w:t>
      </w:r>
      <w:r w:rsidRPr="00AA1E2B">
        <w:rPr>
          <w:rFonts w:ascii="Arial" w:hAnsi="Arial" w:cs="Arial"/>
          <w:sz w:val="24"/>
          <w:szCs w:val="24"/>
        </w:rPr>
        <w:t xml:space="preserve"> hace gala el profesor Bernardo Toro de </w:t>
      </w:r>
      <w:r>
        <w:rPr>
          <w:rFonts w:ascii="Arial" w:hAnsi="Arial" w:cs="Arial"/>
          <w:sz w:val="24"/>
          <w:szCs w:val="24"/>
        </w:rPr>
        <w:t>la siguiente</w:t>
      </w:r>
      <w:r w:rsidRPr="00AA1E2B">
        <w:rPr>
          <w:rFonts w:ascii="Arial" w:hAnsi="Arial" w:cs="Arial"/>
          <w:sz w:val="24"/>
          <w:szCs w:val="24"/>
        </w:rPr>
        <w:t xml:space="preserve"> </w:t>
      </w:r>
      <w:r>
        <w:rPr>
          <w:rFonts w:ascii="Arial" w:hAnsi="Arial" w:cs="Arial"/>
          <w:sz w:val="24"/>
          <w:szCs w:val="24"/>
        </w:rPr>
        <w:t>caracterización</w:t>
      </w:r>
      <w:r w:rsidRPr="00AA1E2B">
        <w:rPr>
          <w:rStyle w:val="Refdenotaderodap"/>
          <w:rFonts w:ascii="Arial" w:hAnsi="Arial" w:cs="Arial"/>
          <w:sz w:val="24"/>
          <w:szCs w:val="24"/>
        </w:rPr>
        <w:footnoteReference w:id="84"/>
      </w:r>
      <w:r w:rsidRPr="00AA1E2B">
        <w:rPr>
          <w:rFonts w:ascii="Arial" w:hAnsi="Arial" w:cs="Arial"/>
          <w:sz w:val="24"/>
          <w:szCs w:val="24"/>
        </w:rPr>
        <w:t xml:space="preserve">: </w:t>
      </w:r>
      <w:r w:rsidRPr="00CC615D">
        <w:rPr>
          <w:rFonts w:ascii="Arial" w:hAnsi="Arial" w:cs="Arial"/>
          <w:sz w:val="24"/>
          <w:szCs w:val="24"/>
        </w:rPr>
        <w:t>“</w:t>
      </w:r>
      <w:r w:rsidRPr="007F25FE">
        <w:rPr>
          <w:rFonts w:ascii="Arial" w:hAnsi="Arial" w:cs="Arial"/>
          <w:sz w:val="24"/>
          <w:szCs w:val="24"/>
        </w:rPr>
        <w:t>podemos definir a la sociedad civil o al tercer sector como el conjunto de organizaciones que los ciudadanos generan para producir bienes colectivos y/o públicos no estatales</w:t>
      </w:r>
      <w:r w:rsidRPr="00CC615D">
        <w:rPr>
          <w:rFonts w:ascii="Arial" w:hAnsi="Arial" w:cs="Arial"/>
          <w:sz w:val="24"/>
          <w:szCs w:val="24"/>
        </w:rPr>
        <w:t>”</w:t>
      </w:r>
      <w:r w:rsidRPr="00AA1E2B">
        <w:rPr>
          <w:rFonts w:ascii="Arial" w:hAnsi="Arial" w:cs="Arial"/>
          <w:sz w:val="24"/>
          <w:szCs w:val="24"/>
        </w:rPr>
        <w:t xml:space="preserve"> (Villar, 2002, p.</w:t>
      </w:r>
      <w:r w:rsidR="00CC615D">
        <w:rPr>
          <w:rFonts w:ascii="Arial" w:hAnsi="Arial" w:cs="Arial"/>
          <w:sz w:val="24"/>
          <w:szCs w:val="24"/>
        </w:rPr>
        <w:t xml:space="preserve"> </w:t>
      </w:r>
      <w:r w:rsidRPr="00AA1E2B">
        <w:rPr>
          <w:rFonts w:ascii="Arial" w:hAnsi="Arial" w:cs="Arial"/>
          <w:sz w:val="24"/>
          <w:szCs w:val="24"/>
        </w:rPr>
        <w:t xml:space="preserve">10). </w:t>
      </w:r>
    </w:p>
    <w:p w:rsidR="003D498A" w:rsidRPr="00AA1E2B" w:rsidRDefault="003D498A" w:rsidP="006116B3">
      <w:pPr>
        <w:spacing w:before="100" w:beforeAutospacing="1" w:after="100" w:afterAutospacing="1" w:line="360" w:lineRule="auto"/>
        <w:jc w:val="both"/>
        <w:rPr>
          <w:rFonts w:ascii="Arial" w:hAnsi="Arial" w:cs="Arial"/>
          <w:sz w:val="24"/>
          <w:szCs w:val="24"/>
        </w:rPr>
      </w:pPr>
      <w:r w:rsidRPr="00AA1E2B">
        <w:rPr>
          <w:rFonts w:ascii="Arial" w:hAnsi="Arial" w:cs="Arial"/>
          <w:sz w:val="24"/>
          <w:szCs w:val="24"/>
        </w:rPr>
        <w:t xml:space="preserve">Si bien la conceptualización expuesta parece apuntar hacia la definición de un tercer sector entre lo público y lo privado, la exposición de los </w:t>
      </w:r>
      <w:r w:rsidRPr="00AA1E2B">
        <w:rPr>
          <w:rFonts w:ascii="Arial" w:hAnsi="Arial" w:cs="Arial"/>
          <w:i/>
          <w:sz w:val="24"/>
          <w:szCs w:val="24"/>
        </w:rPr>
        <w:t xml:space="preserve">bienes públicos no </w:t>
      </w:r>
      <w:r w:rsidRPr="00AA1E2B">
        <w:rPr>
          <w:rFonts w:ascii="Arial" w:hAnsi="Arial" w:cs="Arial"/>
          <w:i/>
          <w:sz w:val="24"/>
          <w:szCs w:val="24"/>
        </w:rPr>
        <w:lastRenderedPageBreak/>
        <w:t>estatales</w:t>
      </w:r>
      <w:r w:rsidRPr="00AA1E2B">
        <w:rPr>
          <w:rFonts w:ascii="Arial" w:hAnsi="Arial" w:cs="Arial"/>
          <w:sz w:val="24"/>
          <w:szCs w:val="24"/>
        </w:rPr>
        <w:t xml:space="preserve"> merece especial atención, dadas las connotaciones que en lo económico tienen los bienes públicos constituidos sobre la base de la no exclusión en su uso y en la ausencia de rivalidad en el consumo</w:t>
      </w:r>
      <w:r w:rsidRPr="00AA1E2B">
        <w:rPr>
          <w:rStyle w:val="Refdenotaderodap"/>
          <w:rFonts w:ascii="Arial" w:hAnsi="Arial" w:cs="Arial"/>
          <w:sz w:val="24"/>
          <w:szCs w:val="24"/>
        </w:rPr>
        <w:footnoteReference w:id="85"/>
      </w:r>
      <w:r w:rsidR="00CC615D">
        <w:rPr>
          <w:rFonts w:ascii="Arial" w:hAnsi="Arial" w:cs="Arial"/>
          <w:sz w:val="24"/>
          <w:szCs w:val="24"/>
        </w:rPr>
        <w:t>,</w:t>
      </w:r>
      <w:r w:rsidRPr="00AA1E2B">
        <w:rPr>
          <w:rFonts w:ascii="Arial" w:hAnsi="Arial" w:cs="Arial"/>
          <w:sz w:val="24"/>
          <w:szCs w:val="24"/>
        </w:rPr>
        <w:t xml:space="preserve"> o incluso en bienes públicos impuros que mantienen algunas de las características de los bienes públicos puros. </w:t>
      </w:r>
    </w:p>
    <w:p w:rsidR="003D498A" w:rsidRDefault="006F373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003D498A">
        <w:rPr>
          <w:rFonts w:ascii="Arial" w:hAnsi="Arial" w:cs="Arial"/>
          <w:sz w:val="24"/>
          <w:szCs w:val="24"/>
        </w:rPr>
        <w:t xml:space="preserve">a estructuración organizacional del denominado tercer sector es </w:t>
      </w:r>
      <w:r w:rsidR="00CC615D">
        <w:rPr>
          <w:rFonts w:ascii="Arial" w:hAnsi="Arial" w:cs="Arial"/>
          <w:sz w:val="24"/>
          <w:szCs w:val="24"/>
        </w:rPr>
        <w:t>lo</w:t>
      </w:r>
      <w:r w:rsidR="003D498A">
        <w:rPr>
          <w:rFonts w:ascii="Arial" w:hAnsi="Arial" w:cs="Arial"/>
          <w:sz w:val="24"/>
          <w:szCs w:val="24"/>
        </w:rPr>
        <w:t xml:space="preserve"> reconocido por el Estatuto Tributario colombiano como entidades sin ánimo de lucro. En el libro Villar Toro plantea una estructuración atendiendo a los productos sociales que desarrollan sus organizaciones, en vez del tradicional enfoque planteado en el Estatuto Tributario de clasificar a una u otra organización por su naturaleza jurídica.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Sin embargo, tal como se ilustró en el capítulo de fundamentos conceptuales, esto no tiene mayor asidero en Colombia, no existe un definición legal (Franco y otros, 2015, p.</w:t>
      </w:r>
      <w:r w:rsidR="00CC615D">
        <w:rPr>
          <w:rFonts w:ascii="Arial" w:hAnsi="Arial" w:cs="Arial"/>
          <w:sz w:val="24"/>
          <w:szCs w:val="24"/>
        </w:rPr>
        <w:t xml:space="preserve"> </w:t>
      </w:r>
      <w:r>
        <w:rPr>
          <w:rFonts w:ascii="Arial" w:hAnsi="Arial" w:cs="Arial"/>
          <w:sz w:val="24"/>
          <w:szCs w:val="24"/>
        </w:rPr>
        <w:t>7) y la normatividad colombiana se guía por el concepto de entidades sin ánimo de lucro que se desarrolla en el Estatuto Tributario</w:t>
      </w:r>
      <w:r>
        <w:rPr>
          <w:rStyle w:val="Refdenotaderodap"/>
          <w:rFonts w:ascii="Arial" w:hAnsi="Arial" w:cs="Arial"/>
          <w:sz w:val="24"/>
          <w:szCs w:val="24"/>
        </w:rPr>
        <w:footnoteReference w:id="86"/>
      </w:r>
      <w:r>
        <w:rPr>
          <w:rFonts w:ascii="Arial" w:hAnsi="Arial" w:cs="Arial"/>
          <w:sz w:val="24"/>
          <w:szCs w:val="24"/>
        </w:rPr>
        <w:t xml:space="preserve"> y algunos </w:t>
      </w:r>
      <w:r w:rsidR="00CC615D">
        <w:rPr>
          <w:rFonts w:ascii="Arial" w:hAnsi="Arial" w:cs="Arial"/>
          <w:sz w:val="24"/>
          <w:szCs w:val="24"/>
        </w:rPr>
        <w:t>d</w:t>
      </w:r>
      <w:r>
        <w:rPr>
          <w:rFonts w:ascii="Arial" w:hAnsi="Arial" w:cs="Arial"/>
          <w:sz w:val="24"/>
          <w:szCs w:val="24"/>
        </w:rPr>
        <w:t>ecretos reglamentarios, poniendo como criterios para su inclusión como contribuyentes del régimen tributario especial</w:t>
      </w:r>
      <w:r>
        <w:rPr>
          <w:rStyle w:val="Refdenotaderodap"/>
          <w:rFonts w:ascii="Arial" w:hAnsi="Arial" w:cs="Arial"/>
          <w:sz w:val="24"/>
          <w:szCs w:val="24"/>
        </w:rPr>
        <w:footnoteReference w:id="87"/>
      </w:r>
      <w:r>
        <w:rPr>
          <w:rFonts w:ascii="Arial" w:hAnsi="Arial" w:cs="Arial"/>
          <w:sz w:val="24"/>
          <w:szCs w:val="24"/>
        </w:rPr>
        <w:t xml:space="preserve"> las siguientes condiciones</w:t>
      </w:r>
      <w:r>
        <w:rPr>
          <w:rStyle w:val="Refdenotaderodap"/>
          <w:rFonts w:ascii="Arial" w:hAnsi="Arial" w:cs="Arial"/>
          <w:sz w:val="24"/>
          <w:szCs w:val="24"/>
        </w:rPr>
        <w:footnoteReference w:id="88"/>
      </w:r>
      <w:r>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Pr="00AA39A5" w:rsidRDefault="003D498A" w:rsidP="006116B3">
      <w:pPr>
        <w:spacing w:before="100" w:beforeAutospacing="1" w:after="100" w:afterAutospacing="1" w:line="360" w:lineRule="auto"/>
        <w:ind w:left="708"/>
        <w:jc w:val="both"/>
        <w:rPr>
          <w:rFonts w:ascii="Arial" w:hAnsi="Arial" w:cs="Arial"/>
          <w:sz w:val="24"/>
          <w:szCs w:val="24"/>
        </w:rPr>
      </w:pPr>
      <w:r w:rsidRPr="00AA39A5">
        <w:rPr>
          <w:rFonts w:ascii="Arial" w:hAnsi="Arial" w:cs="Arial"/>
          <w:sz w:val="24"/>
          <w:szCs w:val="24"/>
        </w:rPr>
        <w:lastRenderedPageBreak/>
        <w:t>a) Que el objeto social principal sea la realización de actividades de salud, deporte,</w:t>
      </w:r>
      <w:r>
        <w:rPr>
          <w:rFonts w:ascii="Arial" w:hAnsi="Arial" w:cs="Arial"/>
          <w:sz w:val="24"/>
          <w:szCs w:val="24"/>
        </w:rPr>
        <w:t xml:space="preserve"> </w:t>
      </w:r>
      <w:r w:rsidRPr="00AA39A5">
        <w:rPr>
          <w:rFonts w:ascii="Arial" w:hAnsi="Arial" w:cs="Arial"/>
          <w:sz w:val="24"/>
          <w:szCs w:val="24"/>
        </w:rPr>
        <w:t>educación formal, cultura, investigación científica o tecnológica, ecológica, protección</w:t>
      </w:r>
      <w:r>
        <w:rPr>
          <w:rFonts w:ascii="Arial" w:hAnsi="Arial" w:cs="Arial"/>
          <w:sz w:val="24"/>
          <w:szCs w:val="24"/>
        </w:rPr>
        <w:t xml:space="preserve"> </w:t>
      </w:r>
      <w:r w:rsidRPr="00AA39A5">
        <w:rPr>
          <w:rFonts w:ascii="Arial" w:hAnsi="Arial" w:cs="Arial"/>
          <w:sz w:val="24"/>
          <w:szCs w:val="24"/>
        </w:rPr>
        <w:t>ambiental o programas de desarrollo social.</w:t>
      </w:r>
    </w:p>
    <w:p w:rsidR="003D498A" w:rsidRPr="00AA39A5" w:rsidRDefault="003D498A" w:rsidP="006116B3">
      <w:pPr>
        <w:spacing w:before="100" w:beforeAutospacing="1" w:after="100" w:afterAutospacing="1" w:line="360" w:lineRule="auto"/>
        <w:ind w:left="708"/>
        <w:jc w:val="both"/>
        <w:rPr>
          <w:rFonts w:ascii="Arial" w:hAnsi="Arial" w:cs="Arial"/>
          <w:sz w:val="24"/>
          <w:szCs w:val="24"/>
        </w:rPr>
      </w:pPr>
      <w:r w:rsidRPr="00AA39A5">
        <w:rPr>
          <w:rFonts w:ascii="Arial" w:hAnsi="Arial" w:cs="Arial"/>
          <w:sz w:val="24"/>
          <w:szCs w:val="24"/>
        </w:rPr>
        <w:t>b) Que las actividades que realice sean de interés general.</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AA39A5">
        <w:rPr>
          <w:rFonts w:ascii="Arial" w:hAnsi="Arial" w:cs="Arial"/>
          <w:sz w:val="24"/>
          <w:szCs w:val="24"/>
        </w:rPr>
        <w:t>c) Que sus excedentes sean reinvertidos totalmente en la actividad de su objeto social y</w:t>
      </w:r>
      <w:r>
        <w:rPr>
          <w:rFonts w:ascii="Arial" w:hAnsi="Arial" w:cs="Arial"/>
          <w:sz w:val="24"/>
          <w:szCs w:val="24"/>
        </w:rPr>
        <w:t xml:space="preserve"> </w:t>
      </w:r>
      <w:r w:rsidRPr="00AA39A5">
        <w:rPr>
          <w:rFonts w:ascii="Arial" w:hAnsi="Arial" w:cs="Arial"/>
          <w:sz w:val="24"/>
          <w:szCs w:val="24"/>
        </w:rPr>
        <w:t>este corresponda a las actividades enunciadas en el literal a) del presente artículo.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Bajo estas condiciones</w:t>
      </w:r>
      <w:r w:rsidR="00CC615D">
        <w:rPr>
          <w:rFonts w:ascii="Arial" w:hAnsi="Arial" w:cs="Arial"/>
          <w:sz w:val="24"/>
          <w:szCs w:val="24"/>
        </w:rPr>
        <w:t>,</w:t>
      </w:r>
      <w:r>
        <w:rPr>
          <w:rFonts w:ascii="Arial" w:hAnsi="Arial" w:cs="Arial"/>
          <w:sz w:val="24"/>
          <w:szCs w:val="24"/>
        </w:rPr>
        <w:t xml:space="preserve"> es difícil ubicar a las cooperativas</w:t>
      </w:r>
      <w:r w:rsidR="00CC615D">
        <w:rPr>
          <w:rFonts w:ascii="Arial" w:hAnsi="Arial" w:cs="Arial"/>
          <w:sz w:val="24"/>
          <w:szCs w:val="24"/>
        </w:rPr>
        <w:t>,</w:t>
      </w:r>
      <w:r>
        <w:rPr>
          <w:rFonts w:ascii="Arial" w:hAnsi="Arial" w:cs="Arial"/>
          <w:sz w:val="24"/>
          <w:szCs w:val="24"/>
        </w:rPr>
        <w:t xml:space="preserve"> dado que en muchos casos distribuye</w:t>
      </w:r>
      <w:r w:rsidR="00CC615D">
        <w:rPr>
          <w:rFonts w:ascii="Arial" w:hAnsi="Arial" w:cs="Arial"/>
          <w:sz w:val="24"/>
          <w:szCs w:val="24"/>
        </w:rPr>
        <w:t>n</w:t>
      </w:r>
      <w:r>
        <w:rPr>
          <w:rFonts w:ascii="Arial" w:hAnsi="Arial" w:cs="Arial"/>
          <w:sz w:val="24"/>
          <w:szCs w:val="24"/>
        </w:rPr>
        <w:t xml:space="preserve"> excedentes y en la mayoría de los casos</w:t>
      </w:r>
      <w:r w:rsidR="00CC615D">
        <w:rPr>
          <w:rFonts w:ascii="Arial" w:hAnsi="Arial" w:cs="Arial"/>
          <w:sz w:val="24"/>
          <w:szCs w:val="24"/>
        </w:rPr>
        <w:t>,</w:t>
      </w:r>
      <w:r>
        <w:rPr>
          <w:rFonts w:ascii="Arial" w:hAnsi="Arial" w:cs="Arial"/>
          <w:sz w:val="24"/>
          <w:szCs w:val="24"/>
        </w:rPr>
        <w:t xml:space="preserve"> los agentes de control no tienen criterios técnicos para valorar sus aportes al interés general. Para incluir a las cooperativas se han generado varias adiciones normativas que si bien abogan por reconocer la especificidad cooperativa, no ha</w:t>
      </w:r>
      <w:r w:rsidR="00CC615D">
        <w:rPr>
          <w:rFonts w:ascii="Arial" w:hAnsi="Arial" w:cs="Arial"/>
          <w:sz w:val="24"/>
          <w:szCs w:val="24"/>
        </w:rPr>
        <w:t>n</w:t>
      </w:r>
      <w:r>
        <w:rPr>
          <w:rFonts w:ascii="Arial" w:hAnsi="Arial" w:cs="Arial"/>
          <w:sz w:val="24"/>
          <w:szCs w:val="24"/>
        </w:rPr>
        <w:t xml:space="preserve"> logrado generar una matriz cognitiva que se articule con las reformas planteadas bajo el afán de recaudación que denominamos presión fiscal.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Sin embargo, recientes estudios del Consejo Técnico de la Contaduría Pública (Franco y otros, 2015) plantean como requisitos de pertenencia a las entidades sin ánimo de lucro, las siguientes:</w:t>
      </w:r>
    </w:p>
    <w:p w:rsidR="003D498A" w:rsidRPr="00FC4DD9" w:rsidRDefault="003D498A" w:rsidP="006116B3">
      <w:pPr>
        <w:spacing w:before="100" w:beforeAutospacing="1" w:after="100" w:afterAutospacing="1" w:line="360" w:lineRule="auto"/>
        <w:ind w:left="708"/>
        <w:jc w:val="both"/>
        <w:rPr>
          <w:rFonts w:ascii="Arial" w:hAnsi="Arial" w:cs="Arial"/>
          <w:sz w:val="24"/>
          <w:szCs w:val="24"/>
        </w:rPr>
      </w:pPr>
      <w:r w:rsidRPr="00FC4DD9">
        <w:rPr>
          <w:rFonts w:ascii="Arial" w:hAnsi="Arial" w:cs="Arial"/>
          <w:sz w:val="24"/>
          <w:szCs w:val="24"/>
        </w:rPr>
        <w:t>1.</w:t>
      </w:r>
      <w:r>
        <w:rPr>
          <w:rFonts w:ascii="Arial" w:hAnsi="Arial" w:cs="Arial"/>
          <w:sz w:val="24"/>
          <w:szCs w:val="24"/>
        </w:rPr>
        <w:t xml:space="preserve"> L</w:t>
      </w:r>
      <w:r w:rsidRPr="00FC4DD9">
        <w:rPr>
          <w:rFonts w:ascii="Arial" w:hAnsi="Arial" w:cs="Arial"/>
          <w:sz w:val="24"/>
          <w:szCs w:val="24"/>
        </w:rPr>
        <w:t xml:space="preserve">as ESAL deben ser personas jurídicas. </w:t>
      </w:r>
    </w:p>
    <w:p w:rsidR="003D498A" w:rsidRPr="00FC4DD9" w:rsidRDefault="003D498A" w:rsidP="006116B3">
      <w:pPr>
        <w:spacing w:before="100" w:beforeAutospacing="1" w:after="100" w:afterAutospacing="1" w:line="360" w:lineRule="auto"/>
        <w:ind w:left="708"/>
        <w:jc w:val="both"/>
        <w:rPr>
          <w:rFonts w:ascii="Arial" w:hAnsi="Arial" w:cs="Arial"/>
          <w:sz w:val="24"/>
          <w:szCs w:val="24"/>
        </w:rPr>
      </w:pPr>
      <w:r w:rsidRPr="00FC4DD9">
        <w:rPr>
          <w:rFonts w:ascii="Arial" w:hAnsi="Arial" w:cs="Arial"/>
          <w:sz w:val="24"/>
          <w:szCs w:val="24"/>
        </w:rPr>
        <w:t>2.</w:t>
      </w:r>
      <w:r>
        <w:rPr>
          <w:rFonts w:ascii="Arial" w:hAnsi="Arial" w:cs="Arial"/>
          <w:sz w:val="24"/>
          <w:szCs w:val="24"/>
        </w:rPr>
        <w:t xml:space="preserve"> L</w:t>
      </w:r>
      <w:r w:rsidRPr="00FC4DD9">
        <w:rPr>
          <w:rFonts w:ascii="Arial" w:hAnsi="Arial" w:cs="Arial"/>
          <w:sz w:val="24"/>
          <w:szCs w:val="24"/>
        </w:rPr>
        <w:t>as  actividades  de  las  ESAL  pueden  beneficiar  a  los  asociados,  a  terceros  o  al público  en  general.  Esto  suma  un  elemento  de  complejidad,  porque  genera  una amplia gama de posibilidades de estructura.</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FC4DD9">
        <w:rPr>
          <w:rFonts w:ascii="Arial" w:hAnsi="Arial" w:cs="Arial"/>
          <w:sz w:val="24"/>
          <w:szCs w:val="24"/>
        </w:rPr>
        <w:t>3.</w:t>
      </w:r>
      <w:r>
        <w:rPr>
          <w:rFonts w:ascii="Arial" w:hAnsi="Arial" w:cs="Arial"/>
          <w:sz w:val="24"/>
          <w:szCs w:val="24"/>
        </w:rPr>
        <w:t xml:space="preserve"> N</w:t>
      </w:r>
      <w:r w:rsidRPr="00FC4DD9">
        <w:rPr>
          <w:rFonts w:ascii="Arial" w:hAnsi="Arial" w:cs="Arial"/>
          <w:sz w:val="24"/>
          <w:szCs w:val="24"/>
        </w:rPr>
        <w:t>o persiguen distribuir utilidades. Sin embargo, en algunos casos sí hay reparto de excedentes, como sucede con las entidades del sector solidario.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A continuación se desarrolla un análisis de los últimos acontecimientos que en materia impositiva se han generado ante la inminente reforma tributaria propuesta por el Gobierno Nacional, donde se propone la exclusión de las cooperativas del régimen fiscal</w:t>
      </w:r>
      <w:r w:rsidR="00CC615D">
        <w:rPr>
          <w:rFonts w:ascii="Arial" w:hAnsi="Arial" w:cs="Arial"/>
          <w:sz w:val="24"/>
          <w:szCs w:val="24"/>
        </w:rPr>
        <w:t>,</w:t>
      </w:r>
      <w:r>
        <w:rPr>
          <w:rFonts w:ascii="Arial" w:hAnsi="Arial" w:cs="Arial"/>
          <w:sz w:val="24"/>
          <w:szCs w:val="24"/>
        </w:rPr>
        <w:t xml:space="preserve"> dado que para los proponentes no cumplen las condiciones de realización del interés general y distribuyen excedentes.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Cabe señalar que por consideraciones a la evolución de la firma de tratados de paz con la guerrilla de las FARC, dicha propuesta de reforma tributaria no ha cursado su trámite legislativo.</w:t>
      </w:r>
    </w:p>
    <w:p w:rsidR="00344029" w:rsidRPr="007F25FE" w:rsidRDefault="00344029" w:rsidP="007F25FE">
      <w:pPr>
        <w:pStyle w:val="Ttulo3"/>
        <w:numPr>
          <w:ilvl w:val="2"/>
          <w:numId w:val="6"/>
        </w:numPr>
        <w:spacing w:before="100" w:beforeAutospacing="1" w:after="100" w:afterAutospacing="1"/>
        <w:rPr>
          <w:szCs w:val="24"/>
          <w:lang w:val="es-CO"/>
        </w:rPr>
      </w:pPr>
      <w:bookmarkStart w:id="51" w:name="_Toc452831965"/>
      <w:r w:rsidRPr="00344029">
        <w:rPr>
          <w:lang w:val="es-CO"/>
        </w:rPr>
        <w:t>A</w:t>
      </w:r>
      <w:r w:rsidR="003D498A" w:rsidRPr="00344029">
        <w:rPr>
          <w:lang w:val="es-CO"/>
        </w:rPr>
        <w:t>nálisis del Informe final de la Comisión de Expertos para la Equidad y la Competitividad Tributaria</w:t>
      </w:r>
      <w:bookmarkEnd w:id="51"/>
    </w:p>
    <w:p w:rsidR="003D498A" w:rsidRPr="005A1133"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 </w:t>
      </w:r>
      <w:r w:rsidRPr="005A1133">
        <w:rPr>
          <w:rFonts w:ascii="Arial" w:hAnsi="Arial" w:cs="Arial"/>
          <w:sz w:val="24"/>
          <w:szCs w:val="24"/>
        </w:rPr>
        <w:t>reforma tributaria de 2014 (Ley 1739) creó la Comisión de Expertos ad honorem para estudiar el sistema tributario y proponer reformas para hacerlo más equitativo y eficiente.</w:t>
      </w:r>
      <w:r>
        <w:rPr>
          <w:rFonts w:ascii="Arial" w:hAnsi="Arial" w:cs="Arial"/>
          <w:sz w:val="24"/>
          <w:szCs w:val="24"/>
        </w:rPr>
        <w:t xml:space="preserve"> </w:t>
      </w:r>
      <w:r w:rsidRPr="00724099">
        <w:rPr>
          <w:rFonts w:ascii="Arial" w:hAnsi="Arial" w:cs="Arial"/>
          <w:sz w:val="24"/>
          <w:szCs w:val="24"/>
        </w:rPr>
        <w:t xml:space="preserve">Tras un análisis del documento realizado por </w:t>
      </w:r>
      <w:r>
        <w:rPr>
          <w:rFonts w:ascii="Arial" w:hAnsi="Arial" w:cs="Arial"/>
          <w:sz w:val="24"/>
          <w:szCs w:val="24"/>
        </w:rPr>
        <w:t>esta</w:t>
      </w:r>
      <w:r w:rsidRPr="005A1133">
        <w:rPr>
          <w:rFonts w:ascii="Arial" w:hAnsi="Arial" w:cs="Arial"/>
          <w:sz w:val="24"/>
          <w:szCs w:val="24"/>
        </w:rPr>
        <w:t xml:space="preserve"> Comisión de Expertos</w:t>
      </w:r>
      <w:r w:rsidR="00CC615D">
        <w:rPr>
          <w:rFonts w:ascii="Arial" w:hAnsi="Arial" w:cs="Arial"/>
          <w:sz w:val="24"/>
          <w:szCs w:val="24"/>
        </w:rPr>
        <w:t>,</w:t>
      </w:r>
      <w:r w:rsidRPr="005A1133">
        <w:rPr>
          <w:rFonts w:ascii="Arial" w:hAnsi="Arial" w:cs="Arial"/>
          <w:sz w:val="24"/>
          <w:szCs w:val="24"/>
        </w:rPr>
        <w:t xml:space="preserve"> </w:t>
      </w:r>
      <w:r w:rsidRPr="00724099">
        <w:rPr>
          <w:rFonts w:ascii="Arial" w:hAnsi="Arial" w:cs="Arial"/>
          <w:sz w:val="24"/>
          <w:szCs w:val="24"/>
        </w:rPr>
        <w:t>en su capítulo IV</w:t>
      </w:r>
      <w:r w:rsidR="00CC615D">
        <w:rPr>
          <w:rFonts w:ascii="Arial" w:hAnsi="Arial" w:cs="Arial"/>
          <w:sz w:val="24"/>
          <w:szCs w:val="24"/>
        </w:rPr>
        <w:t>,</w:t>
      </w:r>
      <w:r w:rsidRPr="00724099">
        <w:rPr>
          <w:rFonts w:ascii="Arial" w:hAnsi="Arial" w:cs="Arial"/>
          <w:sz w:val="24"/>
          <w:szCs w:val="24"/>
        </w:rPr>
        <w:t xml:space="preserve"> denominado </w:t>
      </w:r>
      <w:r w:rsidR="00CC615D">
        <w:rPr>
          <w:rFonts w:ascii="Arial" w:hAnsi="Arial" w:cs="Arial"/>
          <w:sz w:val="24"/>
          <w:szCs w:val="24"/>
        </w:rPr>
        <w:t>“</w:t>
      </w:r>
      <w:r w:rsidRPr="005A1133">
        <w:rPr>
          <w:rFonts w:ascii="Arial" w:hAnsi="Arial" w:cs="Arial"/>
          <w:sz w:val="24"/>
          <w:szCs w:val="24"/>
        </w:rPr>
        <w:t>Régimen Tributario Especial para las Asociaciones, Fundaciones y Corporaciones constituidas como Entidades Sin Ánimo de Lucro (ESAL)</w:t>
      </w:r>
      <w:r w:rsidR="00CC615D">
        <w:rPr>
          <w:rFonts w:ascii="Arial" w:hAnsi="Arial" w:cs="Arial"/>
          <w:sz w:val="24"/>
          <w:szCs w:val="24"/>
        </w:rPr>
        <w:t>”</w:t>
      </w:r>
      <w:r w:rsidRPr="005A1133">
        <w:rPr>
          <w:rFonts w:ascii="Arial" w:hAnsi="Arial" w:cs="Arial"/>
          <w:sz w:val="24"/>
          <w:szCs w:val="24"/>
        </w:rPr>
        <w:t>,</w:t>
      </w:r>
      <w:r w:rsidRPr="00724099">
        <w:rPr>
          <w:rFonts w:ascii="Arial" w:hAnsi="Arial" w:cs="Arial"/>
          <w:sz w:val="24"/>
          <w:szCs w:val="24"/>
        </w:rPr>
        <w:t xml:space="preserve"> </w:t>
      </w:r>
      <w:r>
        <w:rPr>
          <w:rFonts w:ascii="Arial" w:hAnsi="Arial" w:cs="Arial"/>
          <w:sz w:val="24"/>
          <w:szCs w:val="24"/>
        </w:rPr>
        <w:t>se señalan</w:t>
      </w:r>
      <w:r w:rsidRPr="00724099">
        <w:rPr>
          <w:rFonts w:ascii="Arial" w:hAnsi="Arial" w:cs="Arial"/>
          <w:sz w:val="24"/>
          <w:szCs w:val="24"/>
        </w:rPr>
        <w:t xml:space="preserve"> siete precisiones conceptuales que las ciencias económicas, la doctrina cooperativa y la normatividad han determinado para soportar el desarrollo de los preceptos para institucionalizar las relaciones del Estado con las cooperativas y que no se manifiestan en el citado documento.</w:t>
      </w:r>
      <w:r w:rsidRPr="005A1133">
        <w:rPr>
          <w:rFonts w:ascii="Arial" w:hAnsi="Arial" w:cs="Arial"/>
          <w:sz w:val="24"/>
          <w:szCs w:val="24"/>
        </w:rPr>
        <w:t xml:space="preserve"> Si llegase a ser aprobada, la reforma actualmente en trámite sería la Reforma Tributaria </w:t>
      </w:r>
      <w:r w:rsidR="00CC615D">
        <w:rPr>
          <w:rFonts w:ascii="Arial" w:hAnsi="Arial" w:cs="Arial"/>
          <w:sz w:val="24"/>
          <w:szCs w:val="24"/>
        </w:rPr>
        <w:t>número</w:t>
      </w:r>
      <w:r w:rsidRPr="005A1133">
        <w:rPr>
          <w:rFonts w:ascii="Arial" w:hAnsi="Arial" w:cs="Arial"/>
          <w:sz w:val="24"/>
          <w:szCs w:val="24"/>
        </w:rPr>
        <w:t xml:space="preserve"> 35 en nuestra historia. </w:t>
      </w:r>
    </w:p>
    <w:p w:rsidR="003D498A" w:rsidRPr="00F9443D"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 xml:space="preserve">Precisión 1: </w:t>
      </w:r>
      <w:r w:rsidRPr="00F9443D">
        <w:rPr>
          <w:rFonts w:ascii="Arial" w:hAnsi="Arial" w:cs="Arial"/>
          <w:sz w:val="24"/>
          <w:szCs w:val="24"/>
        </w:rPr>
        <w:t xml:space="preserve">Frente a la </w:t>
      </w:r>
      <w:r w:rsidRPr="009311CD">
        <w:rPr>
          <w:rFonts w:ascii="Arial" w:hAnsi="Arial" w:cs="Arial"/>
          <w:sz w:val="24"/>
          <w:szCs w:val="24"/>
        </w:rPr>
        <w:t>noción de Entidad Sin Áni</w:t>
      </w:r>
      <w:r w:rsidRPr="00D7656E">
        <w:rPr>
          <w:rFonts w:ascii="Arial" w:hAnsi="Arial" w:cs="Arial"/>
          <w:sz w:val="24"/>
          <w:szCs w:val="24"/>
        </w:rPr>
        <w:t>mo de Lucro (Comisión  de  Expertos  para</w:t>
      </w:r>
      <w:r w:rsidRPr="00BB2E9B">
        <w:rPr>
          <w:rFonts w:ascii="Arial" w:hAnsi="Arial" w:cs="Arial"/>
          <w:sz w:val="24"/>
          <w:szCs w:val="24"/>
        </w:rPr>
        <w:t xml:space="preserve"> la</w:t>
      </w:r>
      <w:r w:rsidRPr="008424AF">
        <w:rPr>
          <w:rFonts w:ascii="Arial" w:hAnsi="Arial" w:cs="Arial"/>
          <w:sz w:val="24"/>
          <w:szCs w:val="24"/>
        </w:rPr>
        <w:t xml:space="preserve"> Equidad</w:t>
      </w:r>
      <w:r w:rsidRPr="00F9443D">
        <w:rPr>
          <w:rFonts w:ascii="Arial" w:hAnsi="Arial" w:cs="Arial"/>
          <w:sz w:val="24"/>
          <w:szCs w:val="24"/>
        </w:rPr>
        <w:t xml:space="preserve"> y la  Competitividad Tributaria, p.188).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Según el documento de la </w:t>
      </w:r>
      <w:r w:rsidRPr="005A1133">
        <w:rPr>
          <w:rFonts w:ascii="Arial" w:hAnsi="Arial" w:cs="Arial"/>
          <w:sz w:val="24"/>
          <w:szCs w:val="24"/>
        </w:rPr>
        <w:t>Comisión de Expertos:</w:t>
      </w:r>
    </w:p>
    <w:p w:rsidR="003D498A" w:rsidRPr="00724099" w:rsidRDefault="003D498A" w:rsidP="007F25FE">
      <w:pPr>
        <w:spacing w:before="100" w:beforeAutospacing="1" w:after="100" w:afterAutospacing="1" w:line="360" w:lineRule="auto"/>
        <w:ind w:left="708"/>
        <w:jc w:val="both"/>
        <w:rPr>
          <w:rFonts w:ascii="Arial" w:hAnsi="Arial" w:cs="Arial"/>
          <w:sz w:val="24"/>
          <w:szCs w:val="24"/>
        </w:rPr>
      </w:pPr>
      <w:r w:rsidRPr="005A1133">
        <w:rPr>
          <w:rFonts w:ascii="Arial" w:hAnsi="Arial" w:cs="Arial"/>
          <w:sz w:val="24"/>
          <w:szCs w:val="24"/>
        </w:rPr>
        <w:t xml:space="preserve">Los excedentes no se distribuyen ni directa ni indirectamente, a ningún título, ni a los fundadores, ni a los demás miembros aportantes, ni aún en el </w:t>
      </w:r>
      <w:r w:rsidRPr="005A1133">
        <w:rPr>
          <w:rFonts w:ascii="Arial" w:hAnsi="Arial" w:cs="Arial"/>
          <w:sz w:val="24"/>
          <w:szCs w:val="24"/>
        </w:rPr>
        <w:lastRenderedPageBreak/>
        <w:t>momento de su retiro de la entidad, ni tampoco por razón de la liquidación de la misma</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Lo anterior, tiene sintonía con lo postulado desde el Banco Mundial (2012)</w:t>
      </w:r>
      <w:r w:rsidR="00943034">
        <w:rPr>
          <w:rFonts w:ascii="Arial" w:hAnsi="Arial" w:cs="Arial"/>
          <w:sz w:val="24"/>
          <w:szCs w:val="24"/>
        </w:rPr>
        <w:t>,</w:t>
      </w:r>
      <w:r w:rsidRPr="00724099">
        <w:rPr>
          <w:rFonts w:ascii="Arial" w:hAnsi="Arial" w:cs="Arial"/>
          <w:sz w:val="24"/>
          <w:szCs w:val="24"/>
        </w:rPr>
        <w:t xml:space="preserve"> donde se entiende que</w:t>
      </w:r>
      <w:r w:rsidRPr="005A1133">
        <w:rPr>
          <w:rFonts w:ascii="Arial" w:hAnsi="Arial" w:cs="Arial"/>
          <w:sz w:val="24"/>
          <w:szCs w:val="24"/>
        </w:rPr>
        <w:t xml:space="preserve"> una entidad no tiene ánimo de lucro cuando los excedentes no se distribuyen a sus asociados o miembros. No debe haber distribución, ni en dinero ni en especie, ni siquiera al momento del retiro de un asociado o miembro, ni por la liquidación de la entidad. Se considera distribución de excedentes a la transferencia de dinero, bienes o derechos a favor de los asociados, miembros o administradores, sin que exista una contraprestación a favor de la entidad</w:t>
      </w:r>
      <w:r w:rsidRPr="00724099">
        <w:rPr>
          <w:rFonts w:ascii="Arial" w:hAnsi="Arial" w:cs="Arial"/>
          <w:sz w:val="24"/>
          <w:szCs w:val="24"/>
        </w:rPr>
        <w:t>.</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Lo anterior no es característico de todas las ESAL, sino de entidades como </w:t>
      </w:r>
      <w:r w:rsidR="00943034">
        <w:rPr>
          <w:rFonts w:ascii="Arial" w:hAnsi="Arial" w:cs="Arial"/>
          <w:sz w:val="24"/>
          <w:szCs w:val="24"/>
        </w:rPr>
        <w:t>f</w:t>
      </w:r>
      <w:r w:rsidRPr="00724099">
        <w:rPr>
          <w:rFonts w:ascii="Arial" w:hAnsi="Arial" w:cs="Arial"/>
          <w:sz w:val="24"/>
          <w:szCs w:val="24"/>
        </w:rPr>
        <w:t>undaciones y ONG</w:t>
      </w:r>
      <w:r w:rsidRPr="00C313E5">
        <w:rPr>
          <w:rFonts w:ascii="Arial" w:hAnsi="Arial" w:cs="Arial"/>
          <w:sz w:val="24"/>
          <w:szCs w:val="24"/>
        </w:rPr>
        <w:t>.</w:t>
      </w:r>
      <w:r w:rsidRPr="00724099">
        <w:rPr>
          <w:rFonts w:ascii="Arial" w:hAnsi="Arial" w:cs="Arial"/>
          <w:sz w:val="24"/>
          <w:szCs w:val="24"/>
        </w:rPr>
        <w:t xml:space="preserve"> Abrigar bajo un mismo tratamiento fiscal a organizaciones como fundaciones y a cooperativas es sin duda una tipología que no se corresponde con los avances conceptuales reconocidos en la materia. Esto hace parte de una ambigüedad conceptual no resuelta por las instituciones colombianas</w:t>
      </w:r>
      <w:r w:rsidR="00943034">
        <w:rPr>
          <w:rFonts w:ascii="Arial" w:hAnsi="Arial" w:cs="Arial"/>
          <w:sz w:val="24"/>
          <w:szCs w:val="24"/>
        </w:rPr>
        <w:t>,</w:t>
      </w:r>
      <w:r w:rsidRPr="00724099">
        <w:rPr>
          <w:rFonts w:ascii="Arial" w:hAnsi="Arial" w:cs="Arial"/>
          <w:sz w:val="24"/>
          <w:szCs w:val="24"/>
        </w:rPr>
        <w:t xml:space="preserve"> en las que persisten confusiones terminológicas tras el otorgamiento de diferentes énfasis instrumentales al contenido constitucional de la economía solidaria y de las ESAL</w:t>
      </w:r>
      <w:r>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Generalmente</w:t>
      </w:r>
      <w:r w:rsidR="00943034">
        <w:rPr>
          <w:rFonts w:ascii="Arial" w:hAnsi="Arial" w:cs="Arial"/>
          <w:sz w:val="24"/>
          <w:szCs w:val="24"/>
        </w:rPr>
        <w:t>,</w:t>
      </w:r>
      <w:r w:rsidRPr="00724099">
        <w:rPr>
          <w:rFonts w:ascii="Arial" w:hAnsi="Arial" w:cs="Arial"/>
          <w:sz w:val="24"/>
          <w:szCs w:val="24"/>
        </w:rPr>
        <w:t xml:space="preserve"> se considera que las </w:t>
      </w:r>
      <w:r>
        <w:rPr>
          <w:rFonts w:ascii="Arial" w:hAnsi="Arial" w:cs="Arial"/>
          <w:sz w:val="24"/>
          <w:szCs w:val="24"/>
        </w:rPr>
        <w:t>cooperativas</w:t>
      </w:r>
      <w:r w:rsidRPr="00724099">
        <w:rPr>
          <w:rFonts w:ascii="Arial" w:hAnsi="Arial" w:cs="Arial"/>
          <w:sz w:val="24"/>
          <w:szCs w:val="24"/>
        </w:rPr>
        <w:t xml:space="preserve"> no tienen ánimo lucrativo, entendiendo por tal el no tener por finalidad la obtención de beneficios económicos, sino que ello es una consecuencia necesaria de la realización de sus actividades socioeconómicas. Así, la Corte Constitucional de Colombia en Sentencia del 25/07/2001 (</w:t>
      </w:r>
      <w:r w:rsidR="00943034">
        <w:rPr>
          <w:rFonts w:ascii="Arial" w:hAnsi="Arial" w:cs="Arial"/>
          <w:sz w:val="24"/>
          <w:szCs w:val="24"/>
        </w:rPr>
        <w:t xml:space="preserve">citado </w:t>
      </w:r>
      <w:r w:rsidRPr="00724099">
        <w:rPr>
          <w:rFonts w:ascii="Arial" w:hAnsi="Arial" w:cs="Arial"/>
          <w:sz w:val="24"/>
          <w:szCs w:val="24"/>
        </w:rPr>
        <w:t>en Caicedo, 2013</w:t>
      </w:r>
      <w:r w:rsidR="00172E0F">
        <w:rPr>
          <w:rFonts w:ascii="Arial" w:hAnsi="Arial" w:cs="Arial"/>
          <w:sz w:val="24"/>
          <w:szCs w:val="24"/>
        </w:rPr>
        <w:t>, p. 35</w:t>
      </w:r>
      <w:r w:rsidRPr="00724099">
        <w:rPr>
          <w:rFonts w:ascii="Arial" w:hAnsi="Arial" w:cs="Arial"/>
          <w:sz w:val="24"/>
          <w:szCs w:val="24"/>
        </w:rPr>
        <w:t xml:space="preserve">) señaló: </w:t>
      </w:r>
    </w:p>
    <w:p w:rsidR="003D498A" w:rsidRPr="00943034" w:rsidRDefault="00943034"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w:t>
      </w:r>
      <w:r w:rsidR="003D498A" w:rsidRPr="007F25FE">
        <w:rPr>
          <w:rFonts w:ascii="Arial" w:hAnsi="Arial" w:cs="Arial"/>
          <w:sz w:val="24"/>
          <w:szCs w:val="24"/>
        </w:rPr>
        <w:t>mientras una de las características de las organizaciones de Economía Solidaria es la ausencia de ánimo de lucro, cuyos objetivos deben estar orientados hacia la solidaridad, el servicio social o comunitario, las sociedades mercantiles persiguen un lucro, beneficio económico o rentabilidad...</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lastRenderedPageBreak/>
        <w:t>Sin embargo, la diferencia esencial con las sociedades mercantiles no estriba en el beneficio, sino en la forma de reparto, que puede hacerse de un modo bastante diversificado. Por ejemplo, en las cooperativas es posible distribuir beneficios vía precios</w:t>
      </w:r>
      <w:r w:rsidRPr="00C313E5">
        <w:rPr>
          <w:rFonts w:ascii="Arial" w:hAnsi="Arial" w:cs="Arial"/>
          <w:sz w:val="24"/>
          <w:szCs w:val="24"/>
          <w:vertAlign w:val="superscript"/>
        </w:rPr>
        <w:footnoteReference w:id="89"/>
      </w:r>
      <w:r w:rsidRPr="00724099">
        <w:rPr>
          <w:rFonts w:ascii="Arial" w:hAnsi="Arial" w:cs="Arial"/>
          <w:sz w:val="24"/>
          <w:szCs w:val="24"/>
        </w:rPr>
        <w:t>, a través de los intereses al capital aportado y de los retornos</w:t>
      </w:r>
      <w:r w:rsidRPr="00C313E5">
        <w:rPr>
          <w:rFonts w:ascii="Arial" w:hAnsi="Arial" w:cs="Arial"/>
          <w:sz w:val="24"/>
          <w:vertAlign w:val="superscript"/>
        </w:rPr>
        <w:footnoteReference w:id="90"/>
      </w:r>
      <w:r w:rsidRPr="00724099">
        <w:rPr>
          <w:rFonts w:ascii="Arial" w:hAnsi="Arial" w:cs="Arial"/>
          <w:sz w:val="24"/>
          <w:szCs w:val="24"/>
        </w:rPr>
        <w:t xml:space="preserve"> y a través de los fondos de </w:t>
      </w:r>
      <w:r w:rsidR="00943034">
        <w:rPr>
          <w:rFonts w:ascii="Arial" w:hAnsi="Arial" w:cs="Arial"/>
          <w:sz w:val="24"/>
          <w:szCs w:val="24"/>
        </w:rPr>
        <w:t>l</w:t>
      </w:r>
      <w:r w:rsidRPr="00724099">
        <w:rPr>
          <w:rFonts w:ascii="Arial" w:hAnsi="Arial" w:cs="Arial"/>
          <w:sz w:val="24"/>
          <w:szCs w:val="24"/>
        </w:rPr>
        <w:t xml:space="preserve">ey y voluntarios (Vargas, 2009). </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Esto se amplía en la Sentencia C-314 de 2009 de la Corte Constitucional</w:t>
      </w:r>
      <w:r w:rsidR="00FA3160">
        <w:rPr>
          <w:rStyle w:val="Refdenotaderodap"/>
          <w:rFonts w:ascii="Arial" w:hAnsi="Arial" w:cs="Arial"/>
          <w:sz w:val="24"/>
          <w:szCs w:val="24"/>
        </w:rPr>
        <w:footnoteReference w:id="91"/>
      </w:r>
      <w:r w:rsidR="00943034">
        <w:rPr>
          <w:rFonts w:ascii="Arial" w:hAnsi="Arial" w:cs="Arial"/>
          <w:sz w:val="24"/>
          <w:szCs w:val="24"/>
        </w:rPr>
        <w:t>,</w:t>
      </w:r>
      <w:r w:rsidRPr="00724099">
        <w:rPr>
          <w:rFonts w:ascii="Arial" w:hAnsi="Arial" w:cs="Arial"/>
          <w:sz w:val="24"/>
          <w:szCs w:val="24"/>
        </w:rPr>
        <w:t xml:space="preserve"> donde se plantea que</w:t>
      </w:r>
      <w:r>
        <w:rPr>
          <w:rFonts w:ascii="Arial" w:hAnsi="Arial" w:cs="Arial"/>
          <w:sz w:val="24"/>
          <w:szCs w:val="24"/>
        </w:rPr>
        <w:t>:</w:t>
      </w:r>
    </w:p>
    <w:p w:rsidR="003D498A" w:rsidRPr="00943034"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…la ausencia de ánimo de lucro, característica que es inherente a estas organizaciones, no implica la imposibilidad de recibir ingresos o generar excedentes, sino la de repartirlos a los asociados, por lo que resulta válido que las cooperativas presten servicios a terceros, también con el propósito de fortalecerse patrimonialmente, y así poder prestar más y mejores servicios a sus propios asociados…</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Frente a los excedentes producidos por servicios a terceros</w:t>
      </w:r>
      <w:r w:rsidR="00943034">
        <w:rPr>
          <w:rFonts w:ascii="Arial" w:hAnsi="Arial" w:cs="Arial"/>
          <w:sz w:val="24"/>
          <w:szCs w:val="24"/>
        </w:rPr>
        <w:t>,</w:t>
      </w:r>
      <w:r w:rsidRPr="00724099">
        <w:rPr>
          <w:rFonts w:ascii="Arial" w:hAnsi="Arial" w:cs="Arial"/>
          <w:sz w:val="24"/>
          <w:szCs w:val="24"/>
        </w:rPr>
        <w:t xml:space="preserve"> </w:t>
      </w:r>
      <w:r w:rsidR="00943034">
        <w:rPr>
          <w:rFonts w:ascii="Arial" w:hAnsi="Arial" w:cs="Arial"/>
          <w:sz w:val="24"/>
          <w:szCs w:val="24"/>
        </w:rPr>
        <w:t>e</w:t>
      </w:r>
      <w:r w:rsidRPr="00724099">
        <w:rPr>
          <w:rFonts w:ascii="Arial" w:hAnsi="Arial" w:cs="Arial"/>
          <w:sz w:val="24"/>
          <w:szCs w:val="24"/>
        </w:rPr>
        <w:t>stos deben ir a un fondo social no susceptible de repartición</w:t>
      </w:r>
      <w:r w:rsidR="00943034">
        <w:rPr>
          <w:rFonts w:ascii="Arial" w:hAnsi="Arial" w:cs="Arial"/>
          <w:sz w:val="24"/>
          <w:szCs w:val="24"/>
        </w:rPr>
        <w:t>,</w:t>
      </w:r>
      <w:r w:rsidRPr="00724099">
        <w:rPr>
          <w:rFonts w:ascii="Arial" w:hAnsi="Arial" w:cs="Arial"/>
          <w:sz w:val="24"/>
          <w:szCs w:val="24"/>
        </w:rPr>
        <w:t xml:space="preserve"> de acuerdo con el artículo 10 de la Ley 79/88 y, por tanto, deben restarse del excedente total. Así se preserva, incluso ante la prestación de servicios a terceros, la condición sin ánimo de lucro tal como la DIAN reconoce en su Oficio No.48186 de 2005, el Concepto 0060 de enero 4 de 2008, el Concepto 76505 de noviembre 28 de 2013 y recientemente en el Oficio No. 2810 de mayo 23 de 2014.</w:t>
      </w:r>
    </w:p>
    <w:p w:rsidR="003D498A" w:rsidRPr="00724099" w:rsidRDefault="003D498A" w:rsidP="006116B3">
      <w:pPr>
        <w:spacing w:before="100" w:beforeAutospacing="1" w:after="100" w:afterAutospacing="1" w:line="360" w:lineRule="auto"/>
        <w:jc w:val="both"/>
        <w:rPr>
          <w:rFonts w:ascii="Arial" w:hAnsi="Arial" w:cs="Arial"/>
          <w:sz w:val="24"/>
          <w:szCs w:val="24"/>
        </w:rPr>
      </w:pPr>
    </w:p>
    <w:p w:rsidR="00943034" w:rsidRDefault="00172E0F"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003D498A" w:rsidRPr="00724099">
        <w:rPr>
          <w:rFonts w:ascii="Arial" w:hAnsi="Arial" w:cs="Arial"/>
          <w:sz w:val="24"/>
          <w:szCs w:val="24"/>
        </w:rPr>
        <w:t xml:space="preserve">a </w:t>
      </w:r>
      <w:r w:rsidR="003D498A" w:rsidRPr="005A1133">
        <w:rPr>
          <w:rFonts w:ascii="Arial" w:hAnsi="Arial" w:cs="Arial"/>
          <w:sz w:val="24"/>
          <w:szCs w:val="24"/>
        </w:rPr>
        <w:t>Comisión de Expertos</w:t>
      </w:r>
      <w:r w:rsidR="003D498A" w:rsidRPr="00724099">
        <w:rPr>
          <w:rFonts w:ascii="Arial" w:hAnsi="Arial" w:cs="Arial"/>
          <w:sz w:val="24"/>
          <w:szCs w:val="24"/>
        </w:rPr>
        <w:t xml:space="preserve"> (p.</w:t>
      </w:r>
      <w:r w:rsidR="00943034">
        <w:rPr>
          <w:rFonts w:ascii="Arial" w:hAnsi="Arial" w:cs="Arial"/>
          <w:sz w:val="24"/>
          <w:szCs w:val="24"/>
        </w:rPr>
        <w:t xml:space="preserve"> </w:t>
      </w:r>
      <w:r w:rsidR="003D498A" w:rsidRPr="00724099">
        <w:rPr>
          <w:rFonts w:ascii="Arial" w:hAnsi="Arial" w:cs="Arial"/>
          <w:sz w:val="24"/>
          <w:szCs w:val="24"/>
        </w:rPr>
        <w:t>191)</w:t>
      </w:r>
      <w:r>
        <w:rPr>
          <w:rFonts w:ascii="Arial" w:hAnsi="Arial" w:cs="Arial"/>
          <w:sz w:val="24"/>
          <w:szCs w:val="24"/>
        </w:rPr>
        <w:t>,</w:t>
      </w:r>
      <w:r w:rsidR="003D498A" w:rsidRPr="00724099">
        <w:rPr>
          <w:rFonts w:ascii="Arial" w:hAnsi="Arial" w:cs="Arial"/>
          <w:sz w:val="24"/>
          <w:szCs w:val="24"/>
        </w:rPr>
        <w:t xml:space="preserve"> </w:t>
      </w:r>
      <w:r>
        <w:rPr>
          <w:rFonts w:ascii="Arial" w:hAnsi="Arial" w:cs="Arial"/>
          <w:sz w:val="24"/>
          <w:szCs w:val="24"/>
        </w:rPr>
        <w:t>afirma que</w:t>
      </w:r>
      <w:r w:rsidR="003D498A" w:rsidRPr="00724099">
        <w:rPr>
          <w:rFonts w:ascii="Arial" w:hAnsi="Arial" w:cs="Arial"/>
          <w:sz w:val="24"/>
          <w:szCs w:val="24"/>
        </w:rPr>
        <w:t>:</w:t>
      </w:r>
      <w:r w:rsidR="00943034">
        <w:rPr>
          <w:rFonts w:ascii="Arial" w:hAnsi="Arial" w:cs="Arial"/>
          <w:sz w:val="24"/>
          <w:szCs w:val="24"/>
        </w:rPr>
        <w:t xml:space="preserve"> </w:t>
      </w:r>
    </w:p>
    <w:p w:rsidR="003D498A" w:rsidRPr="005A1133" w:rsidRDefault="003D498A" w:rsidP="007F25FE">
      <w:pPr>
        <w:spacing w:before="100" w:beforeAutospacing="1" w:after="100" w:afterAutospacing="1" w:line="360" w:lineRule="auto"/>
        <w:ind w:left="708"/>
        <w:jc w:val="both"/>
        <w:rPr>
          <w:rFonts w:ascii="Arial" w:hAnsi="Arial" w:cs="Arial"/>
          <w:sz w:val="24"/>
          <w:szCs w:val="24"/>
        </w:rPr>
      </w:pPr>
      <w:r w:rsidRPr="005A1133">
        <w:rPr>
          <w:rFonts w:ascii="Arial" w:hAnsi="Arial" w:cs="Arial"/>
          <w:sz w:val="24"/>
          <w:szCs w:val="24"/>
        </w:rPr>
        <w:lastRenderedPageBreak/>
        <w:t>…las cooperativas…</w:t>
      </w:r>
      <w:r w:rsidR="00943034">
        <w:rPr>
          <w:rFonts w:ascii="Arial" w:hAnsi="Arial" w:cs="Arial"/>
          <w:sz w:val="24"/>
          <w:szCs w:val="24"/>
        </w:rPr>
        <w:t xml:space="preserve"> </w:t>
      </w:r>
      <w:r w:rsidRPr="005A1133">
        <w:rPr>
          <w:rFonts w:ascii="Arial" w:hAnsi="Arial" w:cs="Arial"/>
          <w:sz w:val="24"/>
          <w:szCs w:val="24"/>
        </w:rPr>
        <w:t>siguen las reglas del sector solidario, esto es, reembolsan sus aportes y distribuyen excedentes, con lo cual, estrictamente no son entidades sin ánimo de lucro…</w:t>
      </w:r>
      <w:r w:rsidRPr="00724099">
        <w:rPr>
          <w:rFonts w:ascii="Arial" w:hAnsi="Arial" w:cs="Arial"/>
          <w:sz w:val="24"/>
          <w:szCs w:val="24"/>
        </w:rPr>
        <w:t xml:space="preserve">demuestran desconocimiento de la jurisprudencia colombiana, la emisión de conceptos de la DIAN y la Superintendencia de Economía Solidaria, las propuestas de organismos internacionales y el estado del arte sobre la cuestión. </w:t>
      </w:r>
    </w:p>
    <w:p w:rsidR="003D498A"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Precisión 2:</w:t>
      </w:r>
      <w:r>
        <w:rPr>
          <w:rFonts w:ascii="Arial" w:hAnsi="Arial" w:cs="Arial"/>
          <w:sz w:val="24"/>
          <w:szCs w:val="24"/>
        </w:rPr>
        <w:t xml:space="preserve"> </w:t>
      </w:r>
      <w:r w:rsidRPr="00724099">
        <w:rPr>
          <w:rFonts w:ascii="Arial" w:hAnsi="Arial" w:cs="Arial"/>
          <w:sz w:val="24"/>
          <w:szCs w:val="24"/>
        </w:rPr>
        <w:t xml:space="preserve">Frente a la </w:t>
      </w:r>
      <w:r w:rsidRPr="005A1133">
        <w:rPr>
          <w:rFonts w:ascii="Arial" w:hAnsi="Arial" w:cs="Arial"/>
          <w:sz w:val="24"/>
          <w:szCs w:val="24"/>
        </w:rPr>
        <w:t>noción de mercado y no mercado</w:t>
      </w:r>
      <w:r w:rsidRPr="00724099">
        <w:rPr>
          <w:rFonts w:ascii="Arial" w:hAnsi="Arial" w:cs="Arial"/>
          <w:sz w:val="24"/>
          <w:szCs w:val="24"/>
        </w:rPr>
        <w:t xml:space="preserve"> (</w:t>
      </w:r>
      <w:r w:rsidRPr="00C313E5">
        <w:rPr>
          <w:rFonts w:ascii="Arial" w:hAnsi="Arial" w:cs="Arial"/>
          <w:sz w:val="24"/>
          <w:szCs w:val="24"/>
        </w:rPr>
        <w:t xml:space="preserve">Comisión </w:t>
      </w:r>
      <w:r>
        <w:rPr>
          <w:rFonts w:ascii="Arial" w:hAnsi="Arial" w:cs="Arial"/>
          <w:sz w:val="24"/>
          <w:szCs w:val="24"/>
        </w:rPr>
        <w:t>d</w:t>
      </w:r>
      <w:r w:rsidRPr="00C313E5">
        <w:rPr>
          <w:rFonts w:ascii="Arial" w:hAnsi="Arial" w:cs="Arial"/>
          <w:sz w:val="24"/>
          <w:szCs w:val="24"/>
        </w:rPr>
        <w:t xml:space="preserve">e Expertos  </w:t>
      </w:r>
      <w:r>
        <w:rPr>
          <w:rFonts w:ascii="Arial" w:hAnsi="Arial" w:cs="Arial"/>
          <w:sz w:val="24"/>
          <w:szCs w:val="24"/>
        </w:rPr>
        <w:t>p</w:t>
      </w:r>
      <w:r w:rsidRPr="00C313E5">
        <w:rPr>
          <w:rFonts w:ascii="Arial" w:hAnsi="Arial" w:cs="Arial"/>
          <w:sz w:val="24"/>
          <w:szCs w:val="24"/>
        </w:rPr>
        <w:t xml:space="preserve">ara </w:t>
      </w:r>
      <w:r>
        <w:rPr>
          <w:rFonts w:ascii="Arial" w:hAnsi="Arial" w:cs="Arial"/>
          <w:sz w:val="24"/>
          <w:szCs w:val="24"/>
        </w:rPr>
        <w:t>para</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Equidad </w:t>
      </w:r>
      <w:r>
        <w:rPr>
          <w:rFonts w:ascii="Arial" w:hAnsi="Arial" w:cs="Arial"/>
          <w:sz w:val="24"/>
          <w:szCs w:val="24"/>
        </w:rPr>
        <w:t>y</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Competitividad </w:t>
      </w:r>
      <w:r>
        <w:rPr>
          <w:rFonts w:ascii="Arial" w:hAnsi="Arial" w:cs="Arial"/>
          <w:sz w:val="24"/>
          <w:szCs w:val="24"/>
        </w:rPr>
        <w:t xml:space="preserve">Tributaria, </w:t>
      </w:r>
      <w:r w:rsidRPr="00724099">
        <w:rPr>
          <w:rFonts w:ascii="Arial" w:hAnsi="Arial" w:cs="Arial"/>
          <w:sz w:val="24"/>
          <w:szCs w:val="24"/>
        </w:rPr>
        <w:t>p.</w:t>
      </w:r>
      <w:r w:rsidR="00943034">
        <w:rPr>
          <w:rFonts w:ascii="Arial" w:hAnsi="Arial" w:cs="Arial"/>
          <w:sz w:val="24"/>
          <w:szCs w:val="24"/>
        </w:rPr>
        <w:t xml:space="preserve"> </w:t>
      </w:r>
      <w:r w:rsidRPr="00724099">
        <w:rPr>
          <w:rFonts w:ascii="Arial" w:hAnsi="Arial" w:cs="Arial"/>
          <w:sz w:val="24"/>
          <w:szCs w:val="24"/>
        </w:rPr>
        <w:t xml:space="preserve">191).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Según el documento de la </w:t>
      </w:r>
      <w:r w:rsidRPr="005A1133">
        <w:rPr>
          <w:rFonts w:ascii="Arial" w:hAnsi="Arial" w:cs="Arial"/>
          <w:sz w:val="24"/>
          <w:szCs w:val="24"/>
        </w:rPr>
        <w:t>Comisión de Expertos:</w:t>
      </w:r>
    </w:p>
    <w:p w:rsidR="003D498A" w:rsidRPr="007F25FE" w:rsidRDefault="003D498A" w:rsidP="006116B3">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…Dentro del RTE se incluyen las Cooperativas que, aun cuando se proclaman como entidades sin ánimo de lucro, operan dentro del mercado, ofreciendo bienes y servicios en clara competencia con el sector empresarial con ánimo de lucro…</w:t>
      </w:r>
    </w:p>
    <w:p w:rsidR="003D498A" w:rsidRPr="00943034" w:rsidRDefault="003D498A" w:rsidP="006116B3">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…no deben pertenecer al RTE, por la simple razón que operan en competencia con el mercado, desarrollando actividades comerciales y, en algunos casos prestando servicios restringidos solo a sus miembros…</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En rigor, toda cooperativa realiza prácticas de mercado y bien es conocido por organismos como Naciones Unidas, OIT</w:t>
      </w:r>
      <w:r w:rsidR="008F4ED8">
        <w:rPr>
          <w:rFonts w:ascii="Arial" w:hAnsi="Arial" w:cs="Arial"/>
          <w:sz w:val="24"/>
          <w:szCs w:val="24"/>
        </w:rPr>
        <w:t>,</w:t>
      </w:r>
      <w:r w:rsidRPr="00724099">
        <w:rPr>
          <w:rFonts w:ascii="Arial" w:hAnsi="Arial" w:cs="Arial"/>
          <w:sz w:val="24"/>
          <w:szCs w:val="24"/>
        </w:rPr>
        <w:t xml:space="preserve"> o a partir de disposiciones como el Informe T</w:t>
      </w:r>
      <w:r w:rsidR="001E759E">
        <w:rPr>
          <w:rFonts w:ascii="Arial" w:hAnsi="Arial" w:cs="Arial"/>
          <w:sz w:val="24"/>
          <w:szCs w:val="24"/>
        </w:rPr>
        <w:t xml:space="preserve">OIA </w:t>
      </w:r>
      <w:r w:rsidRPr="00724099">
        <w:rPr>
          <w:rFonts w:ascii="Arial" w:hAnsi="Arial" w:cs="Arial"/>
          <w:sz w:val="24"/>
          <w:szCs w:val="24"/>
        </w:rPr>
        <w:t xml:space="preserve">de la Unión Europea, que es justamente la presencia en el mercado de las cooperativas </w:t>
      </w:r>
      <w:r w:rsidR="008F4ED8">
        <w:rPr>
          <w:rFonts w:ascii="Arial" w:hAnsi="Arial" w:cs="Arial"/>
          <w:sz w:val="24"/>
          <w:szCs w:val="24"/>
        </w:rPr>
        <w:t xml:space="preserve">de </w:t>
      </w:r>
      <w:r w:rsidRPr="00724099">
        <w:rPr>
          <w:rFonts w:ascii="Arial" w:hAnsi="Arial" w:cs="Arial"/>
          <w:sz w:val="24"/>
          <w:szCs w:val="24"/>
        </w:rPr>
        <w:t xml:space="preserve">un factor de democratización del mismo y mitigación a las fallas de mercado y de Estado. Obviar lo anterior equivale a negar la naturaleza empresarial de las cooperativas, su devenir histórico y su reconocimiento constitucional. </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Dicha afirmación tiene precedente de jurisprudencia en la Sentencia T/274-00</w:t>
      </w:r>
      <w:r w:rsidR="00CF1529">
        <w:rPr>
          <w:rFonts w:ascii="Arial" w:hAnsi="Arial" w:cs="Arial"/>
          <w:sz w:val="24"/>
          <w:szCs w:val="24"/>
        </w:rPr>
        <w:t>,</w:t>
      </w:r>
      <w:r w:rsidRPr="00724099">
        <w:rPr>
          <w:rFonts w:ascii="Arial" w:hAnsi="Arial" w:cs="Arial"/>
          <w:sz w:val="24"/>
          <w:szCs w:val="24"/>
        </w:rPr>
        <w:t xml:space="preserve"> donde se reitera que:</w:t>
      </w:r>
    </w:p>
    <w:p w:rsidR="003D498A" w:rsidRPr="00724099" w:rsidRDefault="003D498A" w:rsidP="006116B3">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lastRenderedPageBreak/>
        <w:t>…</w:t>
      </w:r>
      <w:r w:rsidRPr="005A1133">
        <w:rPr>
          <w:rFonts w:ascii="Arial" w:hAnsi="Arial" w:cs="Arial"/>
          <w:sz w:val="24"/>
          <w:szCs w:val="24"/>
        </w:rPr>
        <w:t>las entidades cooperativas son empresas económicas. Esta característica la comparten con las sociedades comerciales, si bien se diferencian de ellas en muchos aspectos, tales como la ausencia del ánimo de lucro en sus operaciones, su carácter democrático, su concepción acerca de las relaciones entre el capital y trabajo, su compromiso con la comunidad, etc</w:t>
      </w:r>
      <w:r>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La operación en competencia de las cooperativas es un hecho práctico, jurídicamente aceptado en los países de libre mercado y hace parte de su especificidad empresarial. La operación en los mercados por parte de las cooperativas no implica competencia desleal sino por el contrario</w:t>
      </w:r>
      <w:r w:rsidR="00CF1529">
        <w:rPr>
          <w:rFonts w:ascii="Arial" w:hAnsi="Arial" w:cs="Arial"/>
          <w:sz w:val="24"/>
          <w:szCs w:val="24"/>
        </w:rPr>
        <w:t>,</w:t>
      </w:r>
      <w:r w:rsidRPr="00724099">
        <w:rPr>
          <w:rFonts w:ascii="Arial" w:hAnsi="Arial" w:cs="Arial"/>
          <w:sz w:val="24"/>
          <w:szCs w:val="24"/>
        </w:rPr>
        <w:t xml:space="preserve"> un factor de desarrollo de los mismos</w:t>
      </w:r>
      <w:r w:rsidR="00CF1529">
        <w:rPr>
          <w:rFonts w:ascii="Arial" w:hAnsi="Arial" w:cs="Arial"/>
          <w:sz w:val="24"/>
          <w:szCs w:val="24"/>
        </w:rPr>
        <w:t>,</w:t>
      </w:r>
      <w:r w:rsidRPr="00724099">
        <w:rPr>
          <w:rFonts w:ascii="Arial" w:hAnsi="Arial" w:cs="Arial"/>
          <w:sz w:val="24"/>
          <w:szCs w:val="24"/>
        </w:rPr>
        <w:t xml:space="preserve"> tal como se evidencia en la vasta literatura especializada</w:t>
      </w:r>
      <w:r w:rsidRPr="00031118">
        <w:rPr>
          <w:rFonts w:ascii="Arial" w:hAnsi="Arial" w:cs="Arial"/>
          <w:sz w:val="28"/>
          <w:vertAlign w:val="superscript"/>
        </w:rPr>
        <w:footnoteReference w:id="92"/>
      </w:r>
      <w:r w:rsidR="00CF1529">
        <w:rPr>
          <w:rFonts w:ascii="Arial" w:hAnsi="Arial" w:cs="Arial"/>
          <w:sz w:val="24"/>
          <w:szCs w:val="24"/>
        </w:rPr>
        <w:t>.</w:t>
      </w:r>
      <w:r w:rsidRPr="00724099">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Otra ambigüedad conceptual es frente a la relación de operación de las cooperativas con sus miembros y con sus terceros. E</w:t>
      </w:r>
      <w:r w:rsidR="00CF1529">
        <w:rPr>
          <w:rFonts w:ascii="Arial" w:hAnsi="Arial" w:cs="Arial"/>
          <w:sz w:val="24"/>
          <w:szCs w:val="24"/>
        </w:rPr>
        <w:t>n</w:t>
      </w:r>
      <w:r w:rsidRPr="00724099">
        <w:rPr>
          <w:rFonts w:ascii="Arial" w:hAnsi="Arial" w:cs="Arial"/>
          <w:sz w:val="24"/>
          <w:szCs w:val="24"/>
        </w:rPr>
        <w:t xml:space="preserve"> apartados del documento se hace énfasis </w:t>
      </w:r>
      <w:r w:rsidR="00CF1529">
        <w:rPr>
          <w:rFonts w:ascii="Arial" w:hAnsi="Arial" w:cs="Arial"/>
          <w:sz w:val="24"/>
          <w:szCs w:val="24"/>
        </w:rPr>
        <w:t>en</w:t>
      </w:r>
      <w:r w:rsidRPr="00724099">
        <w:rPr>
          <w:rFonts w:ascii="Arial" w:hAnsi="Arial" w:cs="Arial"/>
          <w:sz w:val="24"/>
          <w:szCs w:val="24"/>
        </w:rPr>
        <w:t xml:space="preserve"> que estas empresas deben abrir puertas a la prestación de bienes y servicios para terceros</w:t>
      </w:r>
      <w:r w:rsidR="00CF1529">
        <w:rPr>
          <w:rFonts w:ascii="Arial" w:hAnsi="Arial" w:cs="Arial"/>
          <w:sz w:val="24"/>
          <w:szCs w:val="24"/>
        </w:rPr>
        <w:t>,</w:t>
      </w:r>
      <w:r w:rsidRPr="00724099">
        <w:rPr>
          <w:rFonts w:ascii="Arial" w:hAnsi="Arial" w:cs="Arial"/>
          <w:sz w:val="24"/>
          <w:szCs w:val="24"/>
        </w:rPr>
        <w:t xml:space="preserve"> y en otros </w:t>
      </w:r>
      <w:r w:rsidR="00CF1529">
        <w:rPr>
          <w:rFonts w:ascii="Arial" w:hAnsi="Arial" w:cs="Arial"/>
          <w:sz w:val="24"/>
          <w:szCs w:val="24"/>
        </w:rPr>
        <w:t xml:space="preserve">se </w:t>
      </w:r>
      <w:r w:rsidRPr="00724099">
        <w:rPr>
          <w:rFonts w:ascii="Arial" w:hAnsi="Arial" w:cs="Arial"/>
          <w:sz w:val="24"/>
          <w:szCs w:val="24"/>
        </w:rPr>
        <w:t xml:space="preserve">reconoce que las cooperativas deben prestar sus bienes y servicios preponderantemente a sus miembros. </w:t>
      </w:r>
    </w:p>
    <w:p w:rsidR="003D498A" w:rsidRPr="005A1133"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Por su parte</w:t>
      </w:r>
      <w:r w:rsidR="00CF1529">
        <w:rPr>
          <w:rFonts w:ascii="Arial" w:hAnsi="Arial" w:cs="Arial"/>
          <w:sz w:val="24"/>
          <w:szCs w:val="24"/>
        </w:rPr>
        <w:t>,</w:t>
      </w:r>
      <w:r w:rsidRPr="00724099">
        <w:rPr>
          <w:rFonts w:ascii="Arial" w:hAnsi="Arial" w:cs="Arial"/>
          <w:sz w:val="24"/>
          <w:szCs w:val="24"/>
        </w:rPr>
        <w:t xml:space="preserve"> </w:t>
      </w:r>
      <w:r w:rsidRPr="005A1133">
        <w:rPr>
          <w:rFonts w:ascii="Arial" w:hAnsi="Arial" w:cs="Arial"/>
          <w:sz w:val="24"/>
          <w:szCs w:val="24"/>
        </w:rPr>
        <w:t>el CONPES 3639</w:t>
      </w:r>
      <w:r>
        <w:rPr>
          <w:rFonts w:ascii="Arial" w:hAnsi="Arial" w:cs="Arial"/>
          <w:sz w:val="24"/>
          <w:szCs w:val="24"/>
        </w:rPr>
        <w:t xml:space="preserve"> (Departamento Nacional de Planeación, 2010)</w:t>
      </w:r>
      <w:r w:rsidRPr="005A1133">
        <w:rPr>
          <w:rFonts w:ascii="Arial" w:hAnsi="Arial" w:cs="Arial"/>
          <w:sz w:val="24"/>
          <w:szCs w:val="24"/>
        </w:rPr>
        <w:t xml:space="preserve"> plantea el siguiente criterio conceptual:</w:t>
      </w:r>
    </w:p>
    <w:p w:rsidR="003D498A" w:rsidRPr="00CF1529"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El sector de la economía solidaria contiene todas las empresas sin ánimo de lucro que producen bienes y/o servicios, que operan bajo formas asociativas</w:t>
      </w:r>
      <w:r w:rsidR="00CF1529">
        <w:rPr>
          <w:rFonts w:ascii="Arial" w:hAnsi="Arial" w:cs="Arial"/>
          <w:sz w:val="24"/>
          <w:szCs w:val="24"/>
        </w:rPr>
        <w:t>,</w:t>
      </w:r>
      <w:r w:rsidRPr="007F25FE">
        <w:rPr>
          <w:rFonts w:ascii="Arial" w:hAnsi="Arial" w:cs="Arial"/>
          <w:sz w:val="24"/>
          <w:szCs w:val="24"/>
        </w:rPr>
        <w:t xml:space="preserve"> cuyo objetivo es satisfacer las necesidades de sus miembros y de la comunidad. Estas empresas</w:t>
      </w:r>
      <w:r w:rsidR="00CF1529">
        <w:rPr>
          <w:rFonts w:ascii="Arial" w:hAnsi="Arial" w:cs="Arial"/>
          <w:sz w:val="24"/>
          <w:szCs w:val="24"/>
        </w:rPr>
        <w:t>,</w:t>
      </w:r>
      <w:r w:rsidRPr="007F25FE">
        <w:rPr>
          <w:rFonts w:ascii="Arial" w:hAnsi="Arial" w:cs="Arial"/>
          <w:sz w:val="24"/>
          <w:szCs w:val="24"/>
        </w:rPr>
        <w:t xml:space="preserve"> al igual que las de naturaleza mercantil</w:t>
      </w:r>
      <w:r w:rsidR="00CF1529">
        <w:rPr>
          <w:rFonts w:ascii="Arial" w:hAnsi="Arial" w:cs="Arial"/>
          <w:sz w:val="24"/>
          <w:szCs w:val="24"/>
        </w:rPr>
        <w:t>,</w:t>
      </w:r>
      <w:r w:rsidRPr="007F25FE">
        <w:rPr>
          <w:rFonts w:ascii="Arial" w:hAnsi="Arial" w:cs="Arial"/>
          <w:sz w:val="24"/>
          <w:szCs w:val="24"/>
        </w:rPr>
        <w:t xml:space="preserve"> funcionan con criterios de rentabilidad, eficiencia y productividad, a la par </w:t>
      </w:r>
      <w:r w:rsidRPr="007F25FE">
        <w:rPr>
          <w:rFonts w:ascii="Arial" w:hAnsi="Arial" w:cs="Arial"/>
          <w:sz w:val="24"/>
          <w:szCs w:val="24"/>
        </w:rPr>
        <w:lastRenderedPageBreak/>
        <w:t>que cumplen con estándares contables, financieros, de calidad y de gestión (p.</w:t>
      </w:r>
      <w:r w:rsidR="00CF1529" w:rsidRPr="007F25FE">
        <w:rPr>
          <w:rFonts w:ascii="Arial" w:hAnsi="Arial" w:cs="Arial"/>
          <w:sz w:val="24"/>
          <w:szCs w:val="24"/>
        </w:rPr>
        <w:t xml:space="preserve"> </w:t>
      </w:r>
      <w:r w:rsidRPr="007F25FE">
        <w:rPr>
          <w:rFonts w:ascii="Arial" w:hAnsi="Arial" w:cs="Arial"/>
          <w:sz w:val="24"/>
          <w:szCs w:val="24"/>
        </w:rPr>
        <w:t>6)</w:t>
      </w:r>
      <w:r w:rsidR="00CF1529">
        <w:rPr>
          <w:rFonts w:ascii="Arial" w:hAnsi="Arial" w:cs="Arial"/>
          <w:sz w:val="24"/>
          <w:szCs w:val="24"/>
        </w:rPr>
        <w:t>.</w:t>
      </w:r>
      <w:r w:rsidRPr="007F25FE">
        <w:rPr>
          <w:rFonts w:ascii="Arial" w:hAnsi="Arial" w:cs="Arial"/>
          <w:sz w:val="24"/>
          <w:szCs w:val="24"/>
        </w:rPr>
        <w:t xml:space="preserve">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Esto en concordancia con los principios legales del sector (Ley 454 de 1998).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Con dicho concepto se contribuye a disipar, teóricamente y bajo amparo jurídico, las argumentaciones según las cuales </w:t>
      </w:r>
      <w:r>
        <w:rPr>
          <w:rFonts w:ascii="Arial" w:hAnsi="Arial" w:cs="Arial"/>
          <w:sz w:val="24"/>
          <w:szCs w:val="24"/>
        </w:rPr>
        <w:t>las cooperativas</w:t>
      </w:r>
      <w:r w:rsidRPr="00724099">
        <w:rPr>
          <w:rFonts w:ascii="Arial" w:hAnsi="Arial" w:cs="Arial"/>
          <w:sz w:val="24"/>
          <w:szCs w:val="24"/>
        </w:rPr>
        <w:t xml:space="preserve"> no debe</w:t>
      </w:r>
      <w:r>
        <w:rPr>
          <w:rFonts w:ascii="Arial" w:hAnsi="Arial" w:cs="Arial"/>
          <w:sz w:val="24"/>
          <w:szCs w:val="24"/>
        </w:rPr>
        <w:t>n</w:t>
      </w:r>
      <w:r w:rsidRPr="00724099">
        <w:rPr>
          <w:rFonts w:ascii="Arial" w:hAnsi="Arial" w:cs="Arial"/>
          <w:sz w:val="24"/>
          <w:szCs w:val="24"/>
        </w:rPr>
        <w:t xml:space="preserve"> operar en los mercados y se excluye la función redistributiva hacia sus miembros </w:t>
      </w:r>
      <w:r w:rsidR="00F9443D">
        <w:rPr>
          <w:rFonts w:ascii="Arial" w:hAnsi="Arial" w:cs="Arial"/>
          <w:sz w:val="24"/>
          <w:szCs w:val="24"/>
        </w:rPr>
        <w:t>(</w:t>
      </w:r>
      <w:r w:rsidRPr="00724099">
        <w:rPr>
          <w:rFonts w:ascii="Arial" w:hAnsi="Arial" w:cs="Arial"/>
          <w:sz w:val="24"/>
          <w:szCs w:val="24"/>
        </w:rPr>
        <w:t>en procura de satisfacer sus necesidades</w:t>
      </w:r>
      <w:r w:rsidR="00F9443D">
        <w:rPr>
          <w:rFonts w:ascii="Arial" w:hAnsi="Arial" w:cs="Arial"/>
          <w:sz w:val="24"/>
          <w:szCs w:val="24"/>
        </w:rPr>
        <w:t>)</w:t>
      </w:r>
      <w:r w:rsidRPr="00724099">
        <w:rPr>
          <w:rFonts w:ascii="Arial" w:hAnsi="Arial" w:cs="Arial"/>
          <w:sz w:val="24"/>
          <w:szCs w:val="24"/>
        </w:rPr>
        <w:t xml:space="preserve">.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Precisión 3:</w:t>
      </w:r>
      <w:r>
        <w:rPr>
          <w:rFonts w:ascii="Arial" w:hAnsi="Arial" w:cs="Arial"/>
          <w:sz w:val="24"/>
          <w:szCs w:val="24"/>
        </w:rPr>
        <w:t xml:space="preserve"> </w:t>
      </w:r>
      <w:r w:rsidRPr="00724099">
        <w:rPr>
          <w:rFonts w:ascii="Arial" w:hAnsi="Arial" w:cs="Arial"/>
          <w:sz w:val="24"/>
          <w:szCs w:val="24"/>
        </w:rPr>
        <w:t xml:space="preserve">Reevaluación de las </w:t>
      </w:r>
      <w:r w:rsidRPr="005A1133">
        <w:rPr>
          <w:rFonts w:ascii="Arial" w:hAnsi="Arial" w:cs="Arial"/>
          <w:sz w:val="24"/>
          <w:szCs w:val="24"/>
        </w:rPr>
        <w:t>ESAL con base en la ambigüedad institucional</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Según Franco y otros (2015), del Consejo Técnico de la Contaduría Pública, para el Sistema de Cuentas Nacionales auspiciado por la ONU las entidades sin ánimo de lucro (ESAL) se clasifican </w:t>
      </w:r>
      <w:r w:rsidRPr="005A1133">
        <w:rPr>
          <w:rFonts w:ascii="Arial" w:hAnsi="Arial" w:cs="Arial"/>
          <w:sz w:val="24"/>
          <w:szCs w:val="24"/>
        </w:rPr>
        <w:t>como unidades institucionales, que están en condiciones, por derecho propio, de poseer bienes y activos, incurrir en obligaciones e involucrarse en actividades económicas y transacciones con otras unidades. Son creadas para producir bienes y servicios, cuyo estatuto jurídico no  les permite ser fuente de ingreso</w:t>
      </w:r>
      <w:r w:rsidR="00F9443D">
        <w:rPr>
          <w:rFonts w:ascii="Arial" w:hAnsi="Arial" w:cs="Arial"/>
          <w:sz w:val="24"/>
          <w:szCs w:val="24"/>
        </w:rPr>
        <w:t>s</w:t>
      </w:r>
      <w:r w:rsidRPr="005A1133">
        <w:rPr>
          <w:rFonts w:ascii="Arial" w:hAnsi="Arial" w:cs="Arial"/>
          <w:sz w:val="24"/>
          <w:szCs w:val="24"/>
        </w:rPr>
        <w:t>, beneficios u otras ganancias financieras para las unidades que las establecen, controlan o financian</w:t>
      </w:r>
      <w:r w:rsidRPr="00724099">
        <w:rPr>
          <w:rFonts w:ascii="Arial" w:hAnsi="Arial" w:cs="Arial"/>
          <w:sz w:val="24"/>
          <w:szCs w:val="24"/>
        </w:rPr>
        <w:t>.</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Para la Cámara de Comercio de Bogotá (2015), la ESAL </w:t>
      </w:r>
      <w:r w:rsidRPr="005A1133">
        <w:rPr>
          <w:rFonts w:ascii="Arial" w:hAnsi="Arial" w:cs="Arial"/>
          <w:sz w:val="24"/>
          <w:szCs w:val="24"/>
        </w:rPr>
        <w:t>no pretende el reparto, entre los asociados, de las utilidades que se generen en desarrollo de su objetivo social, sino que busca engrandecer su propio patrimonio, para el cumplimiento de sus metas y objetivos que, por lo general, son de beneficio social, bien sea encaminado hacia un grupo determinado de personas o hacia la comunidad en general</w:t>
      </w:r>
      <w:r w:rsidRPr="00724099">
        <w:rPr>
          <w:rFonts w:ascii="Arial" w:hAnsi="Arial" w:cs="Arial"/>
          <w:sz w:val="24"/>
          <w:szCs w:val="24"/>
        </w:rPr>
        <w:t xml:space="preserve">. Más adelante plantean que </w:t>
      </w:r>
      <w:r w:rsidRPr="005A1133">
        <w:rPr>
          <w:rFonts w:ascii="Arial" w:hAnsi="Arial" w:cs="Arial"/>
          <w:sz w:val="24"/>
          <w:szCs w:val="24"/>
        </w:rPr>
        <w:t>las entidades del sector solidario son entidades sin ánimo de lucro que se constituyen para realizar actividades que se caracterizan por la cooperación, ayuda mutua, solidaridad y autogestión de sus asociados; estas actividades pueden ser democráticas y humanísticas, de beneficio particular y general</w:t>
      </w:r>
      <w:r w:rsidRPr="00724099">
        <w:rPr>
          <w:rFonts w:ascii="Arial" w:hAnsi="Arial" w:cs="Arial"/>
          <w:sz w:val="24"/>
          <w:szCs w:val="24"/>
        </w:rPr>
        <w:t xml:space="preserve">. La solidaridad se plantea como la responsabilidad </w:t>
      </w:r>
      <w:r w:rsidRPr="00724099">
        <w:rPr>
          <w:rFonts w:ascii="Arial" w:hAnsi="Arial" w:cs="Arial"/>
          <w:sz w:val="24"/>
          <w:szCs w:val="24"/>
        </w:rPr>
        <w:lastRenderedPageBreak/>
        <w:t>compartida para ofrecer bienes y servicios que proporcionen bienestar común a sus asociados, a sus familias y a los miembros de la comunidad en general.</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En rigor, ambos conceptos señalan con claridad que la generación de ingresos y beneficios por parte de las ESAL no las excluyen de su presencia en el mercado, </w:t>
      </w:r>
      <w:r w:rsidR="00766A1C">
        <w:rPr>
          <w:rFonts w:ascii="Arial" w:hAnsi="Arial" w:cs="Arial"/>
          <w:sz w:val="24"/>
          <w:szCs w:val="24"/>
        </w:rPr>
        <w:t>pero</w:t>
      </w:r>
      <w:r w:rsidRPr="00724099">
        <w:rPr>
          <w:rFonts w:ascii="Arial" w:hAnsi="Arial" w:cs="Arial"/>
          <w:sz w:val="24"/>
          <w:szCs w:val="24"/>
        </w:rPr>
        <w:t xml:space="preserve"> se distinguen de las empresas de capital porque su fin no es la obtención de una ganancia financiera al servicio de accionistas capitalistas. </w:t>
      </w:r>
      <w:r w:rsidRPr="005A1133">
        <w:rPr>
          <w:rFonts w:ascii="Arial" w:hAnsi="Arial" w:cs="Arial"/>
          <w:sz w:val="24"/>
          <w:szCs w:val="24"/>
        </w:rPr>
        <w:t>Frente a los criterios clasificatorios planteados desde el CONPES 3639</w:t>
      </w:r>
      <w:r w:rsidR="00766A1C">
        <w:rPr>
          <w:rFonts w:ascii="Arial" w:hAnsi="Arial" w:cs="Arial"/>
          <w:sz w:val="24"/>
          <w:szCs w:val="24"/>
        </w:rPr>
        <w:t>,</w:t>
      </w:r>
      <w:r w:rsidRPr="005A1133">
        <w:rPr>
          <w:rFonts w:ascii="Arial" w:hAnsi="Arial" w:cs="Arial"/>
          <w:sz w:val="24"/>
          <w:szCs w:val="24"/>
        </w:rPr>
        <w:t xml:space="preserve"> d</w:t>
      </w:r>
      <w:r w:rsidRPr="00724099">
        <w:rPr>
          <w:rFonts w:ascii="Arial" w:hAnsi="Arial" w:cs="Arial"/>
          <w:sz w:val="24"/>
          <w:szCs w:val="24"/>
        </w:rPr>
        <w:t>e dicho documento se extraen varias anotaciones:</w:t>
      </w:r>
    </w:p>
    <w:p w:rsidR="003D498A" w:rsidRPr="007F25FE" w:rsidRDefault="003D498A" w:rsidP="007F25FE">
      <w:pPr>
        <w:pStyle w:val="PargrafodaLista"/>
        <w:numPr>
          <w:ilvl w:val="0"/>
          <w:numId w:val="33"/>
        </w:numPr>
        <w:spacing w:before="100" w:beforeAutospacing="1" w:after="100" w:afterAutospacing="1" w:line="360" w:lineRule="auto"/>
        <w:jc w:val="both"/>
        <w:rPr>
          <w:rFonts w:ascii="Arial" w:hAnsi="Arial" w:cs="Arial"/>
          <w:sz w:val="24"/>
          <w:szCs w:val="24"/>
        </w:rPr>
      </w:pPr>
      <w:r w:rsidRPr="00031118">
        <w:rPr>
          <w:rFonts w:ascii="Arial" w:hAnsi="Arial" w:cs="Arial"/>
          <w:sz w:val="24"/>
          <w:szCs w:val="24"/>
        </w:rPr>
        <w:t>Según las definiciones</w:t>
      </w:r>
      <w:r w:rsidR="00766A1C">
        <w:rPr>
          <w:rFonts w:ascii="Arial" w:hAnsi="Arial" w:cs="Arial"/>
          <w:sz w:val="24"/>
          <w:szCs w:val="24"/>
        </w:rPr>
        <w:t>,</w:t>
      </w:r>
      <w:r w:rsidRPr="00031118">
        <w:rPr>
          <w:rFonts w:ascii="Arial" w:hAnsi="Arial" w:cs="Arial"/>
          <w:sz w:val="24"/>
          <w:szCs w:val="24"/>
        </w:rPr>
        <w:t xml:space="preserve"> el tercer sector comprende a las entidades sin ánimo de lucro –caracterizadas por ser instituciones privadas no gubernamentales, con formas propias de autogobierno y creadas voluntariamente</w:t>
      </w:r>
      <w:r w:rsidR="00766A1C" w:rsidRPr="00031118">
        <w:rPr>
          <w:rFonts w:ascii="Arial" w:hAnsi="Arial" w:cs="Arial"/>
          <w:sz w:val="24"/>
          <w:szCs w:val="24"/>
        </w:rPr>
        <w:t>–</w:t>
      </w:r>
      <w:r w:rsidRPr="00031118">
        <w:rPr>
          <w:rFonts w:ascii="Arial" w:hAnsi="Arial" w:cs="Arial"/>
          <w:sz w:val="24"/>
          <w:szCs w:val="24"/>
        </w:rPr>
        <w:t xml:space="preserve"> (Departamento Nacional de Planeación, 2010, p.</w:t>
      </w:r>
      <w:r w:rsidR="00766A1C">
        <w:rPr>
          <w:rFonts w:ascii="Arial" w:hAnsi="Arial" w:cs="Arial"/>
          <w:sz w:val="24"/>
          <w:szCs w:val="24"/>
        </w:rPr>
        <w:t xml:space="preserve"> </w:t>
      </w:r>
      <w:r w:rsidRPr="00031118">
        <w:rPr>
          <w:rFonts w:ascii="Arial" w:hAnsi="Arial" w:cs="Arial"/>
          <w:sz w:val="24"/>
          <w:szCs w:val="24"/>
        </w:rPr>
        <w:t>5)</w:t>
      </w:r>
      <w:r>
        <w:rPr>
          <w:rFonts w:ascii="Arial" w:hAnsi="Arial" w:cs="Arial"/>
          <w:sz w:val="24"/>
          <w:szCs w:val="24"/>
        </w:rPr>
        <w:t>,</w:t>
      </w:r>
    </w:p>
    <w:p w:rsidR="003D498A" w:rsidRPr="007F25FE" w:rsidRDefault="003D498A" w:rsidP="007F25FE">
      <w:pPr>
        <w:pStyle w:val="PargrafodaLista"/>
        <w:numPr>
          <w:ilvl w:val="0"/>
          <w:numId w:val="33"/>
        </w:numPr>
        <w:spacing w:before="100" w:beforeAutospacing="1" w:after="100" w:afterAutospacing="1" w:line="360" w:lineRule="auto"/>
        <w:jc w:val="both"/>
        <w:rPr>
          <w:rFonts w:ascii="Arial" w:hAnsi="Arial" w:cs="Arial"/>
          <w:sz w:val="24"/>
          <w:szCs w:val="24"/>
        </w:rPr>
      </w:pPr>
      <w:r w:rsidRPr="00031118">
        <w:rPr>
          <w:rFonts w:ascii="Arial" w:hAnsi="Arial" w:cs="Arial"/>
          <w:sz w:val="24"/>
          <w:szCs w:val="24"/>
        </w:rPr>
        <w:t xml:space="preserve">La intersección entre </w:t>
      </w:r>
      <w:r w:rsidR="00766A1C">
        <w:rPr>
          <w:rFonts w:ascii="Arial" w:hAnsi="Arial" w:cs="Arial"/>
          <w:sz w:val="24"/>
          <w:szCs w:val="24"/>
        </w:rPr>
        <w:t xml:space="preserve">el </w:t>
      </w:r>
      <w:r w:rsidRPr="00031118">
        <w:rPr>
          <w:rFonts w:ascii="Arial" w:hAnsi="Arial" w:cs="Arial"/>
          <w:sz w:val="24"/>
          <w:szCs w:val="24"/>
        </w:rPr>
        <w:t>tercer sector y el estatal agrupa organizaciones de participación ciudadana que posibilitan el control social, el consenso con las entidades de gobierno y en ciertos casos</w:t>
      </w:r>
      <w:r w:rsidR="00766A1C">
        <w:rPr>
          <w:rFonts w:ascii="Arial" w:hAnsi="Arial" w:cs="Arial"/>
          <w:sz w:val="24"/>
          <w:szCs w:val="24"/>
        </w:rPr>
        <w:t>,</w:t>
      </w:r>
      <w:r w:rsidRPr="00031118">
        <w:rPr>
          <w:rFonts w:ascii="Arial" w:hAnsi="Arial" w:cs="Arial"/>
          <w:sz w:val="24"/>
          <w:szCs w:val="24"/>
        </w:rPr>
        <w:t xml:space="preserve"> la prestación de bienes y servicios al Estado</w:t>
      </w:r>
      <w:r w:rsidR="00766A1C">
        <w:rPr>
          <w:rFonts w:ascii="Arial" w:hAnsi="Arial" w:cs="Arial"/>
          <w:sz w:val="24"/>
          <w:szCs w:val="24"/>
        </w:rPr>
        <w:t>.</w:t>
      </w:r>
    </w:p>
    <w:p w:rsidR="003D498A" w:rsidRPr="007F25FE" w:rsidRDefault="003D498A" w:rsidP="007F25FE">
      <w:pPr>
        <w:pStyle w:val="PargrafodaLista"/>
        <w:numPr>
          <w:ilvl w:val="0"/>
          <w:numId w:val="33"/>
        </w:numPr>
        <w:spacing w:before="100" w:beforeAutospacing="1" w:after="100" w:afterAutospacing="1" w:line="360" w:lineRule="auto"/>
        <w:jc w:val="both"/>
        <w:rPr>
          <w:rFonts w:ascii="Arial" w:hAnsi="Arial" w:cs="Arial"/>
          <w:sz w:val="24"/>
          <w:szCs w:val="24"/>
        </w:rPr>
      </w:pPr>
      <w:r w:rsidRPr="00031118">
        <w:rPr>
          <w:rFonts w:ascii="Arial" w:hAnsi="Arial" w:cs="Arial"/>
          <w:sz w:val="24"/>
          <w:szCs w:val="24"/>
        </w:rPr>
        <w:t>La intersección entre el tercer sector, el sector empresarial privado y un segmento del sector estatal, que desarrolla ciertas actividades empresariales, agrupa un conjunto de organizaciones asociativas de producción que se constituyen en el objeto de política de este documento y que se denominará el sector de la economía solidaria.</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Al respecto</w:t>
      </w:r>
      <w:r w:rsidR="00766A1C">
        <w:rPr>
          <w:rFonts w:ascii="Arial" w:hAnsi="Arial" w:cs="Arial"/>
          <w:sz w:val="24"/>
          <w:szCs w:val="24"/>
        </w:rPr>
        <w:t>,</w:t>
      </w:r>
      <w:r w:rsidRPr="00724099">
        <w:rPr>
          <w:rFonts w:ascii="Arial" w:hAnsi="Arial" w:cs="Arial"/>
          <w:sz w:val="24"/>
          <w:szCs w:val="24"/>
        </w:rPr>
        <w:t xml:space="preserve"> es menester señalar que</w:t>
      </w:r>
      <w:r w:rsidR="00766A1C">
        <w:rPr>
          <w:rFonts w:ascii="Arial" w:hAnsi="Arial" w:cs="Arial"/>
          <w:sz w:val="24"/>
          <w:szCs w:val="24"/>
        </w:rPr>
        <w:t xml:space="preserve"> e</w:t>
      </w:r>
      <w:r w:rsidRPr="00724099">
        <w:rPr>
          <w:rFonts w:ascii="Arial" w:hAnsi="Arial" w:cs="Arial"/>
          <w:sz w:val="24"/>
          <w:szCs w:val="24"/>
        </w:rPr>
        <w:t>l documento no desarrolla la intersección entre el sector empresarial y el tercer sector</w:t>
      </w:r>
      <w:r w:rsidR="00766A1C">
        <w:rPr>
          <w:rFonts w:ascii="Arial" w:hAnsi="Arial" w:cs="Arial"/>
          <w:sz w:val="24"/>
          <w:szCs w:val="24"/>
        </w:rPr>
        <w:t>,</w:t>
      </w:r>
      <w:r w:rsidRPr="00724099">
        <w:rPr>
          <w:rFonts w:ascii="Arial" w:hAnsi="Arial" w:cs="Arial"/>
          <w:sz w:val="24"/>
          <w:szCs w:val="24"/>
        </w:rPr>
        <w:t xml:space="preserve"> en el cual se desenvuelven muchas </w:t>
      </w:r>
      <w:r w:rsidR="00766A1C">
        <w:rPr>
          <w:rFonts w:ascii="Arial" w:hAnsi="Arial" w:cs="Arial"/>
          <w:sz w:val="24"/>
          <w:szCs w:val="24"/>
        </w:rPr>
        <w:t>f</w:t>
      </w:r>
      <w:r w:rsidRPr="00724099">
        <w:rPr>
          <w:rFonts w:ascii="Arial" w:hAnsi="Arial" w:cs="Arial"/>
          <w:sz w:val="24"/>
          <w:szCs w:val="24"/>
        </w:rPr>
        <w:t xml:space="preserve">undaciones, </w:t>
      </w:r>
      <w:r w:rsidR="00766A1C">
        <w:rPr>
          <w:rFonts w:ascii="Arial" w:hAnsi="Arial" w:cs="Arial"/>
          <w:sz w:val="24"/>
          <w:szCs w:val="24"/>
        </w:rPr>
        <w:t>c</w:t>
      </w:r>
      <w:r w:rsidRPr="00724099">
        <w:rPr>
          <w:rFonts w:ascii="Arial" w:hAnsi="Arial" w:cs="Arial"/>
          <w:sz w:val="24"/>
          <w:szCs w:val="24"/>
        </w:rPr>
        <w:t>orporaciones y voluntariados</w:t>
      </w:r>
      <w:r w:rsidR="00766A1C">
        <w:rPr>
          <w:rFonts w:ascii="Arial" w:hAnsi="Arial" w:cs="Arial"/>
          <w:sz w:val="24"/>
          <w:szCs w:val="24"/>
        </w:rPr>
        <w:t>,</w:t>
      </w:r>
      <w:r w:rsidRPr="00724099">
        <w:rPr>
          <w:rFonts w:ascii="Arial" w:hAnsi="Arial" w:cs="Arial"/>
          <w:sz w:val="24"/>
          <w:szCs w:val="24"/>
        </w:rPr>
        <w:t xml:space="preserve"> </w:t>
      </w:r>
      <w:r w:rsidR="00766A1C">
        <w:rPr>
          <w:rFonts w:ascii="Arial" w:hAnsi="Arial" w:cs="Arial"/>
          <w:sz w:val="24"/>
          <w:szCs w:val="24"/>
        </w:rPr>
        <w:t>p</w:t>
      </w:r>
      <w:r w:rsidRPr="00724099">
        <w:rPr>
          <w:rFonts w:ascii="Arial" w:hAnsi="Arial" w:cs="Arial"/>
          <w:sz w:val="24"/>
          <w:szCs w:val="24"/>
        </w:rPr>
        <w:t xml:space="preserve">ero también </w:t>
      </w:r>
      <w:r w:rsidR="00766A1C">
        <w:rPr>
          <w:rFonts w:ascii="Arial" w:hAnsi="Arial" w:cs="Arial"/>
          <w:sz w:val="24"/>
          <w:szCs w:val="24"/>
        </w:rPr>
        <w:t>f</w:t>
      </w:r>
      <w:r w:rsidRPr="00724099">
        <w:rPr>
          <w:rFonts w:ascii="Arial" w:hAnsi="Arial" w:cs="Arial"/>
          <w:sz w:val="24"/>
          <w:szCs w:val="24"/>
        </w:rPr>
        <w:t xml:space="preserve">ondos de </w:t>
      </w:r>
      <w:r w:rsidR="00766A1C">
        <w:rPr>
          <w:rFonts w:ascii="Arial" w:hAnsi="Arial" w:cs="Arial"/>
          <w:sz w:val="24"/>
          <w:szCs w:val="24"/>
        </w:rPr>
        <w:t>e</w:t>
      </w:r>
      <w:r w:rsidRPr="00724099">
        <w:rPr>
          <w:rFonts w:ascii="Arial" w:hAnsi="Arial" w:cs="Arial"/>
          <w:sz w:val="24"/>
          <w:szCs w:val="24"/>
        </w:rPr>
        <w:t xml:space="preserve">mpleados y en ocasiones </w:t>
      </w:r>
      <w:r w:rsidR="00766A1C">
        <w:rPr>
          <w:rFonts w:ascii="Arial" w:hAnsi="Arial" w:cs="Arial"/>
          <w:sz w:val="24"/>
          <w:szCs w:val="24"/>
        </w:rPr>
        <w:t>c</w:t>
      </w:r>
      <w:r w:rsidRPr="00724099">
        <w:rPr>
          <w:rFonts w:ascii="Arial" w:hAnsi="Arial" w:cs="Arial"/>
          <w:sz w:val="24"/>
          <w:szCs w:val="24"/>
        </w:rPr>
        <w:t xml:space="preserve">ooperativas de </w:t>
      </w:r>
      <w:r w:rsidR="00766A1C">
        <w:rPr>
          <w:rFonts w:ascii="Arial" w:hAnsi="Arial" w:cs="Arial"/>
          <w:sz w:val="24"/>
          <w:szCs w:val="24"/>
        </w:rPr>
        <w:t>t</w:t>
      </w:r>
      <w:r w:rsidRPr="00724099">
        <w:rPr>
          <w:rFonts w:ascii="Arial" w:hAnsi="Arial" w:cs="Arial"/>
          <w:sz w:val="24"/>
          <w:szCs w:val="24"/>
        </w:rPr>
        <w:t>rabajo y de crédito fomentados con el impulso del sector empresarial.</w:t>
      </w:r>
    </w:p>
    <w:p w:rsidR="003D498A" w:rsidRPr="005A1133"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lastRenderedPageBreak/>
        <w:t xml:space="preserve">En rigor, el sector solidario no sólo está contenido en la intersección con el sector estatal (como </w:t>
      </w:r>
      <w:r w:rsidR="00766A1C">
        <w:rPr>
          <w:rFonts w:ascii="Arial" w:hAnsi="Arial" w:cs="Arial"/>
          <w:sz w:val="24"/>
          <w:szCs w:val="24"/>
        </w:rPr>
        <w:t>a</w:t>
      </w:r>
      <w:r w:rsidRPr="00724099">
        <w:rPr>
          <w:rFonts w:ascii="Arial" w:hAnsi="Arial" w:cs="Arial"/>
          <w:sz w:val="24"/>
          <w:szCs w:val="24"/>
        </w:rPr>
        <w:t xml:space="preserve">dministraciones </w:t>
      </w:r>
      <w:r w:rsidR="00766A1C">
        <w:rPr>
          <w:rFonts w:ascii="Arial" w:hAnsi="Arial" w:cs="Arial"/>
          <w:sz w:val="24"/>
          <w:szCs w:val="24"/>
        </w:rPr>
        <w:t>p</w:t>
      </w:r>
      <w:r w:rsidRPr="00724099">
        <w:rPr>
          <w:rFonts w:ascii="Arial" w:hAnsi="Arial" w:cs="Arial"/>
          <w:sz w:val="24"/>
          <w:szCs w:val="24"/>
        </w:rPr>
        <w:t xml:space="preserve">úblicas </w:t>
      </w:r>
      <w:r w:rsidR="00766A1C">
        <w:rPr>
          <w:rFonts w:ascii="Arial" w:hAnsi="Arial" w:cs="Arial"/>
          <w:sz w:val="24"/>
          <w:szCs w:val="24"/>
        </w:rPr>
        <w:t>c</w:t>
      </w:r>
      <w:r w:rsidRPr="00724099">
        <w:rPr>
          <w:rFonts w:ascii="Arial" w:hAnsi="Arial" w:cs="Arial"/>
          <w:sz w:val="24"/>
          <w:szCs w:val="24"/>
        </w:rPr>
        <w:t xml:space="preserve">ooperativas) y en la intersección entre </w:t>
      </w:r>
      <w:r w:rsidR="00766A1C">
        <w:rPr>
          <w:rFonts w:ascii="Arial" w:hAnsi="Arial" w:cs="Arial"/>
          <w:sz w:val="24"/>
          <w:szCs w:val="24"/>
        </w:rPr>
        <w:t>e</w:t>
      </w:r>
      <w:r w:rsidRPr="00724099">
        <w:rPr>
          <w:rFonts w:ascii="Arial" w:hAnsi="Arial" w:cs="Arial"/>
          <w:sz w:val="24"/>
          <w:szCs w:val="24"/>
        </w:rPr>
        <w:t>ste y el sector empresarial</w:t>
      </w:r>
      <w:r w:rsidR="00766A1C">
        <w:rPr>
          <w:rFonts w:ascii="Arial" w:hAnsi="Arial" w:cs="Arial"/>
          <w:sz w:val="24"/>
          <w:szCs w:val="24"/>
        </w:rPr>
        <w:t>,</w:t>
      </w:r>
      <w:r w:rsidRPr="00724099">
        <w:rPr>
          <w:rFonts w:ascii="Arial" w:hAnsi="Arial" w:cs="Arial"/>
          <w:sz w:val="24"/>
          <w:szCs w:val="24"/>
        </w:rPr>
        <w:t xml:space="preserve"> sino también como sector propio. Esto da cuenta de que el universo del sector solidario es polivalente, admite la hibridación empresarial y abarca ejercicios de mercado y no mercado con el sector estatal, con el sector público y creando mercados propios.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Precisión 4:</w:t>
      </w:r>
      <w:r>
        <w:rPr>
          <w:rFonts w:ascii="Arial" w:hAnsi="Arial" w:cs="Arial"/>
          <w:sz w:val="24"/>
          <w:szCs w:val="24"/>
        </w:rPr>
        <w:t xml:space="preserve"> </w:t>
      </w:r>
      <w:r w:rsidRPr="00724099">
        <w:rPr>
          <w:rFonts w:ascii="Arial" w:hAnsi="Arial" w:cs="Arial"/>
          <w:sz w:val="24"/>
          <w:szCs w:val="24"/>
        </w:rPr>
        <w:t xml:space="preserve">Frente a la </w:t>
      </w:r>
      <w:r w:rsidRPr="005A1133">
        <w:rPr>
          <w:rFonts w:ascii="Arial" w:hAnsi="Arial" w:cs="Arial"/>
          <w:sz w:val="24"/>
          <w:szCs w:val="24"/>
        </w:rPr>
        <w:t>noción de interés general</w:t>
      </w:r>
      <w:r w:rsidRPr="00724099">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La Comisión de Expertos Tributarios </w:t>
      </w:r>
      <w:r w:rsidR="008F4ED8">
        <w:rPr>
          <w:rFonts w:ascii="Arial" w:hAnsi="Arial" w:cs="Arial"/>
          <w:sz w:val="24"/>
          <w:szCs w:val="24"/>
        </w:rPr>
        <w:t xml:space="preserve">(2015, p. 188) </w:t>
      </w:r>
      <w:r w:rsidRPr="00724099">
        <w:rPr>
          <w:rFonts w:ascii="Arial" w:hAnsi="Arial" w:cs="Arial"/>
          <w:sz w:val="24"/>
          <w:szCs w:val="24"/>
        </w:rPr>
        <w:t>parte de la idea de que la ESAL</w:t>
      </w:r>
      <w:r>
        <w:rPr>
          <w:rFonts w:ascii="Arial" w:hAnsi="Arial" w:cs="Arial"/>
          <w:sz w:val="24"/>
          <w:szCs w:val="24"/>
        </w:rPr>
        <w:t>:</w:t>
      </w:r>
    </w:p>
    <w:p w:rsidR="003D498A" w:rsidRPr="00766A1C" w:rsidRDefault="00766A1C"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 xml:space="preserve">[…] </w:t>
      </w:r>
      <w:r w:rsidR="003D498A" w:rsidRPr="007F25FE">
        <w:rPr>
          <w:rFonts w:ascii="Arial" w:hAnsi="Arial" w:cs="Arial"/>
          <w:sz w:val="24"/>
          <w:szCs w:val="24"/>
        </w:rPr>
        <w:t xml:space="preserve">se origina en la iniciativa privada y tiene por finalidad el desarrollo de una labor altruista que contribuye al interés general. La actividad se desarrolla sin ánimo de lucro por las personas que la conforman o por quien la funda, según su naturaleza.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Según el Decreto 4400 de 2004</w:t>
      </w:r>
      <w:r w:rsidR="00766A1C">
        <w:rPr>
          <w:rFonts w:ascii="Arial" w:hAnsi="Arial" w:cs="Arial"/>
          <w:sz w:val="24"/>
          <w:szCs w:val="24"/>
        </w:rPr>
        <w:t>,</w:t>
      </w:r>
      <w:r w:rsidRPr="00724099">
        <w:rPr>
          <w:rFonts w:ascii="Arial" w:hAnsi="Arial" w:cs="Arial"/>
          <w:sz w:val="24"/>
          <w:szCs w:val="24"/>
        </w:rPr>
        <w:t xml:space="preserve"> una actividad es de interés general cuando beneficia a un grupo poblacional, como un sector, barrio o comunidad, esto es</w:t>
      </w:r>
      <w:r w:rsidR="00766A1C">
        <w:rPr>
          <w:rFonts w:ascii="Arial" w:hAnsi="Arial" w:cs="Arial"/>
          <w:sz w:val="24"/>
          <w:szCs w:val="24"/>
        </w:rPr>
        <w:t>,</w:t>
      </w:r>
      <w:r w:rsidRPr="00724099">
        <w:rPr>
          <w:rFonts w:ascii="Arial" w:hAnsi="Arial" w:cs="Arial"/>
          <w:sz w:val="24"/>
          <w:szCs w:val="24"/>
        </w:rPr>
        <w:t xml:space="preserve"> cuando hace oferta abierta de los servicios y actividades que realiza, permitiendo que terceros puedan beneficiarse de ellas, en las mismas condiciones que los miembros de la entidad, o sus familiares. Si la entidad no permite acceso a la comunidad (como en el caso de los clubes sociales para socios), no tiene derecho a la exención de la parte reinvertida en el objeto social (Banco Mundial, 2012).</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La idea de partida es parcialmente correcta. En la práctica</w:t>
      </w:r>
      <w:r w:rsidR="00766A1C">
        <w:rPr>
          <w:rFonts w:ascii="Arial" w:hAnsi="Arial" w:cs="Arial"/>
          <w:sz w:val="24"/>
          <w:szCs w:val="24"/>
        </w:rPr>
        <w:t>,</w:t>
      </w:r>
      <w:r w:rsidRPr="00724099">
        <w:rPr>
          <w:rFonts w:ascii="Arial" w:hAnsi="Arial" w:cs="Arial"/>
          <w:sz w:val="24"/>
          <w:szCs w:val="24"/>
        </w:rPr>
        <w:t xml:space="preserve"> las ambigüedades reseñadas frente a la ESAL conlleva</w:t>
      </w:r>
      <w:r w:rsidR="00766A1C">
        <w:rPr>
          <w:rFonts w:ascii="Arial" w:hAnsi="Arial" w:cs="Arial"/>
          <w:sz w:val="24"/>
          <w:szCs w:val="24"/>
        </w:rPr>
        <w:t>n</w:t>
      </w:r>
      <w:r w:rsidRPr="00724099">
        <w:rPr>
          <w:rFonts w:ascii="Arial" w:hAnsi="Arial" w:cs="Arial"/>
          <w:sz w:val="24"/>
          <w:szCs w:val="24"/>
        </w:rPr>
        <w:t xml:space="preserve"> equívocos que afectan el ámbito fiscal de su naturaleza. Al respecto</w:t>
      </w:r>
      <w:r w:rsidR="00766A1C">
        <w:rPr>
          <w:rFonts w:ascii="Arial" w:hAnsi="Arial" w:cs="Arial"/>
          <w:sz w:val="24"/>
          <w:szCs w:val="24"/>
        </w:rPr>
        <w:t>,</w:t>
      </w:r>
      <w:r w:rsidRPr="00724099">
        <w:rPr>
          <w:rFonts w:ascii="Arial" w:hAnsi="Arial" w:cs="Arial"/>
          <w:sz w:val="24"/>
          <w:szCs w:val="24"/>
        </w:rPr>
        <w:t xml:space="preserve"> cabe precisar que:</w:t>
      </w:r>
    </w:p>
    <w:p w:rsidR="003D498A" w:rsidRDefault="003D498A" w:rsidP="006116B3">
      <w:pPr>
        <w:pStyle w:val="PargrafodaLista"/>
        <w:numPr>
          <w:ilvl w:val="0"/>
          <w:numId w:val="34"/>
        </w:numPr>
        <w:spacing w:before="100" w:beforeAutospacing="1" w:after="100" w:afterAutospacing="1" w:line="360" w:lineRule="auto"/>
        <w:jc w:val="both"/>
        <w:rPr>
          <w:rFonts w:ascii="Arial" w:hAnsi="Arial" w:cs="Arial"/>
          <w:sz w:val="24"/>
          <w:szCs w:val="24"/>
        </w:rPr>
      </w:pPr>
      <w:r w:rsidRPr="00031118">
        <w:rPr>
          <w:rFonts w:ascii="Arial" w:hAnsi="Arial" w:cs="Arial"/>
          <w:sz w:val="24"/>
          <w:szCs w:val="24"/>
        </w:rPr>
        <w:t>La finalidad de las ESAL no sólo se reduce al carácter altruista</w:t>
      </w:r>
      <w:r w:rsidR="007E168E">
        <w:rPr>
          <w:rFonts w:ascii="Arial" w:hAnsi="Arial" w:cs="Arial"/>
          <w:sz w:val="24"/>
          <w:szCs w:val="24"/>
        </w:rPr>
        <w:t>,</w:t>
      </w:r>
      <w:r w:rsidRPr="00031118">
        <w:rPr>
          <w:rFonts w:ascii="Arial" w:hAnsi="Arial" w:cs="Arial"/>
          <w:sz w:val="24"/>
          <w:szCs w:val="24"/>
        </w:rPr>
        <w:t xml:space="preserve"> pues tiene una doble dimensión. El altruismo es entendido por la Real Academia Española como la diligencia en procurar el bien ajeno aun a costa del </w:t>
      </w:r>
      <w:r w:rsidRPr="00031118">
        <w:rPr>
          <w:rFonts w:ascii="Arial" w:hAnsi="Arial" w:cs="Arial"/>
          <w:sz w:val="24"/>
          <w:szCs w:val="24"/>
        </w:rPr>
        <w:lastRenderedPageBreak/>
        <w:t>propio</w:t>
      </w:r>
      <w:r w:rsidR="007E168E">
        <w:rPr>
          <w:rFonts w:ascii="Arial" w:hAnsi="Arial" w:cs="Arial"/>
          <w:sz w:val="24"/>
          <w:szCs w:val="24"/>
        </w:rPr>
        <w:t>,</w:t>
      </w:r>
      <w:r w:rsidRPr="00031118">
        <w:rPr>
          <w:rFonts w:ascii="Arial" w:hAnsi="Arial" w:cs="Arial"/>
          <w:sz w:val="24"/>
          <w:szCs w:val="24"/>
        </w:rPr>
        <w:t xml:space="preserve"> y fue entendido por Auguste Comte como las tendencias sociales benevolentes del ser humano (Viciana, 2009). Dicha dimensión altruista de las ESAL explica sólo parte de su incidencia. Su doble dimensión proviene de su accionar histórico que se enlaza, en la acción, al concepto de la solidaridad bajo el componente altruista y bajo el componente recíproco; es decir</w:t>
      </w:r>
      <w:r w:rsidR="007E168E">
        <w:rPr>
          <w:rFonts w:ascii="Arial" w:hAnsi="Arial" w:cs="Arial"/>
          <w:sz w:val="24"/>
          <w:szCs w:val="24"/>
        </w:rPr>
        <w:t>,</w:t>
      </w:r>
      <w:r w:rsidRPr="00031118">
        <w:rPr>
          <w:rFonts w:ascii="Arial" w:hAnsi="Arial" w:cs="Arial"/>
          <w:sz w:val="24"/>
          <w:szCs w:val="24"/>
        </w:rPr>
        <w:t xml:space="preserve"> la solidaridad expresada en actos que beneficien a terceros o en actos que beneficien a los propios gestores (conocido</w:t>
      </w:r>
      <w:r w:rsidR="007E168E">
        <w:rPr>
          <w:rFonts w:ascii="Arial" w:hAnsi="Arial" w:cs="Arial"/>
          <w:sz w:val="24"/>
          <w:szCs w:val="24"/>
        </w:rPr>
        <w:t>s</w:t>
      </w:r>
      <w:r w:rsidRPr="00031118">
        <w:rPr>
          <w:rFonts w:ascii="Arial" w:hAnsi="Arial" w:cs="Arial"/>
          <w:sz w:val="24"/>
          <w:szCs w:val="24"/>
        </w:rPr>
        <w:t xml:space="preserve"> en la literatura como actos de índole mutualista</w:t>
      </w:r>
      <w:r w:rsidR="007E168E">
        <w:rPr>
          <w:rFonts w:ascii="Arial" w:hAnsi="Arial" w:cs="Arial"/>
          <w:sz w:val="24"/>
          <w:szCs w:val="24"/>
        </w:rPr>
        <w:t>)</w:t>
      </w:r>
      <w:r w:rsidRPr="00031118">
        <w:rPr>
          <w:rFonts w:ascii="Arial" w:hAnsi="Arial" w:cs="Arial"/>
          <w:sz w:val="24"/>
          <w:szCs w:val="24"/>
        </w:rPr>
        <w:t xml:space="preserve"> (Gui, 1991). </w:t>
      </w:r>
    </w:p>
    <w:p w:rsidR="003D498A" w:rsidRDefault="003D498A" w:rsidP="006116B3">
      <w:pPr>
        <w:pStyle w:val="PargrafodaLista"/>
        <w:numPr>
          <w:ilvl w:val="0"/>
          <w:numId w:val="34"/>
        </w:numPr>
        <w:spacing w:before="100" w:beforeAutospacing="1" w:after="100" w:afterAutospacing="1" w:line="360" w:lineRule="auto"/>
        <w:jc w:val="both"/>
        <w:rPr>
          <w:rFonts w:ascii="Arial" w:hAnsi="Arial" w:cs="Arial"/>
          <w:sz w:val="24"/>
          <w:szCs w:val="24"/>
        </w:rPr>
      </w:pPr>
      <w:r w:rsidRPr="00031118">
        <w:rPr>
          <w:rFonts w:ascii="Arial" w:hAnsi="Arial" w:cs="Arial"/>
          <w:sz w:val="24"/>
          <w:szCs w:val="24"/>
        </w:rPr>
        <w:t>Las actividades de las ESAL contribuyen al interés general, siempre que esté acotado a una comunidad específica. De no ser así</w:t>
      </w:r>
      <w:r w:rsidR="007E168E">
        <w:rPr>
          <w:rFonts w:ascii="Arial" w:hAnsi="Arial" w:cs="Arial"/>
          <w:sz w:val="24"/>
          <w:szCs w:val="24"/>
        </w:rPr>
        <w:t>,</w:t>
      </w:r>
      <w:r w:rsidRPr="00031118">
        <w:rPr>
          <w:rFonts w:ascii="Arial" w:hAnsi="Arial" w:cs="Arial"/>
          <w:sz w:val="24"/>
          <w:szCs w:val="24"/>
        </w:rPr>
        <w:t xml:space="preserve"> se estaría asimilando el interés general a los fines del Estado, error conceptual que abriga para el Estado el monopolio de generación del interés general. </w:t>
      </w:r>
    </w:p>
    <w:p w:rsidR="003D498A" w:rsidRPr="00031118" w:rsidRDefault="003D498A" w:rsidP="006116B3">
      <w:pPr>
        <w:pStyle w:val="PargrafodaLista"/>
        <w:spacing w:before="100" w:beforeAutospacing="1" w:after="100" w:afterAutospacing="1"/>
        <w:rPr>
          <w:rFonts w:ascii="Arial" w:hAnsi="Arial" w:cs="Arial"/>
          <w:sz w:val="24"/>
          <w:szCs w:val="24"/>
        </w:rPr>
      </w:pPr>
    </w:p>
    <w:p w:rsidR="003D498A" w:rsidRPr="007F25FE" w:rsidRDefault="003D498A" w:rsidP="007F25FE">
      <w:pPr>
        <w:pStyle w:val="PargrafodaLista"/>
        <w:numPr>
          <w:ilvl w:val="0"/>
          <w:numId w:val="34"/>
        </w:numPr>
        <w:spacing w:before="100" w:beforeAutospacing="1" w:after="100" w:afterAutospacing="1" w:line="360" w:lineRule="auto"/>
        <w:jc w:val="both"/>
        <w:rPr>
          <w:rFonts w:ascii="Arial" w:hAnsi="Arial" w:cs="Arial"/>
          <w:sz w:val="24"/>
          <w:szCs w:val="24"/>
        </w:rPr>
      </w:pPr>
      <w:r w:rsidRPr="00031118">
        <w:rPr>
          <w:rFonts w:ascii="Arial" w:hAnsi="Arial" w:cs="Arial"/>
          <w:sz w:val="24"/>
          <w:szCs w:val="24"/>
        </w:rPr>
        <w:t>Hay autores como Katime (2006, p.</w:t>
      </w:r>
      <w:r w:rsidR="007E168E">
        <w:rPr>
          <w:rFonts w:ascii="Arial" w:hAnsi="Arial" w:cs="Arial"/>
          <w:sz w:val="24"/>
          <w:szCs w:val="24"/>
        </w:rPr>
        <w:t xml:space="preserve"> </w:t>
      </w:r>
      <w:r w:rsidRPr="00031118">
        <w:rPr>
          <w:rFonts w:ascii="Arial" w:hAnsi="Arial" w:cs="Arial"/>
          <w:sz w:val="24"/>
          <w:szCs w:val="24"/>
        </w:rPr>
        <w:t>21)</w:t>
      </w:r>
      <w:r w:rsidR="007E168E">
        <w:rPr>
          <w:rFonts w:ascii="Arial" w:hAnsi="Arial" w:cs="Arial"/>
          <w:sz w:val="24"/>
          <w:szCs w:val="24"/>
        </w:rPr>
        <w:t>,</w:t>
      </w:r>
      <w:r w:rsidRPr="00031118">
        <w:rPr>
          <w:rFonts w:ascii="Arial" w:hAnsi="Arial" w:cs="Arial"/>
          <w:sz w:val="24"/>
          <w:szCs w:val="24"/>
        </w:rPr>
        <w:t xml:space="preserve"> que desarrollando estudios para el Estado, determinan que la condición de “interés general” y “acceso a la comunidad”, no corresponde con precisión a la naturaleza jurídica de cooperativas y mutuales. Este tipo de organizaciones de origen solidario tienen, sobre</w:t>
      </w:r>
      <w:r w:rsidR="007E168E">
        <w:rPr>
          <w:rFonts w:ascii="Arial" w:hAnsi="Arial" w:cs="Arial"/>
          <w:sz w:val="24"/>
          <w:szCs w:val="24"/>
        </w:rPr>
        <w:t xml:space="preserve"> </w:t>
      </w:r>
      <w:r w:rsidRPr="00031118">
        <w:rPr>
          <w:rFonts w:ascii="Arial" w:hAnsi="Arial" w:cs="Arial"/>
          <w:sz w:val="24"/>
          <w:szCs w:val="24"/>
        </w:rPr>
        <w:t>todo, un alcance de entre-ayuda y reciprocidad que les permite beneficiar a sus miembros e impactar el interés colectivo y no propiamente el interés general.</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Precisión 5:</w:t>
      </w:r>
      <w:r>
        <w:rPr>
          <w:rFonts w:ascii="Arial" w:hAnsi="Arial" w:cs="Arial"/>
          <w:sz w:val="24"/>
          <w:szCs w:val="24"/>
        </w:rPr>
        <w:t xml:space="preserve"> Frente a</w:t>
      </w:r>
      <w:r w:rsidRPr="00724099">
        <w:rPr>
          <w:rFonts w:ascii="Arial" w:hAnsi="Arial" w:cs="Arial"/>
          <w:sz w:val="24"/>
          <w:szCs w:val="24"/>
        </w:rPr>
        <w:t xml:space="preserve"> la </w:t>
      </w:r>
      <w:r w:rsidRPr="005A1133">
        <w:rPr>
          <w:rFonts w:ascii="Arial" w:hAnsi="Arial" w:cs="Arial"/>
          <w:sz w:val="24"/>
          <w:szCs w:val="24"/>
        </w:rPr>
        <w:t>noción de ventaja competitiva</w:t>
      </w:r>
      <w:r w:rsidR="007E168E">
        <w:rPr>
          <w:rFonts w:ascii="Arial" w:hAnsi="Arial" w:cs="Arial"/>
          <w:sz w:val="24"/>
          <w:szCs w:val="24"/>
        </w:rPr>
        <w:t>,</w:t>
      </w:r>
      <w:r w:rsidRPr="00724099">
        <w:rPr>
          <w:rFonts w:ascii="Arial" w:hAnsi="Arial" w:cs="Arial"/>
          <w:sz w:val="24"/>
          <w:szCs w:val="24"/>
        </w:rPr>
        <w:t xml:space="preserve"> </w:t>
      </w:r>
      <w:r>
        <w:rPr>
          <w:rFonts w:ascii="Arial" w:hAnsi="Arial" w:cs="Arial"/>
          <w:sz w:val="24"/>
          <w:szCs w:val="24"/>
        </w:rPr>
        <w:t>l</w:t>
      </w:r>
      <w:r w:rsidRPr="00724099">
        <w:rPr>
          <w:rFonts w:ascii="Arial" w:hAnsi="Arial" w:cs="Arial"/>
          <w:sz w:val="24"/>
          <w:szCs w:val="24"/>
        </w:rPr>
        <w:t xml:space="preserve">a </w:t>
      </w:r>
      <w:r w:rsidRPr="005A1133">
        <w:rPr>
          <w:rFonts w:ascii="Arial" w:hAnsi="Arial" w:cs="Arial"/>
          <w:sz w:val="24"/>
          <w:szCs w:val="24"/>
        </w:rPr>
        <w:t xml:space="preserve">Comisión de Expertos </w:t>
      </w:r>
      <w:r w:rsidRPr="00724099">
        <w:rPr>
          <w:rFonts w:ascii="Arial" w:hAnsi="Arial" w:cs="Arial"/>
          <w:sz w:val="24"/>
          <w:szCs w:val="24"/>
        </w:rPr>
        <w:t>conceptúa (</w:t>
      </w:r>
      <w:r w:rsidRPr="00C313E5">
        <w:rPr>
          <w:rFonts w:ascii="Arial" w:hAnsi="Arial" w:cs="Arial"/>
          <w:sz w:val="24"/>
          <w:szCs w:val="24"/>
        </w:rPr>
        <w:t xml:space="preserve">Comisión </w:t>
      </w:r>
      <w:r>
        <w:rPr>
          <w:rFonts w:ascii="Arial" w:hAnsi="Arial" w:cs="Arial"/>
          <w:sz w:val="24"/>
          <w:szCs w:val="24"/>
        </w:rPr>
        <w:t>d</w:t>
      </w:r>
      <w:r w:rsidRPr="00C313E5">
        <w:rPr>
          <w:rFonts w:ascii="Arial" w:hAnsi="Arial" w:cs="Arial"/>
          <w:sz w:val="24"/>
          <w:szCs w:val="24"/>
        </w:rPr>
        <w:t xml:space="preserve">e Expertos </w:t>
      </w:r>
      <w:r>
        <w:rPr>
          <w:rFonts w:ascii="Arial" w:hAnsi="Arial" w:cs="Arial"/>
          <w:sz w:val="24"/>
          <w:szCs w:val="24"/>
        </w:rPr>
        <w:t>para</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Equidad </w:t>
      </w:r>
      <w:r>
        <w:rPr>
          <w:rFonts w:ascii="Arial" w:hAnsi="Arial" w:cs="Arial"/>
          <w:sz w:val="24"/>
          <w:szCs w:val="24"/>
        </w:rPr>
        <w:t>y</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Competitividad </w:t>
      </w:r>
      <w:r>
        <w:rPr>
          <w:rFonts w:ascii="Arial" w:hAnsi="Arial" w:cs="Arial"/>
          <w:sz w:val="24"/>
          <w:szCs w:val="24"/>
        </w:rPr>
        <w:t xml:space="preserve">Tributaria, </w:t>
      </w:r>
      <w:r w:rsidRPr="00724099">
        <w:rPr>
          <w:rFonts w:ascii="Arial" w:hAnsi="Arial" w:cs="Arial"/>
          <w:sz w:val="24"/>
          <w:szCs w:val="24"/>
        </w:rPr>
        <w:t>p.</w:t>
      </w:r>
      <w:r w:rsidR="007E168E">
        <w:rPr>
          <w:rFonts w:ascii="Arial" w:hAnsi="Arial" w:cs="Arial"/>
          <w:sz w:val="24"/>
          <w:szCs w:val="24"/>
        </w:rPr>
        <w:t xml:space="preserve"> </w:t>
      </w:r>
      <w:r w:rsidRPr="00724099">
        <w:rPr>
          <w:rFonts w:ascii="Arial" w:hAnsi="Arial" w:cs="Arial"/>
          <w:sz w:val="24"/>
          <w:szCs w:val="24"/>
        </w:rPr>
        <w:t>192)</w:t>
      </w:r>
      <w:r>
        <w:rPr>
          <w:rFonts w:ascii="Arial" w:hAnsi="Arial" w:cs="Arial"/>
          <w:sz w:val="24"/>
          <w:szCs w:val="24"/>
        </w:rPr>
        <w:t xml:space="preserve">: </w:t>
      </w:r>
    </w:p>
    <w:p w:rsidR="003D498A" w:rsidRPr="00724099" w:rsidRDefault="003D498A" w:rsidP="006116B3">
      <w:pPr>
        <w:spacing w:before="100" w:beforeAutospacing="1" w:after="100" w:afterAutospacing="1" w:line="360" w:lineRule="auto"/>
        <w:jc w:val="both"/>
        <w:rPr>
          <w:rFonts w:ascii="Arial" w:hAnsi="Arial" w:cs="Arial"/>
          <w:sz w:val="24"/>
          <w:szCs w:val="24"/>
        </w:rPr>
      </w:pPr>
    </w:p>
    <w:p w:rsidR="003D498A" w:rsidRPr="007E168E"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…Las ESAL pueden desarrollar actividades comerciales como objeto principal, pero con una ventaja competitiva frente a las entidades con ánimo de lucro, dado que gozan de una exención en el impuesto sobre la renta…</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lastRenderedPageBreak/>
        <w:t>Dicho argumento se ampara en el concepto del punto anterior (noción de mercado y no mercado) para concluir que las cooperativas compiten con ventajas competitivas que se desprenden de un “privilegio tributario”. En rigor, las cooperativas no están exentas de impuestos, sino que</w:t>
      </w:r>
      <w:r w:rsidR="007E168E">
        <w:rPr>
          <w:rFonts w:ascii="Arial" w:hAnsi="Arial" w:cs="Arial"/>
          <w:sz w:val="24"/>
          <w:szCs w:val="24"/>
        </w:rPr>
        <w:t>,</w:t>
      </w:r>
      <w:r w:rsidRPr="00724099">
        <w:rPr>
          <w:rFonts w:ascii="Arial" w:hAnsi="Arial" w:cs="Arial"/>
          <w:sz w:val="24"/>
          <w:szCs w:val="24"/>
        </w:rPr>
        <w:t xml:space="preserve"> dada su naturaleza</w:t>
      </w:r>
      <w:r w:rsidR="007E168E">
        <w:rPr>
          <w:rFonts w:ascii="Arial" w:hAnsi="Arial" w:cs="Arial"/>
          <w:sz w:val="24"/>
          <w:szCs w:val="24"/>
        </w:rPr>
        <w:t>,</w:t>
      </w:r>
      <w:r w:rsidRPr="00724099">
        <w:rPr>
          <w:rFonts w:ascii="Arial" w:hAnsi="Arial" w:cs="Arial"/>
          <w:sz w:val="24"/>
          <w:szCs w:val="24"/>
        </w:rPr>
        <w:t xml:space="preserve"> obtienen lo que en Hacienda Pública se conoce como estímulo fiscal. </w:t>
      </w:r>
      <w:r w:rsidR="007E168E">
        <w:rPr>
          <w:rFonts w:ascii="Arial" w:hAnsi="Arial" w:cs="Arial"/>
          <w:sz w:val="24"/>
          <w:szCs w:val="24"/>
        </w:rPr>
        <w:t>No obstante,</w:t>
      </w:r>
      <w:r w:rsidRPr="00724099">
        <w:rPr>
          <w:rFonts w:ascii="Arial" w:hAnsi="Arial" w:cs="Arial"/>
          <w:sz w:val="24"/>
          <w:szCs w:val="24"/>
        </w:rPr>
        <w:t xml:space="preserve"> el argumento tiene raíces conceptuales y prácticas de fondo.</w:t>
      </w:r>
    </w:p>
    <w:p w:rsidR="003D498A" w:rsidRPr="00BA7A1E" w:rsidRDefault="003D498A" w:rsidP="009311CD">
      <w:pPr>
        <w:spacing w:before="100" w:beforeAutospacing="1" w:after="100" w:afterAutospacing="1" w:line="360" w:lineRule="auto"/>
        <w:jc w:val="both"/>
      </w:pPr>
      <w:r w:rsidRPr="00724099">
        <w:rPr>
          <w:rFonts w:ascii="Arial" w:hAnsi="Arial" w:cs="Arial"/>
          <w:sz w:val="24"/>
          <w:szCs w:val="24"/>
        </w:rPr>
        <w:t>En un estudio financiado por el Estado colombiano para identificar obstáculos a la internacionalización cooperativa</w:t>
      </w:r>
      <w:r w:rsidR="002D77E0">
        <w:rPr>
          <w:rFonts w:ascii="Arial" w:hAnsi="Arial" w:cs="Arial"/>
          <w:sz w:val="24"/>
          <w:szCs w:val="24"/>
        </w:rPr>
        <w:t>,</w:t>
      </w:r>
      <w:r w:rsidRPr="00724099">
        <w:rPr>
          <w:rFonts w:ascii="Arial" w:hAnsi="Arial" w:cs="Arial"/>
          <w:sz w:val="24"/>
          <w:szCs w:val="24"/>
        </w:rPr>
        <w:t xml:space="preserve"> se demuestra cómo la profusidad normativa ha generado obstáculos comerciales a las operaciones de mercado de las cooperativas</w:t>
      </w:r>
      <w:r w:rsidRPr="007F25FE">
        <w:rPr>
          <w:vertAlign w:val="superscript"/>
        </w:rPr>
        <w:footnoteReference w:id="93"/>
      </w:r>
      <w:r w:rsidRPr="00724099">
        <w:rPr>
          <w:rFonts w:ascii="Arial" w:hAnsi="Arial" w:cs="Arial"/>
          <w:sz w:val="24"/>
          <w:szCs w:val="24"/>
        </w:rPr>
        <w:t>, en sentido contrario a los compromisos internacionales de la Recomendación 193/2002 de la OIT en su artículo 1</w:t>
      </w:r>
      <w:r w:rsidR="00BA7A1E">
        <w:rPr>
          <w:rFonts w:ascii="Arial" w:hAnsi="Arial" w:cs="Arial"/>
          <w:sz w:val="24"/>
          <w:szCs w:val="24"/>
        </w:rPr>
        <w:t>,</w:t>
      </w:r>
      <w:r w:rsidRPr="00724099">
        <w:rPr>
          <w:rFonts w:ascii="Arial" w:hAnsi="Arial" w:cs="Arial"/>
          <w:sz w:val="24"/>
          <w:szCs w:val="24"/>
        </w:rPr>
        <w:t xml:space="preserve"> cuando menciona: </w:t>
      </w:r>
      <w:r w:rsidR="00BA7A1E">
        <w:rPr>
          <w:rFonts w:ascii="Arial" w:hAnsi="Arial" w:cs="Arial"/>
          <w:sz w:val="24"/>
          <w:szCs w:val="24"/>
        </w:rPr>
        <w:t>“s</w:t>
      </w:r>
      <w:r w:rsidRPr="007F25FE">
        <w:rPr>
          <w:rFonts w:ascii="Arial" w:hAnsi="Arial" w:cs="Arial"/>
          <w:sz w:val="24"/>
          <w:szCs w:val="24"/>
        </w:rPr>
        <w:t xml:space="preserve">e reconoce que las cooperativas operan en todos los sectores de la economía. Esta </w:t>
      </w:r>
      <w:r w:rsidR="00BA7A1E" w:rsidRPr="007F25FE">
        <w:rPr>
          <w:rFonts w:ascii="Arial" w:hAnsi="Arial" w:cs="Arial"/>
          <w:sz w:val="24"/>
          <w:szCs w:val="24"/>
        </w:rPr>
        <w:t>r</w:t>
      </w:r>
      <w:r w:rsidRPr="007F25FE">
        <w:rPr>
          <w:rFonts w:ascii="Arial" w:hAnsi="Arial" w:cs="Arial"/>
          <w:sz w:val="24"/>
          <w:szCs w:val="24"/>
        </w:rPr>
        <w:t>ecomendación se aplica a todos los tipos y formas de cooperativas</w:t>
      </w:r>
      <w:r w:rsidR="00BA7A1E">
        <w:rPr>
          <w:rFonts w:ascii="Arial" w:hAnsi="Arial" w:cs="Arial"/>
          <w:sz w:val="24"/>
          <w:szCs w:val="24"/>
        </w:rPr>
        <w:t>”</w:t>
      </w:r>
      <w:r w:rsidRPr="007F25FE">
        <w:rPr>
          <w:rFonts w:ascii="Arial" w:hAnsi="Arial" w:cs="Arial"/>
          <w:sz w:val="24"/>
          <w:szCs w:val="24"/>
        </w:rPr>
        <w:t>.</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Estos obstáculos derivan en un aumento de costos de transacción para las cooperativas, quienes a esto deben adicionar los derivados de una supervisión aún difusa</w:t>
      </w:r>
      <w:r w:rsidRPr="007F25FE">
        <w:rPr>
          <w:vertAlign w:val="superscript"/>
        </w:rPr>
        <w:footnoteReference w:id="94"/>
      </w:r>
      <w:r w:rsidRPr="00724099">
        <w:rPr>
          <w:rFonts w:ascii="Arial" w:hAnsi="Arial" w:cs="Arial"/>
          <w:sz w:val="24"/>
          <w:szCs w:val="24"/>
        </w:rPr>
        <w:t>, con escasos instrumentos para medir la incidencia que además de la monetaria generan</w:t>
      </w:r>
      <w:r w:rsidR="00BA7A1E">
        <w:rPr>
          <w:rFonts w:ascii="Arial" w:hAnsi="Arial" w:cs="Arial"/>
          <w:sz w:val="24"/>
          <w:szCs w:val="24"/>
        </w:rPr>
        <w:t>,</w:t>
      </w:r>
      <w:r w:rsidRPr="00724099">
        <w:rPr>
          <w:rFonts w:ascii="Arial" w:hAnsi="Arial" w:cs="Arial"/>
          <w:sz w:val="24"/>
          <w:szCs w:val="24"/>
        </w:rPr>
        <w:t xml:space="preserve"> y la persistencia de vacíos conceptuales para su tratamiento entre las entidades públicas</w:t>
      </w:r>
      <w:r w:rsidRPr="00125952">
        <w:rPr>
          <w:rFonts w:ascii="Arial" w:hAnsi="Arial" w:cs="Arial"/>
          <w:sz w:val="24"/>
          <w:szCs w:val="24"/>
          <w:vertAlign w:val="superscript"/>
        </w:rPr>
        <w:footnoteReference w:id="95"/>
      </w:r>
      <w:r w:rsidRPr="00724099">
        <w:rPr>
          <w:rFonts w:ascii="Arial" w:hAnsi="Arial" w:cs="Arial"/>
          <w:sz w:val="24"/>
          <w:szCs w:val="24"/>
        </w:rPr>
        <w:t xml:space="preserve">.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Si de comparar a las cooperativas con las sociedades mercantiles se trata, debe advertirse que las primeras disponen de sólo el 50% de sus excedentes para </w:t>
      </w:r>
      <w:r w:rsidRPr="00724099">
        <w:rPr>
          <w:rFonts w:ascii="Arial" w:hAnsi="Arial" w:cs="Arial"/>
          <w:sz w:val="24"/>
          <w:szCs w:val="24"/>
        </w:rPr>
        <w:lastRenderedPageBreak/>
        <w:t xml:space="preserve">fortalecerse empresarialmente, mientras que a las segundas sólo se les descuenta lo correspondiente a impuestos.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En un escenario de equiparación tributaria con las sociedades de capital</w:t>
      </w:r>
      <w:r w:rsidR="0096269A">
        <w:rPr>
          <w:rFonts w:ascii="Arial" w:hAnsi="Arial" w:cs="Arial"/>
          <w:sz w:val="24"/>
          <w:szCs w:val="24"/>
        </w:rPr>
        <w:t>,</w:t>
      </w:r>
      <w:r w:rsidRPr="00724099">
        <w:rPr>
          <w:rFonts w:ascii="Arial" w:hAnsi="Arial" w:cs="Arial"/>
          <w:sz w:val="24"/>
          <w:szCs w:val="24"/>
        </w:rPr>
        <w:t xml:space="preserve"> a las cooperativas sólo les quedaría como remanente el 29.6% de recursos para fortalecerse en los mercados. En </w:t>
      </w:r>
      <w:r w:rsidR="0096269A">
        <w:rPr>
          <w:rFonts w:ascii="Arial" w:hAnsi="Arial" w:cs="Arial"/>
          <w:sz w:val="24"/>
          <w:szCs w:val="24"/>
        </w:rPr>
        <w:t>la tabla</w:t>
      </w:r>
      <w:r w:rsidRPr="00724099">
        <w:rPr>
          <w:rFonts w:ascii="Arial" w:hAnsi="Arial" w:cs="Arial"/>
          <w:sz w:val="24"/>
          <w:szCs w:val="24"/>
        </w:rPr>
        <w:t xml:space="preserve"> </w:t>
      </w:r>
      <w:r w:rsidR="0096269A">
        <w:rPr>
          <w:rFonts w:ascii="Arial" w:hAnsi="Arial" w:cs="Arial"/>
          <w:sz w:val="24"/>
          <w:szCs w:val="24"/>
        </w:rPr>
        <w:t>10</w:t>
      </w:r>
      <w:r w:rsidRPr="00724099">
        <w:rPr>
          <w:rFonts w:ascii="Arial" w:hAnsi="Arial" w:cs="Arial"/>
          <w:sz w:val="24"/>
          <w:szCs w:val="24"/>
        </w:rPr>
        <w:t>, el profesor Hernando Zabala (2015) realiza un cálculo aproximado.</w:t>
      </w:r>
    </w:p>
    <w:p w:rsidR="003D498A" w:rsidRPr="00724099" w:rsidRDefault="0096269A" w:rsidP="006116B3">
      <w:pPr>
        <w:spacing w:before="100" w:beforeAutospacing="1" w:after="100" w:afterAutospacing="1" w:line="360" w:lineRule="auto"/>
        <w:jc w:val="both"/>
        <w:rPr>
          <w:rFonts w:ascii="Arial" w:hAnsi="Arial" w:cs="Arial"/>
          <w:sz w:val="24"/>
          <w:szCs w:val="24"/>
        </w:rPr>
      </w:pPr>
      <w:r>
        <w:rPr>
          <w:rFonts w:ascii="Arial" w:hAnsi="Arial" w:cs="Arial"/>
          <w:b/>
          <w:sz w:val="24"/>
          <w:szCs w:val="24"/>
        </w:rPr>
        <w:t>Tabla</w:t>
      </w:r>
      <w:r w:rsidRPr="000B3AAF">
        <w:rPr>
          <w:rFonts w:ascii="Arial" w:hAnsi="Arial" w:cs="Arial"/>
          <w:b/>
          <w:sz w:val="24"/>
          <w:szCs w:val="24"/>
        </w:rPr>
        <w:t xml:space="preserve"> </w:t>
      </w:r>
      <w:r w:rsidR="003D498A" w:rsidRPr="000B3AAF">
        <w:rPr>
          <w:rFonts w:ascii="Arial" w:hAnsi="Arial" w:cs="Arial"/>
          <w:b/>
          <w:sz w:val="24"/>
          <w:szCs w:val="24"/>
        </w:rPr>
        <w:t>10.</w:t>
      </w:r>
      <w:r w:rsidR="003D498A" w:rsidRPr="00724099">
        <w:rPr>
          <w:rFonts w:ascii="Arial" w:hAnsi="Arial" w:cs="Arial"/>
          <w:sz w:val="24"/>
          <w:szCs w:val="24"/>
        </w:rPr>
        <w:t xml:space="preserve"> Comparación de los fondos cooperativos remanentes en el actual régimen tributario especial y una eventual reforma tributaria (que siguiera los lineamientos de la Comisión de Expertos Tributarios)</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noProof/>
          <w:sz w:val="24"/>
          <w:szCs w:val="24"/>
          <w:lang w:val="pt-PT" w:eastAsia="pt-PT"/>
        </w:rPr>
        <w:drawing>
          <wp:inline distT="0" distB="0" distL="0" distR="0">
            <wp:extent cx="5358175" cy="2348838"/>
            <wp:effectExtent l="0" t="0" r="0" b="0"/>
            <wp:docPr id="16414" name="Imagen 16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58173" cy="2348837"/>
                    </a:xfrm>
                    <a:prstGeom prst="rect">
                      <a:avLst/>
                    </a:prstGeom>
                    <a:noFill/>
                    <a:ln>
                      <a:noFill/>
                    </a:ln>
                  </pic:spPr>
                </pic:pic>
              </a:graphicData>
            </a:graphic>
          </wp:inline>
        </w:drawing>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Fuente: Zabala (2015)</w:t>
      </w:r>
      <w:r w:rsidR="0096269A">
        <w:rPr>
          <w:rFonts w:ascii="Arial" w:hAnsi="Arial" w:cs="Arial"/>
          <w:sz w:val="24"/>
          <w:szCs w:val="24"/>
        </w:rPr>
        <w:t>.</w:t>
      </w:r>
    </w:p>
    <w:p w:rsidR="003D498A" w:rsidRPr="00724099" w:rsidRDefault="003D498A" w:rsidP="006116B3">
      <w:pPr>
        <w:spacing w:before="100" w:beforeAutospacing="1" w:after="100" w:afterAutospacing="1" w:line="360" w:lineRule="auto"/>
        <w:jc w:val="both"/>
        <w:rPr>
          <w:rFonts w:ascii="Arial" w:hAnsi="Arial" w:cs="Arial"/>
          <w:sz w:val="24"/>
          <w:szCs w:val="24"/>
        </w:rPr>
      </w:pP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En sentido estricto, las cooperativas compiten en desventajas en tanto disponen de menores márgenes de maniobrabilidad financiera por las imposiciones con respecto a su distribución de excedentes, los obstáculos a operaciones de capitalización y la asimilación financiera con las empresas de capital. A esto habría que añadir recientes disposiciones que</w:t>
      </w:r>
      <w:r w:rsidR="00514734">
        <w:rPr>
          <w:rFonts w:ascii="Arial" w:hAnsi="Arial" w:cs="Arial"/>
          <w:sz w:val="24"/>
          <w:szCs w:val="24"/>
        </w:rPr>
        <w:t>,</w:t>
      </w:r>
      <w:r w:rsidRPr="00724099">
        <w:rPr>
          <w:rFonts w:ascii="Arial" w:hAnsi="Arial" w:cs="Arial"/>
          <w:sz w:val="24"/>
          <w:szCs w:val="24"/>
        </w:rPr>
        <w:t xml:space="preserve"> al no asimilar comercialmente a las cooperativas, les termina</w:t>
      </w:r>
      <w:r w:rsidR="00514734">
        <w:rPr>
          <w:rFonts w:ascii="Arial" w:hAnsi="Arial" w:cs="Arial"/>
          <w:sz w:val="24"/>
          <w:szCs w:val="24"/>
        </w:rPr>
        <w:t>n</w:t>
      </w:r>
      <w:r w:rsidRPr="00724099">
        <w:rPr>
          <w:rFonts w:ascii="Arial" w:hAnsi="Arial" w:cs="Arial"/>
          <w:sz w:val="24"/>
          <w:szCs w:val="24"/>
        </w:rPr>
        <w:t xml:space="preserve"> excluyendo de los beneficios tributarios que s</w:t>
      </w:r>
      <w:r w:rsidR="00514734">
        <w:rPr>
          <w:rFonts w:ascii="Arial" w:hAnsi="Arial" w:cs="Arial"/>
          <w:sz w:val="24"/>
          <w:szCs w:val="24"/>
        </w:rPr>
        <w:t>í</w:t>
      </w:r>
      <w:r w:rsidRPr="00724099">
        <w:rPr>
          <w:rFonts w:ascii="Arial" w:hAnsi="Arial" w:cs="Arial"/>
          <w:sz w:val="24"/>
          <w:szCs w:val="24"/>
        </w:rPr>
        <w:t xml:space="preserve"> reciben </w:t>
      </w:r>
      <w:r w:rsidRPr="00724099">
        <w:rPr>
          <w:rFonts w:ascii="Arial" w:hAnsi="Arial" w:cs="Arial"/>
          <w:sz w:val="24"/>
          <w:szCs w:val="24"/>
        </w:rPr>
        <w:lastRenderedPageBreak/>
        <w:t>las sociedades capitalistas. Un ejemplo de lo anterior es el impuesto CREE</w:t>
      </w:r>
      <w:r w:rsidRPr="007F25FE">
        <w:rPr>
          <w:vertAlign w:val="superscript"/>
        </w:rPr>
        <w:footnoteReference w:id="96"/>
      </w:r>
      <w:r w:rsidRPr="00724099">
        <w:rPr>
          <w:rFonts w:ascii="Arial" w:hAnsi="Arial" w:cs="Arial"/>
          <w:sz w:val="24"/>
          <w:szCs w:val="24"/>
        </w:rPr>
        <w:t>, la reciente Ley de ZIDRES</w:t>
      </w:r>
      <w:r w:rsidRPr="007F25FE">
        <w:rPr>
          <w:vertAlign w:val="superscript"/>
        </w:rPr>
        <w:footnoteReference w:id="97"/>
      </w:r>
      <w:r w:rsidRPr="00724099">
        <w:rPr>
          <w:rFonts w:ascii="Arial" w:hAnsi="Arial" w:cs="Arial"/>
          <w:sz w:val="24"/>
          <w:szCs w:val="24"/>
        </w:rPr>
        <w:t xml:space="preserve"> y los estudios realizados en torno a los tiempos de creación de una cooperativa frente a una sociedad capitalista (Álvarez, 2015)</w:t>
      </w:r>
      <w:r w:rsidRPr="000B3AAF">
        <w:rPr>
          <w:rFonts w:ascii="Arial" w:hAnsi="Arial" w:cs="Arial"/>
          <w:sz w:val="24"/>
          <w:szCs w:val="24"/>
          <w:vertAlign w:val="superscript"/>
        </w:rPr>
        <w:footnoteReference w:id="98"/>
      </w:r>
      <w:r w:rsidRPr="00724099">
        <w:rPr>
          <w:rFonts w:ascii="Arial" w:hAnsi="Arial" w:cs="Arial"/>
          <w:sz w:val="24"/>
          <w:szCs w:val="24"/>
        </w:rPr>
        <w:t>. Si a esta situación se le agrega la obligación de contribuir con el 20% de los excedentes anuales para aumentar cobertura en educación formal, el panorama de competitividad en el mercado no es fácil para el cooperativismo (Zabala, 2015).</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Tales condiciones son reconocidas ampliamente en organismos internacionales y empíricamente está demostrado que aquellos países donde las cooperativas tienen condiciones de competencia que reconozcan su especificidad, logran aumentar la eficiencia de mercado (Chaves y Monzón, 2008).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Precisión 6:</w:t>
      </w:r>
      <w:r>
        <w:rPr>
          <w:rFonts w:ascii="Arial" w:hAnsi="Arial" w:cs="Arial"/>
          <w:sz w:val="24"/>
          <w:szCs w:val="24"/>
        </w:rPr>
        <w:t xml:space="preserve"> </w:t>
      </w:r>
      <w:r w:rsidRPr="00724099">
        <w:rPr>
          <w:rFonts w:ascii="Arial" w:hAnsi="Arial" w:cs="Arial"/>
          <w:sz w:val="24"/>
          <w:szCs w:val="24"/>
        </w:rPr>
        <w:t xml:space="preserve">Frente a la </w:t>
      </w:r>
      <w:r w:rsidRPr="005A1133">
        <w:rPr>
          <w:rFonts w:ascii="Arial" w:hAnsi="Arial" w:cs="Arial"/>
          <w:sz w:val="24"/>
          <w:szCs w:val="24"/>
        </w:rPr>
        <w:t>noción de comunidad</w:t>
      </w:r>
      <w:r w:rsidR="00514734">
        <w:rPr>
          <w:rFonts w:ascii="Arial" w:hAnsi="Arial" w:cs="Arial"/>
          <w:sz w:val="24"/>
          <w:szCs w:val="24"/>
        </w:rPr>
        <w:t>,</w:t>
      </w:r>
      <w:r w:rsidRPr="00724099">
        <w:rPr>
          <w:rFonts w:ascii="Arial" w:hAnsi="Arial" w:cs="Arial"/>
          <w:sz w:val="24"/>
          <w:szCs w:val="24"/>
        </w:rPr>
        <w:t xml:space="preserve"> </w:t>
      </w:r>
      <w:r>
        <w:rPr>
          <w:rFonts w:ascii="Arial" w:hAnsi="Arial" w:cs="Arial"/>
          <w:sz w:val="24"/>
          <w:szCs w:val="24"/>
        </w:rPr>
        <w:t>l</w:t>
      </w:r>
      <w:r w:rsidRPr="00724099">
        <w:rPr>
          <w:rFonts w:ascii="Arial" w:hAnsi="Arial" w:cs="Arial"/>
          <w:sz w:val="24"/>
          <w:szCs w:val="24"/>
        </w:rPr>
        <w:t xml:space="preserve">a </w:t>
      </w:r>
      <w:r w:rsidRPr="005A1133">
        <w:rPr>
          <w:rFonts w:ascii="Arial" w:hAnsi="Arial" w:cs="Arial"/>
          <w:sz w:val="24"/>
          <w:szCs w:val="24"/>
        </w:rPr>
        <w:t xml:space="preserve">Comisión de Expertos </w:t>
      </w:r>
      <w:r w:rsidRPr="00724099">
        <w:rPr>
          <w:rFonts w:ascii="Arial" w:hAnsi="Arial" w:cs="Arial"/>
          <w:sz w:val="24"/>
          <w:szCs w:val="24"/>
        </w:rPr>
        <w:t>se ampara en un concepto de la D.R.4.400/2004</w:t>
      </w:r>
      <w:r w:rsidR="00514734">
        <w:rPr>
          <w:rFonts w:ascii="Arial" w:hAnsi="Arial" w:cs="Arial"/>
          <w:sz w:val="24"/>
          <w:szCs w:val="24"/>
        </w:rPr>
        <w:t>,</w:t>
      </w:r>
      <w:r w:rsidRPr="00724099">
        <w:rPr>
          <w:rFonts w:ascii="Arial" w:hAnsi="Arial" w:cs="Arial"/>
          <w:sz w:val="24"/>
          <w:szCs w:val="24"/>
        </w:rPr>
        <w:t xml:space="preserve"> según </w:t>
      </w:r>
      <w:r w:rsidR="00514734">
        <w:rPr>
          <w:rFonts w:ascii="Arial" w:hAnsi="Arial" w:cs="Arial"/>
          <w:sz w:val="24"/>
          <w:szCs w:val="24"/>
        </w:rPr>
        <w:t>el</w:t>
      </w:r>
      <w:r w:rsidRPr="00724099">
        <w:rPr>
          <w:rFonts w:ascii="Arial" w:hAnsi="Arial" w:cs="Arial"/>
          <w:sz w:val="24"/>
          <w:szCs w:val="24"/>
        </w:rPr>
        <w:t xml:space="preserve"> cual (</w:t>
      </w:r>
      <w:r w:rsidRPr="00C313E5">
        <w:rPr>
          <w:rFonts w:ascii="Arial" w:hAnsi="Arial" w:cs="Arial"/>
          <w:sz w:val="24"/>
          <w:szCs w:val="24"/>
        </w:rPr>
        <w:t xml:space="preserve">Comisión </w:t>
      </w:r>
      <w:r>
        <w:rPr>
          <w:rFonts w:ascii="Arial" w:hAnsi="Arial" w:cs="Arial"/>
          <w:sz w:val="24"/>
          <w:szCs w:val="24"/>
        </w:rPr>
        <w:t>d</w:t>
      </w:r>
      <w:r w:rsidRPr="00C313E5">
        <w:rPr>
          <w:rFonts w:ascii="Arial" w:hAnsi="Arial" w:cs="Arial"/>
          <w:sz w:val="24"/>
          <w:szCs w:val="24"/>
        </w:rPr>
        <w:t xml:space="preserve">e  Expertos </w:t>
      </w:r>
      <w:r>
        <w:rPr>
          <w:rFonts w:ascii="Arial" w:hAnsi="Arial" w:cs="Arial"/>
          <w:sz w:val="24"/>
          <w:szCs w:val="24"/>
        </w:rPr>
        <w:t>p</w:t>
      </w:r>
      <w:r w:rsidRPr="00C313E5">
        <w:rPr>
          <w:rFonts w:ascii="Arial" w:hAnsi="Arial" w:cs="Arial"/>
          <w:sz w:val="24"/>
          <w:szCs w:val="24"/>
        </w:rPr>
        <w:t xml:space="preserve">ara </w:t>
      </w:r>
      <w:r>
        <w:rPr>
          <w:rFonts w:ascii="Arial" w:hAnsi="Arial" w:cs="Arial"/>
          <w:sz w:val="24"/>
          <w:szCs w:val="24"/>
        </w:rPr>
        <w:t>l</w:t>
      </w:r>
      <w:r w:rsidRPr="00C313E5">
        <w:rPr>
          <w:rFonts w:ascii="Arial" w:hAnsi="Arial" w:cs="Arial"/>
          <w:sz w:val="24"/>
          <w:szCs w:val="24"/>
        </w:rPr>
        <w:t xml:space="preserve">a Equidad </w:t>
      </w:r>
      <w:r>
        <w:rPr>
          <w:rFonts w:ascii="Arial" w:hAnsi="Arial" w:cs="Arial"/>
          <w:sz w:val="24"/>
          <w:szCs w:val="24"/>
        </w:rPr>
        <w:t>y</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Competitividad </w:t>
      </w:r>
      <w:r>
        <w:rPr>
          <w:rFonts w:ascii="Arial" w:hAnsi="Arial" w:cs="Arial"/>
          <w:sz w:val="24"/>
          <w:szCs w:val="24"/>
        </w:rPr>
        <w:t xml:space="preserve">Tributaria, </w:t>
      </w:r>
      <w:r w:rsidRPr="00724099">
        <w:rPr>
          <w:rFonts w:ascii="Arial" w:hAnsi="Arial" w:cs="Arial"/>
          <w:sz w:val="24"/>
          <w:szCs w:val="24"/>
        </w:rPr>
        <w:t>p.</w:t>
      </w:r>
      <w:r w:rsidR="00514734">
        <w:rPr>
          <w:rFonts w:ascii="Arial" w:hAnsi="Arial" w:cs="Arial"/>
          <w:sz w:val="24"/>
          <w:szCs w:val="24"/>
        </w:rPr>
        <w:t xml:space="preserve"> </w:t>
      </w:r>
      <w:r w:rsidRPr="00724099">
        <w:rPr>
          <w:rFonts w:ascii="Arial" w:hAnsi="Arial" w:cs="Arial"/>
          <w:sz w:val="24"/>
          <w:szCs w:val="24"/>
        </w:rPr>
        <w:t>189)</w:t>
      </w:r>
      <w:r>
        <w:rPr>
          <w:rFonts w:ascii="Arial" w:hAnsi="Arial" w:cs="Arial"/>
          <w:sz w:val="24"/>
          <w:szCs w:val="24"/>
        </w:rPr>
        <w:t>:</w:t>
      </w:r>
    </w:p>
    <w:p w:rsidR="003D498A" w:rsidRPr="00514734"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lastRenderedPageBreak/>
        <w:t>…Se considera que la ESAL permite el acceso a la comunidad, cuando hace oferta abierta de los servicios y actividades que realiza en desarrollo de su objeto social, permitiendo que terceros puedan beneficiarse de ellas, en las mismas condiciones que los miembros de la entidad, o sus familiares…</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Con base en lo anterior, afirman que </w:t>
      </w:r>
      <w:r>
        <w:rPr>
          <w:rFonts w:ascii="Arial" w:hAnsi="Arial" w:cs="Arial"/>
          <w:sz w:val="24"/>
          <w:szCs w:val="24"/>
        </w:rPr>
        <w:t>(</w:t>
      </w:r>
      <w:r w:rsidRPr="00C313E5">
        <w:rPr>
          <w:rFonts w:ascii="Arial" w:hAnsi="Arial" w:cs="Arial"/>
          <w:sz w:val="24"/>
          <w:szCs w:val="24"/>
        </w:rPr>
        <w:t xml:space="preserve">Comisión </w:t>
      </w:r>
      <w:r>
        <w:rPr>
          <w:rFonts w:ascii="Arial" w:hAnsi="Arial" w:cs="Arial"/>
          <w:sz w:val="24"/>
          <w:szCs w:val="24"/>
        </w:rPr>
        <w:t>d</w:t>
      </w:r>
      <w:r w:rsidRPr="00C313E5">
        <w:rPr>
          <w:rFonts w:ascii="Arial" w:hAnsi="Arial" w:cs="Arial"/>
          <w:sz w:val="24"/>
          <w:szCs w:val="24"/>
        </w:rPr>
        <w:t xml:space="preserve">e Expertos </w:t>
      </w:r>
      <w:r>
        <w:rPr>
          <w:rFonts w:ascii="Arial" w:hAnsi="Arial" w:cs="Arial"/>
          <w:sz w:val="24"/>
          <w:szCs w:val="24"/>
        </w:rPr>
        <w:t>para</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Equidad </w:t>
      </w:r>
      <w:r>
        <w:rPr>
          <w:rFonts w:ascii="Arial" w:hAnsi="Arial" w:cs="Arial"/>
          <w:sz w:val="24"/>
          <w:szCs w:val="24"/>
        </w:rPr>
        <w:t>y</w:t>
      </w:r>
      <w:r w:rsidRPr="00C313E5">
        <w:rPr>
          <w:rFonts w:ascii="Arial" w:hAnsi="Arial" w:cs="Arial"/>
          <w:sz w:val="24"/>
          <w:szCs w:val="24"/>
        </w:rPr>
        <w:t xml:space="preserve"> </w:t>
      </w:r>
      <w:r>
        <w:rPr>
          <w:rFonts w:ascii="Arial" w:hAnsi="Arial" w:cs="Arial"/>
          <w:sz w:val="24"/>
          <w:szCs w:val="24"/>
        </w:rPr>
        <w:t>l</w:t>
      </w:r>
      <w:r w:rsidRPr="00C313E5">
        <w:rPr>
          <w:rFonts w:ascii="Arial" w:hAnsi="Arial" w:cs="Arial"/>
          <w:sz w:val="24"/>
          <w:szCs w:val="24"/>
        </w:rPr>
        <w:t xml:space="preserve">a  Competitividad </w:t>
      </w:r>
      <w:r>
        <w:rPr>
          <w:rFonts w:ascii="Arial" w:hAnsi="Arial" w:cs="Arial"/>
          <w:sz w:val="24"/>
          <w:szCs w:val="24"/>
        </w:rPr>
        <w:t xml:space="preserve">Tributaria, </w:t>
      </w:r>
      <w:r w:rsidRPr="00724099">
        <w:rPr>
          <w:rFonts w:ascii="Arial" w:hAnsi="Arial" w:cs="Arial"/>
          <w:sz w:val="24"/>
          <w:szCs w:val="24"/>
        </w:rPr>
        <w:t>p.</w:t>
      </w:r>
      <w:r w:rsidR="00514734">
        <w:rPr>
          <w:rFonts w:ascii="Arial" w:hAnsi="Arial" w:cs="Arial"/>
          <w:sz w:val="24"/>
          <w:szCs w:val="24"/>
        </w:rPr>
        <w:t xml:space="preserve"> </w:t>
      </w:r>
      <w:r w:rsidRPr="00724099">
        <w:rPr>
          <w:rFonts w:ascii="Arial" w:hAnsi="Arial" w:cs="Arial"/>
          <w:sz w:val="24"/>
          <w:szCs w:val="24"/>
        </w:rPr>
        <w:t>191):</w:t>
      </w:r>
    </w:p>
    <w:p w:rsidR="003D498A" w:rsidRPr="00514734" w:rsidRDefault="003D498A" w:rsidP="00514734">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…no existe acceso a la comunidad</w:t>
      </w:r>
      <w:r w:rsidR="00514734" w:rsidRPr="007F25FE">
        <w:rPr>
          <w:rFonts w:ascii="Arial" w:hAnsi="Arial" w:cs="Arial"/>
          <w:sz w:val="24"/>
          <w:szCs w:val="24"/>
        </w:rPr>
        <w:t>,</w:t>
      </w:r>
      <w:r w:rsidRPr="007F25FE">
        <w:rPr>
          <w:rFonts w:ascii="Arial" w:hAnsi="Arial" w:cs="Arial"/>
          <w:sz w:val="24"/>
          <w:szCs w:val="24"/>
        </w:rPr>
        <w:t xml:space="preserve"> pues solo permiten el acceso a sus instalaciones y actividades a sus socios o aportantes. Es decir, los conceptos de interés general y acceso a la comunidad, como condiciones para pertenecer al régimen, han sido interpretados de manera laxa por la jurisprudencia y la doctrina…</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Al respecto</w:t>
      </w:r>
      <w:r w:rsidR="00514734">
        <w:rPr>
          <w:rFonts w:ascii="Arial" w:hAnsi="Arial" w:cs="Arial"/>
          <w:sz w:val="24"/>
          <w:szCs w:val="24"/>
        </w:rPr>
        <w:t>,</w:t>
      </w:r>
      <w:r w:rsidRPr="00724099">
        <w:rPr>
          <w:rFonts w:ascii="Arial" w:hAnsi="Arial" w:cs="Arial"/>
          <w:sz w:val="24"/>
          <w:szCs w:val="24"/>
        </w:rPr>
        <w:t xml:space="preserve"> cabe precisar que a diferencia de las organizaciones no lucrativas, el universo de ESAL, y particularmente de las cooperativas, realiza acciones con la comunidad en desarrollo de su séptimo principio constitutivo: </w:t>
      </w:r>
      <w:r w:rsidRPr="005A1133">
        <w:rPr>
          <w:rFonts w:ascii="Arial" w:hAnsi="Arial" w:cs="Arial"/>
          <w:sz w:val="24"/>
          <w:szCs w:val="24"/>
        </w:rPr>
        <w:t>preocupación por la comunidad</w:t>
      </w:r>
      <w:r w:rsidRPr="00724099">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Ello implica para las cooperativas la necesidad de acotar y precisar quiénes son los miembros de su comunidad, teniendo como criterios aspectos polivalentes como el territorio, la presencia de vínculos cooperativos o la acotación simbólica</w:t>
      </w:r>
      <w:r w:rsidR="006E11D0">
        <w:rPr>
          <w:rFonts w:ascii="Arial" w:hAnsi="Arial" w:cs="Arial"/>
          <w:sz w:val="24"/>
          <w:szCs w:val="24"/>
        </w:rPr>
        <w:t>,</w:t>
      </w:r>
      <w:r w:rsidRPr="00724099">
        <w:rPr>
          <w:rFonts w:ascii="Arial" w:hAnsi="Arial" w:cs="Arial"/>
          <w:sz w:val="24"/>
          <w:szCs w:val="24"/>
        </w:rPr>
        <w:t xml:space="preserve"> entre otros criterios, sin que ninguno de ellos prevalezca necesariamente y sin que la Administración Pública los defina de manera unilateral</w:t>
      </w:r>
      <w:r w:rsidRPr="007F25FE">
        <w:rPr>
          <w:vertAlign w:val="superscript"/>
        </w:rPr>
        <w:footnoteReference w:id="99"/>
      </w:r>
      <w:r w:rsidRPr="00724099">
        <w:rPr>
          <w:rFonts w:ascii="Arial" w:hAnsi="Arial" w:cs="Arial"/>
          <w:sz w:val="24"/>
          <w:szCs w:val="24"/>
        </w:rPr>
        <w:t xml:space="preserve">.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En conclusión, la comunidad a la que la cooperativa beneficia con su accionar no l</w:t>
      </w:r>
      <w:r w:rsidR="006E11D0">
        <w:rPr>
          <w:rFonts w:ascii="Arial" w:hAnsi="Arial" w:cs="Arial"/>
          <w:sz w:val="24"/>
          <w:szCs w:val="24"/>
        </w:rPr>
        <w:t>a</w:t>
      </w:r>
      <w:r w:rsidRPr="00724099">
        <w:rPr>
          <w:rFonts w:ascii="Arial" w:hAnsi="Arial" w:cs="Arial"/>
          <w:sz w:val="24"/>
          <w:szCs w:val="24"/>
        </w:rPr>
        <w:t xml:space="preserve"> define el Estado, sino la propia organización</w:t>
      </w:r>
      <w:r w:rsidR="006E11D0">
        <w:rPr>
          <w:rFonts w:ascii="Arial" w:hAnsi="Arial" w:cs="Arial"/>
          <w:sz w:val="24"/>
          <w:szCs w:val="24"/>
        </w:rPr>
        <w:t>,</w:t>
      </w:r>
      <w:r w:rsidRPr="00724099">
        <w:rPr>
          <w:rFonts w:ascii="Arial" w:hAnsi="Arial" w:cs="Arial"/>
          <w:sz w:val="24"/>
          <w:szCs w:val="24"/>
        </w:rPr>
        <w:t xml:space="preserve"> y para ello la normatividad avala </w:t>
      </w:r>
      <w:r w:rsidRPr="00724099">
        <w:rPr>
          <w:rFonts w:ascii="Arial" w:hAnsi="Arial" w:cs="Arial"/>
          <w:sz w:val="24"/>
          <w:szCs w:val="24"/>
        </w:rPr>
        <w:lastRenderedPageBreak/>
        <w:t>su autonomía para realizar las acotaciones que corresponda</w:t>
      </w:r>
      <w:r w:rsidR="006E11D0">
        <w:rPr>
          <w:rFonts w:ascii="Arial" w:hAnsi="Arial" w:cs="Arial"/>
          <w:sz w:val="24"/>
          <w:szCs w:val="24"/>
        </w:rPr>
        <w:t>n</w:t>
      </w:r>
      <w:r w:rsidRPr="00724099">
        <w:rPr>
          <w:rFonts w:ascii="Arial" w:hAnsi="Arial" w:cs="Arial"/>
          <w:sz w:val="24"/>
          <w:szCs w:val="24"/>
        </w:rPr>
        <w:t xml:space="preserve"> como organización autogestionada. </w:t>
      </w:r>
    </w:p>
    <w:p w:rsidR="003D498A" w:rsidRPr="00724099" w:rsidRDefault="003D498A" w:rsidP="006116B3">
      <w:pPr>
        <w:spacing w:before="100" w:beforeAutospacing="1" w:after="100" w:afterAutospacing="1" w:line="360" w:lineRule="auto"/>
        <w:jc w:val="both"/>
        <w:rPr>
          <w:rFonts w:ascii="Arial" w:hAnsi="Arial" w:cs="Arial"/>
          <w:sz w:val="24"/>
          <w:szCs w:val="24"/>
        </w:rPr>
      </w:pPr>
      <w:r w:rsidRPr="007F25FE">
        <w:rPr>
          <w:rFonts w:ascii="Arial" w:hAnsi="Arial" w:cs="Arial"/>
          <w:b/>
          <w:sz w:val="24"/>
          <w:szCs w:val="24"/>
        </w:rPr>
        <w:t>Precisión 7:</w:t>
      </w:r>
      <w:r>
        <w:rPr>
          <w:rFonts w:ascii="Arial" w:hAnsi="Arial" w:cs="Arial"/>
          <w:sz w:val="24"/>
          <w:szCs w:val="24"/>
        </w:rPr>
        <w:t xml:space="preserve"> </w:t>
      </w:r>
      <w:r w:rsidRPr="00724099">
        <w:rPr>
          <w:rFonts w:ascii="Arial" w:hAnsi="Arial" w:cs="Arial"/>
          <w:sz w:val="24"/>
          <w:szCs w:val="24"/>
        </w:rPr>
        <w:t xml:space="preserve">Frente a los </w:t>
      </w:r>
      <w:r w:rsidRPr="005A1133">
        <w:rPr>
          <w:rFonts w:ascii="Arial" w:hAnsi="Arial" w:cs="Arial"/>
          <w:sz w:val="24"/>
          <w:szCs w:val="24"/>
        </w:rPr>
        <w:t>instrumentos de verificación del cumplimiento de la identidad</w:t>
      </w:r>
      <w:r w:rsidRPr="00724099">
        <w:rPr>
          <w:rFonts w:ascii="Arial" w:hAnsi="Arial" w:cs="Arial"/>
          <w:sz w:val="24"/>
          <w:szCs w:val="24"/>
        </w:rPr>
        <w:t xml:space="preserve"> en las ESAL</w:t>
      </w:r>
      <w:r w:rsidR="006E11D0">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Se plantea que </w:t>
      </w:r>
      <w:r w:rsidRPr="005A1133">
        <w:rPr>
          <w:rFonts w:ascii="Arial" w:hAnsi="Arial" w:cs="Arial"/>
          <w:sz w:val="24"/>
          <w:szCs w:val="24"/>
        </w:rPr>
        <w:t>hay dudas sobre la realidad de la ausencia de ánimo de lucro en el 90% de ellas, lo que las ha convertido en foco de atención en el planteamiento de la reforma tributaria estructural que está planeando el gobierno nacional</w:t>
      </w:r>
      <w:r w:rsidRPr="00724099">
        <w:rPr>
          <w:rFonts w:ascii="Arial" w:hAnsi="Arial" w:cs="Arial"/>
          <w:sz w:val="24"/>
          <w:szCs w:val="24"/>
        </w:rPr>
        <w:t xml:space="preserve">. Sin embargo, dichas dudas carecen de fundamento empírico en tanto la propia </w:t>
      </w:r>
      <w:r w:rsidRPr="005A1133">
        <w:rPr>
          <w:rFonts w:ascii="Arial" w:hAnsi="Arial" w:cs="Arial"/>
          <w:sz w:val="24"/>
          <w:szCs w:val="24"/>
        </w:rPr>
        <w:t>Comisión de Expertos para la Equidad y Competitividad Tributaria</w:t>
      </w:r>
      <w:r w:rsidRPr="00724099">
        <w:rPr>
          <w:rFonts w:ascii="Arial" w:hAnsi="Arial" w:cs="Arial"/>
          <w:sz w:val="24"/>
          <w:szCs w:val="24"/>
        </w:rPr>
        <w:t xml:space="preserve"> (2015) reconoce que el Estado colombiano adolece de instrumentos para verificar la ausencia de ánimo de lucro. De manera que a partir de ideas preconcebidas</w:t>
      </w:r>
      <w:r w:rsidR="006E11D0">
        <w:rPr>
          <w:rFonts w:ascii="Arial" w:hAnsi="Arial" w:cs="Arial"/>
          <w:sz w:val="24"/>
          <w:szCs w:val="24"/>
        </w:rPr>
        <w:t>,</w:t>
      </w:r>
      <w:r w:rsidRPr="00724099">
        <w:rPr>
          <w:rFonts w:ascii="Arial" w:hAnsi="Arial" w:cs="Arial"/>
          <w:sz w:val="24"/>
          <w:szCs w:val="24"/>
        </w:rPr>
        <w:t xml:space="preserve"> se busca generar una ampliación de la base tributaria</w:t>
      </w:r>
      <w:r w:rsidR="006E11D0">
        <w:rPr>
          <w:rFonts w:ascii="Arial" w:hAnsi="Arial" w:cs="Arial"/>
          <w:sz w:val="24"/>
          <w:szCs w:val="24"/>
        </w:rPr>
        <w:t>,</w:t>
      </w:r>
      <w:r w:rsidRPr="00724099">
        <w:rPr>
          <w:rFonts w:ascii="Arial" w:hAnsi="Arial" w:cs="Arial"/>
          <w:sz w:val="24"/>
          <w:szCs w:val="24"/>
        </w:rPr>
        <w:t xml:space="preserve"> sin que ella se soporte en un análisis riguroso. </w:t>
      </w:r>
    </w:p>
    <w:p w:rsidR="003D498A"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En </w:t>
      </w:r>
      <w:r w:rsidR="006E11D0">
        <w:rPr>
          <w:rFonts w:ascii="Arial" w:hAnsi="Arial" w:cs="Arial"/>
          <w:sz w:val="24"/>
          <w:szCs w:val="24"/>
        </w:rPr>
        <w:t>la tabla</w:t>
      </w:r>
      <w:r w:rsidRPr="00724099">
        <w:rPr>
          <w:rFonts w:ascii="Arial" w:hAnsi="Arial" w:cs="Arial"/>
          <w:sz w:val="24"/>
          <w:szCs w:val="24"/>
        </w:rPr>
        <w:t xml:space="preserve"> </w:t>
      </w:r>
      <w:r>
        <w:rPr>
          <w:rFonts w:ascii="Arial" w:hAnsi="Arial" w:cs="Arial"/>
          <w:sz w:val="24"/>
          <w:szCs w:val="24"/>
        </w:rPr>
        <w:t>11</w:t>
      </w:r>
      <w:r w:rsidR="006E11D0">
        <w:rPr>
          <w:rFonts w:ascii="Arial" w:hAnsi="Arial" w:cs="Arial"/>
          <w:sz w:val="24"/>
          <w:szCs w:val="24"/>
        </w:rPr>
        <w:t>,</w:t>
      </w:r>
      <w:r w:rsidRPr="00724099">
        <w:rPr>
          <w:rFonts w:ascii="Arial" w:hAnsi="Arial" w:cs="Arial"/>
          <w:sz w:val="24"/>
          <w:szCs w:val="24"/>
        </w:rPr>
        <w:t xml:space="preserve"> se sintetizan las principales precisiones conceptuales en las cuales se puede colegir que la cooperativa:</w:t>
      </w:r>
    </w:p>
    <w:p w:rsidR="003D498A" w:rsidRPr="00D50114" w:rsidRDefault="003D498A" w:rsidP="006116B3">
      <w:pPr>
        <w:pStyle w:val="PargrafodaLista"/>
        <w:numPr>
          <w:ilvl w:val="0"/>
          <w:numId w:val="35"/>
        </w:numPr>
        <w:spacing w:before="100" w:beforeAutospacing="1" w:after="100" w:afterAutospacing="1" w:line="360" w:lineRule="auto"/>
        <w:jc w:val="both"/>
        <w:rPr>
          <w:rFonts w:ascii="Arial" w:hAnsi="Arial" w:cs="Arial"/>
          <w:sz w:val="24"/>
          <w:szCs w:val="24"/>
        </w:rPr>
      </w:pPr>
      <w:r w:rsidRPr="00D50114">
        <w:rPr>
          <w:rFonts w:ascii="Arial" w:hAnsi="Arial" w:cs="Arial"/>
          <w:sz w:val="24"/>
          <w:szCs w:val="24"/>
        </w:rPr>
        <w:t>Es una empresa solidaria de naturaleza privada y de índole asociativo,</w:t>
      </w:r>
    </w:p>
    <w:p w:rsidR="003D498A" w:rsidRPr="00D50114" w:rsidRDefault="003D498A" w:rsidP="006116B3">
      <w:pPr>
        <w:pStyle w:val="PargrafodaLista"/>
        <w:numPr>
          <w:ilvl w:val="0"/>
          <w:numId w:val="35"/>
        </w:numPr>
        <w:spacing w:before="100" w:beforeAutospacing="1" w:after="100" w:afterAutospacing="1" w:line="360" w:lineRule="auto"/>
        <w:jc w:val="both"/>
        <w:rPr>
          <w:rFonts w:ascii="Arial" w:hAnsi="Arial" w:cs="Arial"/>
          <w:sz w:val="24"/>
          <w:szCs w:val="24"/>
        </w:rPr>
      </w:pPr>
      <w:r w:rsidRPr="00D50114">
        <w:rPr>
          <w:rFonts w:ascii="Arial" w:hAnsi="Arial" w:cs="Arial"/>
          <w:sz w:val="24"/>
          <w:szCs w:val="24"/>
        </w:rPr>
        <w:t>Sus fines se orientan a la satisfacción de necesidades de sus miembros (asociados) y por ende</w:t>
      </w:r>
      <w:r w:rsidR="006E11D0">
        <w:rPr>
          <w:rFonts w:ascii="Arial" w:hAnsi="Arial" w:cs="Arial"/>
          <w:sz w:val="24"/>
          <w:szCs w:val="24"/>
        </w:rPr>
        <w:t>,</w:t>
      </w:r>
      <w:r w:rsidRPr="00D50114">
        <w:rPr>
          <w:rFonts w:ascii="Arial" w:hAnsi="Arial" w:cs="Arial"/>
          <w:sz w:val="24"/>
          <w:szCs w:val="24"/>
        </w:rPr>
        <w:t xml:space="preserve"> la destinación de excedentes los incluye como agentes beneficiarios</w:t>
      </w:r>
      <w:r w:rsidR="006E11D0">
        <w:rPr>
          <w:rFonts w:ascii="Arial" w:hAnsi="Arial" w:cs="Arial"/>
          <w:sz w:val="24"/>
          <w:szCs w:val="24"/>
        </w:rPr>
        <w:t>.</w:t>
      </w:r>
    </w:p>
    <w:p w:rsidR="003D498A" w:rsidRPr="00D50114" w:rsidRDefault="003D498A" w:rsidP="006116B3">
      <w:pPr>
        <w:pStyle w:val="PargrafodaLista"/>
        <w:numPr>
          <w:ilvl w:val="0"/>
          <w:numId w:val="35"/>
        </w:numPr>
        <w:spacing w:before="100" w:beforeAutospacing="1" w:after="100" w:afterAutospacing="1" w:line="360" w:lineRule="auto"/>
        <w:jc w:val="both"/>
        <w:rPr>
          <w:rFonts w:ascii="Arial" w:hAnsi="Arial" w:cs="Arial"/>
          <w:sz w:val="24"/>
          <w:szCs w:val="24"/>
        </w:rPr>
      </w:pPr>
      <w:r w:rsidRPr="00D50114">
        <w:rPr>
          <w:rFonts w:ascii="Arial" w:hAnsi="Arial" w:cs="Arial"/>
          <w:sz w:val="24"/>
          <w:szCs w:val="24"/>
        </w:rPr>
        <w:t>Se constituye a partir de un objeto social que involucra la adhesión a códigos, principios y prácticas relacionadas a la doctrina universalmente aceptada para el cooperativismo</w:t>
      </w:r>
      <w:r w:rsidR="006E11D0">
        <w:rPr>
          <w:rFonts w:ascii="Arial" w:hAnsi="Arial" w:cs="Arial"/>
          <w:sz w:val="24"/>
          <w:szCs w:val="24"/>
        </w:rPr>
        <w:t>.</w:t>
      </w:r>
      <w:r w:rsidRPr="00D50114">
        <w:rPr>
          <w:rFonts w:ascii="Arial" w:hAnsi="Arial" w:cs="Arial"/>
          <w:sz w:val="24"/>
          <w:szCs w:val="24"/>
        </w:rPr>
        <w:t xml:space="preserve"> </w:t>
      </w:r>
    </w:p>
    <w:p w:rsidR="003D498A" w:rsidRPr="00D50114" w:rsidRDefault="003D498A" w:rsidP="006116B3">
      <w:pPr>
        <w:pStyle w:val="PargrafodaLista"/>
        <w:numPr>
          <w:ilvl w:val="0"/>
          <w:numId w:val="35"/>
        </w:numPr>
        <w:spacing w:before="100" w:beforeAutospacing="1" w:after="100" w:afterAutospacing="1" w:line="360" w:lineRule="auto"/>
        <w:jc w:val="both"/>
        <w:rPr>
          <w:rFonts w:ascii="Arial" w:hAnsi="Arial" w:cs="Arial"/>
          <w:sz w:val="24"/>
          <w:szCs w:val="24"/>
        </w:rPr>
      </w:pPr>
      <w:r w:rsidRPr="00D50114">
        <w:rPr>
          <w:rFonts w:ascii="Arial" w:hAnsi="Arial" w:cs="Arial"/>
          <w:sz w:val="24"/>
          <w:szCs w:val="24"/>
        </w:rPr>
        <w:t xml:space="preserve">Actúa en el mercado a partir de una lógica relacional que se manifiesta en el acuerdo cooperativo, entendido como los actos que realizan corresponsablemente los asociados con su cooperativa y las transferencias recíprocas que </w:t>
      </w:r>
      <w:r w:rsidR="006E11D0">
        <w:rPr>
          <w:rFonts w:ascii="Arial" w:hAnsi="Arial" w:cs="Arial"/>
          <w:sz w:val="24"/>
          <w:szCs w:val="24"/>
        </w:rPr>
        <w:t>e</w:t>
      </w:r>
      <w:r w:rsidRPr="00D50114">
        <w:rPr>
          <w:rFonts w:ascii="Arial" w:hAnsi="Arial" w:cs="Arial"/>
          <w:sz w:val="24"/>
          <w:szCs w:val="24"/>
        </w:rPr>
        <w:t>stas hacen a sus asociados. Ello reproduce la lógica de la ESAL</w:t>
      </w:r>
      <w:r w:rsidR="006E11D0">
        <w:rPr>
          <w:rFonts w:ascii="Arial" w:hAnsi="Arial" w:cs="Arial"/>
          <w:sz w:val="24"/>
          <w:szCs w:val="24"/>
        </w:rPr>
        <w:t>,</w:t>
      </w:r>
      <w:r w:rsidRPr="00D50114">
        <w:rPr>
          <w:rFonts w:ascii="Arial" w:hAnsi="Arial" w:cs="Arial"/>
          <w:sz w:val="24"/>
          <w:szCs w:val="24"/>
        </w:rPr>
        <w:t xml:space="preserve"> lo que implica la no búsqueda de renta (principio de no sujeción </w:t>
      </w:r>
      <w:r w:rsidRPr="00D50114">
        <w:rPr>
          <w:rFonts w:ascii="Arial" w:hAnsi="Arial" w:cs="Arial"/>
          <w:sz w:val="24"/>
          <w:szCs w:val="24"/>
        </w:rPr>
        <w:lastRenderedPageBreak/>
        <w:t xml:space="preserve">tributaria y de </w:t>
      </w:r>
      <w:r w:rsidR="006E11D0">
        <w:rPr>
          <w:rFonts w:ascii="Arial" w:hAnsi="Arial" w:cs="Arial"/>
          <w:sz w:val="24"/>
          <w:szCs w:val="24"/>
        </w:rPr>
        <w:t xml:space="preserve">no </w:t>
      </w:r>
      <w:r w:rsidRPr="00D50114">
        <w:rPr>
          <w:rFonts w:ascii="Arial" w:hAnsi="Arial" w:cs="Arial"/>
          <w:sz w:val="24"/>
          <w:szCs w:val="24"/>
        </w:rPr>
        <w:t>beneficio fiscal) y por ende sus contribuciones en esta materia tienden a reducir las transferencias hacia sus asociados</w:t>
      </w:r>
      <w:r w:rsidR="006E11D0">
        <w:rPr>
          <w:rFonts w:ascii="Arial" w:hAnsi="Arial" w:cs="Arial"/>
          <w:sz w:val="24"/>
          <w:szCs w:val="24"/>
        </w:rPr>
        <w:t>.</w:t>
      </w:r>
    </w:p>
    <w:p w:rsidR="006E11D0" w:rsidRPr="007F25FE" w:rsidRDefault="003D498A" w:rsidP="006E11D0">
      <w:pPr>
        <w:pStyle w:val="PargrafodaLista"/>
        <w:numPr>
          <w:ilvl w:val="0"/>
          <w:numId w:val="35"/>
        </w:numPr>
        <w:spacing w:before="100" w:beforeAutospacing="1" w:after="100" w:afterAutospacing="1" w:line="360" w:lineRule="auto"/>
        <w:jc w:val="both"/>
        <w:rPr>
          <w:rFonts w:ascii="Arial" w:hAnsi="Arial" w:cs="Arial"/>
          <w:sz w:val="24"/>
          <w:szCs w:val="24"/>
        </w:rPr>
      </w:pPr>
      <w:r w:rsidRPr="00D50114">
        <w:rPr>
          <w:rFonts w:ascii="Arial" w:hAnsi="Arial" w:cs="Arial"/>
          <w:sz w:val="24"/>
          <w:szCs w:val="24"/>
        </w:rPr>
        <w:t>Producen bienes meritorios como el acceso a servicios de salud, ahorro y previsión social</w:t>
      </w:r>
      <w:r w:rsidR="006E11D0">
        <w:rPr>
          <w:rFonts w:ascii="Arial" w:hAnsi="Arial" w:cs="Arial"/>
          <w:sz w:val="24"/>
          <w:szCs w:val="24"/>
        </w:rPr>
        <w:t>,</w:t>
      </w:r>
      <w:r w:rsidRPr="00D50114">
        <w:rPr>
          <w:rFonts w:ascii="Arial" w:hAnsi="Arial" w:cs="Arial"/>
          <w:sz w:val="24"/>
          <w:szCs w:val="24"/>
        </w:rPr>
        <w:t xml:space="preserve"> pero siempre orientados a su comunidad</w:t>
      </w:r>
      <w:r w:rsidR="006E11D0">
        <w:rPr>
          <w:rFonts w:ascii="Arial" w:hAnsi="Arial" w:cs="Arial"/>
          <w:sz w:val="24"/>
          <w:szCs w:val="24"/>
        </w:rPr>
        <w:t>.</w:t>
      </w:r>
    </w:p>
    <w:p w:rsidR="00EC728F" w:rsidRDefault="003D498A" w:rsidP="007F25FE">
      <w:pPr>
        <w:pStyle w:val="PargrafodaLista"/>
        <w:numPr>
          <w:ilvl w:val="0"/>
          <w:numId w:val="35"/>
        </w:numPr>
        <w:spacing w:before="100" w:beforeAutospacing="1" w:after="100" w:afterAutospacing="1" w:line="360" w:lineRule="auto"/>
        <w:jc w:val="both"/>
      </w:pPr>
      <w:r w:rsidRPr="00D50114">
        <w:rPr>
          <w:rFonts w:ascii="Arial" w:hAnsi="Arial" w:cs="Arial"/>
          <w:sz w:val="24"/>
          <w:szCs w:val="24"/>
        </w:rPr>
        <w:t>Aportan en la provisión de bienes públicos no estatales que contribuyen al interés general sin que necesariamente deban confundirse con acciones filantrópicas a terceros.</w:t>
      </w:r>
    </w:p>
    <w:p w:rsidR="003D498A" w:rsidRPr="00724099" w:rsidRDefault="009311CD" w:rsidP="006116B3">
      <w:pPr>
        <w:spacing w:before="100" w:beforeAutospacing="1" w:after="100" w:afterAutospacing="1" w:line="360" w:lineRule="auto"/>
        <w:jc w:val="both"/>
        <w:rPr>
          <w:rFonts w:ascii="Arial" w:hAnsi="Arial" w:cs="Arial"/>
          <w:sz w:val="24"/>
          <w:szCs w:val="24"/>
        </w:rPr>
      </w:pPr>
      <w:r>
        <w:rPr>
          <w:rFonts w:ascii="Arial" w:hAnsi="Arial" w:cs="Arial"/>
          <w:b/>
          <w:sz w:val="24"/>
          <w:szCs w:val="24"/>
        </w:rPr>
        <w:t>Tabla</w:t>
      </w:r>
      <w:r w:rsidRPr="00D50114">
        <w:rPr>
          <w:rFonts w:ascii="Arial" w:hAnsi="Arial" w:cs="Arial"/>
          <w:b/>
          <w:sz w:val="24"/>
          <w:szCs w:val="24"/>
        </w:rPr>
        <w:t xml:space="preserve"> </w:t>
      </w:r>
      <w:r w:rsidR="003D498A" w:rsidRPr="00D50114">
        <w:rPr>
          <w:rFonts w:ascii="Arial" w:hAnsi="Arial" w:cs="Arial"/>
          <w:b/>
          <w:sz w:val="24"/>
          <w:szCs w:val="24"/>
        </w:rPr>
        <w:t>11.</w:t>
      </w:r>
      <w:r w:rsidR="003D498A" w:rsidRPr="00724099">
        <w:rPr>
          <w:rFonts w:ascii="Arial" w:hAnsi="Arial" w:cs="Arial"/>
          <w:sz w:val="24"/>
          <w:szCs w:val="24"/>
        </w:rPr>
        <w:t xml:space="preserve"> Precisiones conceptuales en torno al capítulo </w:t>
      </w:r>
      <w:r w:rsidR="003D498A" w:rsidRPr="005A1133">
        <w:rPr>
          <w:rFonts w:ascii="Arial" w:hAnsi="Arial" w:cs="Arial"/>
          <w:sz w:val="24"/>
          <w:szCs w:val="24"/>
        </w:rPr>
        <w:t>Régimen Tributario Especial para las Asociaciones, Fundaciones y Corporaciones constituidas como Entidades Sin Ánimo de Lucro (ESAL)</w:t>
      </w:r>
    </w:p>
    <w:tbl>
      <w:tblPr>
        <w:tblStyle w:val="Tabelacomgrelha"/>
        <w:tblW w:w="8941" w:type="dxa"/>
        <w:tblLook w:val="04A0"/>
      </w:tblPr>
      <w:tblGrid>
        <w:gridCol w:w="3510"/>
        <w:gridCol w:w="5431"/>
      </w:tblGrid>
      <w:tr w:rsidR="003D498A" w:rsidRPr="00724099" w:rsidTr="007345C3">
        <w:trPr>
          <w:tblHeader/>
        </w:trPr>
        <w:tc>
          <w:tcPr>
            <w:tcW w:w="3510" w:type="dxa"/>
            <w:shd w:val="clear" w:color="auto" w:fill="EEECE1" w:themeFill="background2"/>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Noción que esgrime la Comisión de Expertos</w:t>
            </w:r>
          </w:p>
        </w:tc>
        <w:tc>
          <w:tcPr>
            <w:tcW w:w="5431" w:type="dxa"/>
            <w:shd w:val="clear" w:color="auto" w:fill="EEECE1" w:themeFill="background2"/>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Precisiones conceptuales</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La ESAL no debe distribuir excedentes</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En rigor, son las entidades no lucrativas las que no deben distribuir excedentes; las ESAL tienen la opción</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La ESAL no debe concurrir a los mercados</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Es en el mercado donde las cooperativas solventan las fallas de </w:t>
            </w:r>
            <w:r w:rsidR="009311CD">
              <w:rPr>
                <w:rFonts w:ascii="Arial" w:hAnsi="Arial" w:cs="Arial"/>
                <w:sz w:val="24"/>
                <w:szCs w:val="24"/>
              </w:rPr>
              <w:t>e</w:t>
            </w:r>
            <w:r w:rsidRPr="00724099">
              <w:rPr>
                <w:rFonts w:ascii="Arial" w:hAnsi="Arial" w:cs="Arial"/>
                <w:sz w:val="24"/>
                <w:szCs w:val="24"/>
              </w:rPr>
              <w:t>ste en la provisión de bienes y servicios</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Las cooperativas al obtener privilegios fiscales obtienen una ventaja competitiva</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Se confunde privilegio con especificidad fiscal. Se obvian los obstáculos jurídicos, contables y regulatorios que tienen las cooperativas frente a las empresas de capital</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El acceso a la comunidad ha sido interpretad</w:t>
            </w:r>
            <w:r w:rsidR="009311CD">
              <w:rPr>
                <w:rFonts w:ascii="Arial" w:hAnsi="Arial" w:cs="Arial"/>
                <w:sz w:val="24"/>
                <w:szCs w:val="24"/>
              </w:rPr>
              <w:t>o</w:t>
            </w:r>
            <w:r w:rsidRPr="00724099">
              <w:rPr>
                <w:rFonts w:ascii="Arial" w:hAnsi="Arial" w:cs="Arial"/>
                <w:sz w:val="24"/>
                <w:szCs w:val="24"/>
              </w:rPr>
              <w:t xml:space="preserve"> de manera laxa</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La comunidad en las cooperativas se define conforme a su objeto social y no en función de los colectivos que definen el universo de atención de </w:t>
            </w:r>
            <w:r w:rsidR="009311CD">
              <w:rPr>
                <w:rFonts w:ascii="Arial" w:hAnsi="Arial" w:cs="Arial"/>
                <w:sz w:val="24"/>
                <w:szCs w:val="24"/>
              </w:rPr>
              <w:t>f</w:t>
            </w:r>
            <w:r w:rsidRPr="00724099">
              <w:rPr>
                <w:rFonts w:ascii="Arial" w:hAnsi="Arial" w:cs="Arial"/>
                <w:sz w:val="24"/>
                <w:szCs w:val="24"/>
              </w:rPr>
              <w:t xml:space="preserve">undaciones, </w:t>
            </w:r>
            <w:r w:rsidR="009311CD">
              <w:rPr>
                <w:rFonts w:ascii="Arial" w:hAnsi="Arial" w:cs="Arial"/>
                <w:sz w:val="24"/>
                <w:szCs w:val="24"/>
              </w:rPr>
              <w:t>c</w:t>
            </w:r>
            <w:r w:rsidRPr="00724099">
              <w:rPr>
                <w:rFonts w:ascii="Arial" w:hAnsi="Arial" w:cs="Arial"/>
                <w:sz w:val="24"/>
                <w:szCs w:val="24"/>
              </w:rPr>
              <w:t xml:space="preserve">orporaciones o </w:t>
            </w:r>
            <w:r w:rsidR="009311CD">
              <w:rPr>
                <w:rFonts w:ascii="Arial" w:hAnsi="Arial" w:cs="Arial"/>
                <w:sz w:val="24"/>
                <w:szCs w:val="24"/>
              </w:rPr>
              <w:t>a</w:t>
            </w:r>
            <w:r w:rsidRPr="00724099">
              <w:rPr>
                <w:rFonts w:ascii="Arial" w:hAnsi="Arial" w:cs="Arial"/>
                <w:sz w:val="24"/>
                <w:szCs w:val="24"/>
              </w:rPr>
              <w:t>sociaciones</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El interés general se define </w:t>
            </w:r>
            <w:r w:rsidRPr="00724099">
              <w:rPr>
                <w:rFonts w:ascii="Arial" w:hAnsi="Arial" w:cs="Arial"/>
                <w:sz w:val="24"/>
                <w:szCs w:val="24"/>
              </w:rPr>
              <w:lastRenderedPageBreak/>
              <w:t>desde el ámbito estatal</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lastRenderedPageBreak/>
              <w:t xml:space="preserve">El interés general es un concepto que trasciende </w:t>
            </w:r>
            <w:r w:rsidRPr="00724099">
              <w:rPr>
                <w:rFonts w:ascii="Arial" w:hAnsi="Arial" w:cs="Arial"/>
                <w:sz w:val="24"/>
                <w:szCs w:val="24"/>
              </w:rPr>
              <w:lastRenderedPageBreak/>
              <w:t xml:space="preserve">las metas estatales y se construye desde polivalentes opciones ciudadanas, empresariales e institucionales </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lastRenderedPageBreak/>
              <w:t>No es posible calcular la incidencia cooperativa</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La asimilación de las cooperativas a empresas de capital por parte de los órganos supervisores </w:t>
            </w:r>
            <w:r w:rsidR="009311CD">
              <w:rPr>
                <w:rFonts w:ascii="Arial" w:hAnsi="Arial" w:cs="Arial"/>
                <w:sz w:val="24"/>
                <w:szCs w:val="24"/>
              </w:rPr>
              <w:t>h</w:t>
            </w:r>
            <w:r w:rsidRPr="00724099">
              <w:rPr>
                <w:rFonts w:ascii="Arial" w:hAnsi="Arial" w:cs="Arial"/>
                <w:sz w:val="24"/>
                <w:szCs w:val="24"/>
              </w:rPr>
              <w:t>a solapado los avances internacionales en reportes de balance social</w:t>
            </w:r>
          </w:p>
        </w:tc>
      </w:tr>
      <w:tr w:rsidR="003D498A" w:rsidRPr="00724099" w:rsidTr="007345C3">
        <w:tc>
          <w:tcPr>
            <w:tcW w:w="3510"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Los bienes meritorios se definen en relación a los bienes públicos</w:t>
            </w:r>
          </w:p>
        </w:tc>
        <w:tc>
          <w:tcPr>
            <w:tcW w:w="5431" w:type="dxa"/>
          </w:tcPr>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La naturaleza conceptual es distinta </w:t>
            </w:r>
          </w:p>
        </w:tc>
      </w:tr>
    </w:tbl>
    <w:p w:rsidR="003D498A" w:rsidRPr="00724099" w:rsidRDefault="003D498A" w:rsidP="006116B3">
      <w:pPr>
        <w:spacing w:before="100" w:beforeAutospacing="1" w:after="100" w:afterAutospacing="1" w:line="360" w:lineRule="auto"/>
        <w:jc w:val="both"/>
        <w:rPr>
          <w:rFonts w:ascii="Arial" w:hAnsi="Arial" w:cs="Arial"/>
          <w:sz w:val="24"/>
          <w:szCs w:val="24"/>
        </w:rPr>
      </w:pPr>
      <w:r w:rsidRPr="00724099">
        <w:rPr>
          <w:rFonts w:ascii="Arial" w:hAnsi="Arial" w:cs="Arial"/>
          <w:sz w:val="24"/>
          <w:szCs w:val="24"/>
        </w:rPr>
        <w:t xml:space="preserve">Fuente: </w:t>
      </w:r>
      <w:r w:rsidR="009311CD">
        <w:rPr>
          <w:rFonts w:ascii="Arial" w:hAnsi="Arial" w:cs="Arial"/>
          <w:sz w:val="24"/>
          <w:szCs w:val="24"/>
        </w:rPr>
        <w:t>e</w:t>
      </w:r>
      <w:r w:rsidRPr="00724099">
        <w:rPr>
          <w:rFonts w:ascii="Arial" w:hAnsi="Arial" w:cs="Arial"/>
          <w:sz w:val="24"/>
          <w:szCs w:val="24"/>
        </w:rPr>
        <w:t>laboración propia</w:t>
      </w:r>
    </w:p>
    <w:p w:rsidR="003D498A" w:rsidRDefault="003D498A" w:rsidP="006116B3">
      <w:pPr>
        <w:spacing w:before="100" w:beforeAutospacing="1" w:after="100" w:afterAutospacing="1" w:line="360" w:lineRule="auto"/>
        <w:ind w:right="85"/>
        <w:jc w:val="both"/>
        <w:rPr>
          <w:rFonts w:ascii="Arial" w:hAnsi="Arial" w:cs="Arial"/>
          <w:sz w:val="24"/>
          <w:szCs w:val="24"/>
        </w:rPr>
      </w:pPr>
      <w:r>
        <w:rPr>
          <w:rFonts w:ascii="Arial" w:hAnsi="Arial" w:cs="Arial"/>
          <w:sz w:val="24"/>
          <w:szCs w:val="24"/>
        </w:rPr>
        <w:t>Como conclusión,</w:t>
      </w:r>
      <w:r w:rsidRPr="0016552C">
        <w:rPr>
          <w:rFonts w:ascii="Arial" w:hAnsi="Arial" w:cs="Arial"/>
          <w:sz w:val="24"/>
          <w:szCs w:val="24"/>
        </w:rPr>
        <w:t xml:space="preserve"> la Ley 454 de 1998 sienta las bases </w:t>
      </w:r>
      <w:r>
        <w:rPr>
          <w:rFonts w:ascii="Arial" w:hAnsi="Arial" w:cs="Arial"/>
          <w:sz w:val="24"/>
          <w:szCs w:val="24"/>
        </w:rPr>
        <w:t>de la economía solidaria y dentro de ella incluye a las cooperativas,</w:t>
      </w:r>
      <w:r w:rsidRPr="0016552C">
        <w:rPr>
          <w:rFonts w:ascii="Arial" w:hAnsi="Arial" w:cs="Arial"/>
          <w:sz w:val="24"/>
          <w:szCs w:val="24"/>
        </w:rPr>
        <w:t xml:space="preserve"> pero ello tiene interpretaciones </w:t>
      </w:r>
      <w:r>
        <w:rPr>
          <w:rFonts w:ascii="Arial" w:hAnsi="Arial" w:cs="Arial"/>
          <w:sz w:val="24"/>
          <w:szCs w:val="24"/>
        </w:rPr>
        <w:t>bajo el universo de las</w:t>
      </w:r>
      <w:r w:rsidRPr="0016552C">
        <w:rPr>
          <w:rFonts w:ascii="Arial" w:hAnsi="Arial" w:cs="Arial"/>
          <w:sz w:val="24"/>
          <w:szCs w:val="24"/>
        </w:rPr>
        <w:t xml:space="preserve"> </w:t>
      </w:r>
      <w:r>
        <w:rPr>
          <w:rFonts w:ascii="Arial" w:hAnsi="Arial" w:cs="Arial"/>
          <w:sz w:val="24"/>
          <w:szCs w:val="24"/>
        </w:rPr>
        <w:t>entidades sin ánimo de lucro</w:t>
      </w:r>
      <w:r w:rsidR="009311CD">
        <w:rPr>
          <w:rFonts w:ascii="Arial" w:hAnsi="Arial" w:cs="Arial"/>
          <w:sz w:val="24"/>
          <w:szCs w:val="24"/>
        </w:rPr>
        <w:t>,</w:t>
      </w:r>
      <w:r w:rsidRPr="0016552C">
        <w:rPr>
          <w:rFonts w:ascii="Arial" w:hAnsi="Arial" w:cs="Arial"/>
          <w:sz w:val="24"/>
          <w:szCs w:val="24"/>
        </w:rPr>
        <w:t xml:space="preserve"> según </w:t>
      </w:r>
      <w:r>
        <w:rPr>
          <w:rFonts w:ascii="Arial" w:hAnsi="Arial" w:cs="Arial"/>
          <w:sz w:val="24"/>
          <w:szCs w:val="24"/>
        </w:rPr>
        <w:t>sea el</w:t>
      </w:r>
      <w:r w:rsidRPr="0016552C">
        <w:rPr>
          <w:rFonts w:ascii="Arial" w:hAnsi="Arial" w:cs="Arial"/>
          <w:sz w:val="24"/>
          <w:szCs w:val="24"/>
        </w:rPr>
        <w:t xml:space="preserve"> interés instrumental</w:t>
      </w:r>
      <w:r>
        <w:rPr>
          <w:rFonts w:ascii="Arial" w:hAnsi="Arial" w:cs="Arial"/>
          <w:sz w:val="24"/>
          <w:szCs w:val="24"/>
        </w:rPr>
        <w:t xml:space="preserve"> de la</w:t>
      </w:r>
      <w:r w:rsidR="009311CD">
        <w:rPr>
          <w:rFonts w:ascii="Arial" w:hAnsi="Arial" w:cs="Arial"/>
          <w:sz w:val="24"/>
          <w:szCs w:val="24"/>
        </w:rPr>
        <w:t xml:space="preserve"> a</w:t>
      </w:r>
      <w:r>
        <w:rPr>
          <w:rFonts w:ascii="Arial" w:hAnsi="Arial" w:cs="Arial"/>
          <w:sz w:val="24"/>
          <w:szCs w:val="24"/>
        </w:rPr>
        <w:t xml:space="preserve">dministración </w:t>
      </w:r>
      <w:r w:rsidR="009311CD">
        <w:rPr>
          <w:rFonts w:ascii="Arial" w:hAnsi="Arial" w:cs="Arial"/>
          <w:sz w:val="24"/>
          <w:szCs w:val="24"/>
        </w:rPr>
        <w:t>p</w:t>
      </w:r>
      <w:r>
        <w:rPr>
          <w:rFonts w:ascii="Arial" w:hAnsi="Arial" w:cs="Arial"/>
          <w:sz w:val="24"/>
          <w:szCs w:val="24"/>
        </w:rPr>
        <w:t>ública</w:t>
      </w:r>
      <w:r w:rsidRPr="0016552C">
        <w:rPr>
          <w:rFonts w:ascii="Arial" w:hAnsi="Arial" w:cs="Arial"/>
          <w:sz w:val="24"/>
          <w:szCs w:val="24"/>
        </w:rPr>
        <w:t xml:space="preserve">. </w:t>
      </w:r>
      <w:r>
        <w:rPr>
          <w:rFonts w:ascii="Arial" w:hAnsi="Arial" w:cs="Arial"/>
          <w:sz w:val="24"/>
          <w:szCs w:val="24"/>
        </w:rPr>
        <w:t>De ello da cuenta el análisis desarrollado que</w:t>
      </w:r>
      <w:r w:rsidR="009311CD">
        <w:rPr>
          <w:rFonts w:ascii="Arial" w:hAnsi="Arial" w:cs="Arial"/>
          <w:sz w:val="24"/>
          <w:szCs w:val="24"/>
        </w:rPr>
        <w:t>,</w:t>
      </w:r>
      <w:r>
        <w:rPr>
          <w:rFonts w:ascii="Arial" w:hAnsi="Arial" w:cs="Arial"/>
          <w:sz w:val="24"/>
          <w:szCs w:val="24"/>
        </w:rPr>
        <w:t xml:space="preserve"> amparado en conceptos cuestionables</w:t>
      </w:r>
      <w:r w:rsidR="009311CD">
        <w:rPr>
          <w:rFonts w:ascii="Arial" w:hAnsi="Arial" w:cs="Arial"/>
          <w:sz w:val="24"/>
          <w:szCs w:val="24"/>
        </w:rPr>
        <w:t>,</w:t>
      </w:r>
      <w:r>
        <w:rPr>
          <w:rFonts w:ascii="Arial" w:hAnsi="Arial" w:cs="Arial"/>
          <w:sz w:val="24"/>
          <w:szCs w:val="24"/>
        </w:rPr>
        <w:t xml:space="preserve"> genera imaginarios desde los cuales se soportan los cambios tributarios.</w:t>
      </w:r>
    </w:p>
    <w:p w:rsidR="0052274D" w:rsidRDefault="003D498A" w:rsidP="006116B3">
      <w:pPr>
        <w:spacing w:before="100" w:beforeAutospacing="1" w:after="100" w:afterAutospacing="1" w:line="360" w:lineRule="auto"/>
        <w:ind w:right="85"/>
        <w:jc w:val="both"/>
        <w:rPr>
          <w:rFonts w:ascii="Arial" w:hAnsi="Arial" w:cs="Arial"/>
          <w:sz w:val="24"/>
          <w:szCs w:val="24"/>
        </w:rPr>
      </w:pPr>
      <w:r w:rsidRPr="0016552C">
        <w:rPr>
          <w:rFonts w:ascii="Arial" w:hAnsi="Arial" w:cs="Arial"/>
          <w:sz w:val="24"/>
          <w:szCs w:val="24"/>
        </w:rPr>
        <w:t>Por ello, dar una pauta conceptual es una labor que</w:t>
      </w:r>
      <w:r>
        <w:rPr>
          <w:rFonts w:ascii="Arial" w:hAnsi="Arial" w:cs="Arial"/>
          <w:sz w:val="24"/>
          <w:szCs w:val="24"/>
        </w:rPr>
        <w:t xml:space="preserve"> contribuiría a</w:t>
      </w:r>
      <w:r w:rsidRPr="0016552C">
        <w:rPr>
          <w:rFonts w:ascii="Arial" w:hAnsi="Arial" w:cs="Arial"/>
          <w:sz w:val="24"/>
          <w:szCs w:val="24"/>
        </w:rPr>
        <w:t xml:space="preserve"> optimiza</w:t>
      </w:r>
      <w:r>
        <w:rPr>
          <w:rFonts w:ascii="Arial" w:hAnsi="Arial" w:cs="Arial"/>
          <w:sz w:val="24"/>
          <w:szCs w:val="24"/>
        </w:rPr>
        <w:t>r</w:t>
      </w:r>
      <w:r w:rsidRPr="0016552C">
        <w:rPr>
          <w:rFonts w:ascii="Arial" w:hAnsi="Arial" w:cs="Arial"/>
          <w:sz w:val="24"/>
          <w:szCs w:val="24"/>
        </w:rPr>
        <w:t xml:space="preserve"> la </w:t>
      </w:r>
      <w:r>
        <w:rPr>
          <w:rFonts w:ascii="Arial" w:hAnsi="Arial" w:cs="Arial"/>
          <w:sz w:val="24"/>
          <w:szCs w:val="24"/>
        </w:rPr>
        <w:t>articulación de políticas públicas</w:t>
      </w:r>
      <w:r w:rsidRPr="0016552C">
        <w:rPr>
          <w:rFonts w:ascii="Arial" w:hAnsi="Arial" w:cs="Arial"/>
          <w:sz w:val="24"/>
          <w:szCs w:val="24"/>
        </w:rPr>
        <w:t xml:space="preserve">. </w:t>
      </w:r>
      <w:r>
        <w:rPr>
          <w:rFonts w:ascii="Arial" w:hAnsi="Arial" w:cs="Arial"/>
          <w:sz w:val="24"/>
          <w:szCs w:val="24"/>
        </w:rPr>
        <w:t>En el siguiente capítulo (propuestas para la articulación de políticas públicas)</w:t>
      </w:r>
      <w:r w:rsidRPr="0016552C">
        <w:rPr>
          <w:rFonts w:ascii="Arial" w:hAnsi="Arial" w:cs="Arial"/>
          <w:sz w:val="24"/>
          <w:szCs w:val="24"/>
        </w:rPr>
        <w:t xml:space="preserve"> se propone una clasificación conceptual cónsona con los avances científicos producidos desde la </w:t>
      </w:r>
      <w:r>
        <w:rPr>
          <w:rFonts w:ascii="Arial" w:hAnsi="Arial" w:cs="Arial"/>
          <w:sz w:val="24"/>
          <w:szCs w:val="24"/>
        </w:rPr>
        <w:t xml:space="preserve">teoría y desde las realidades jurídicas colombianas. </w:t>
      </w:r>
      <w:r w:rsidRPr="0016552C">
        <w:rPr>
          <w:rFonts w:ascii="Arial" w:hAnsi="Arial" w:cs="Arial"/>
          <w:sz w:val="24"/>
          <w:szCs w:val="24"/>
        </w:rPr>
        <w:t xml:space="preserve">La utilidad de esta propuesta </w:t>
      </w:r>
      <w:r>
        <w:rPr>
          <w:rFonts w:ascii="Arial" w:hAnsi="Arial" w:cs="Arial"/>
          <w:sz w:val="24"/>
          <w:szCs w:val="24"/>
        </w:rPr>
        <w:t>es</w:t>
      </w:r>
      <w:r w:rsidRPr="0016552C">
        <w:rPr>
          <w:rFonts w:ascii="Arial" w:hAnsi="Arial" w:cs="Arial"/>
          <w:sz w:val="24"/>
          <w:szCs w:val="24"/>
        </w:rPr>
        <w:t xml:space="preserve"> poder </w:t>
      </w:r>
      <w:r>
        <w:rPr>
          <w:rFonts w:ascii="Arial" w:hAnsi="Arial" w:cs="Arial"/>
          <w:sz w:val="24"/>
          <w:szCs w:val="24"/>
        </w:rPr>
        <w:t>articular dentro de las políticas públicas las medidas de</w:t>
      </w:r>
      <w:r w:rsidRPr="0016552C">
        <w:rPr>
          <w:rFonts w:ascii="Arial" w:hAnsi="Arial" w:cs="Arial"/>
          <w:sz w:val="24"/>
          <w:szCs w:val="24"/>
        </w:rPr>
        <w:t xml:space="preserve"> fomento, control y supervisión, atendiendo a las especificaciones que las </w:t>
      </w:r>
      <w:r>
        <w:rPr>
          <w:rFonts w:ascii="Arial" w:hAnsi="Arial" w:cs="Arial"/>
          <w:sz w:val="24"/>
          <w:szCs w:val="24"/>
        </w:rPr>
        <w:t>cooperativas</w:t>
      </w:r>
      <w:r w:rsidRPr="0016552C">
        <w:rPr>
          <w:rFonts w:ascii="Arial" w:hAnsi="Arial" w:cs="Arial"/>
          <w:sz w:val="24"/>
          <w:szCs w:val="24"/>
        </w:rPr>
        <w:t xml:space="preserve"> tienen con respecto a sus prácticas </w:t>
      </w:r>
      <w:r w:rsidR="009311CD">
        <w:rPr>
          <w:rFonts w:ascii="Arial" w:hAnsi="Arial" w:cs="Arial"/>
          <w:sz w:val="24"/>
          <w:szCs w:val="24"/>
        </w:rPr>
        <w:t xml:space="preserve">en </w:t>
      </w:r>
      <w:r w:rsidRPr="0016552C">
        <w:rPr>
          <w:rFonts w:ascii="Arial" w:hAnsi="Arial" w:cs="Arial"/>
          <w:sz w:val="24"/>
          <w:szCs w:val="24"/>
        </w:rPr>
        <w:t xml:space="preserve">el mercado, su carácter formal o informal, la naturaleza de sus procesos distributivos e identificación de beneficios esperados y beneficiarios. </w:t>
      </w:r>
    </w:p>
    <w:p w:rsidR="00344029" w:rsidRPr="007F25FE" w:rsidRDefault="003D498A" w:rsidP="007F25FE">
      <w:pPr>
        <w:pStyle w:val="Ttulo3"/>
        <w:numPr>
          <w:ilvl w:val="2"/>
          <w:numId w:val="6"/>
        </w:numPr>
        <w:spacing w:before="100" w:beforeAutospacing="1" w:after="100" w:afterAutospacing="1"/>
        <w:rPr>
          <w:szCs w:val="24"/>
          <w:lang w:val="es-CO"/>
        </w:rPr>
      </w:pPr>
      <w:bookmarkStart w:id="52" w:name="_Toc452831966"/>
      <w:r w:rsidRPr="00344029">
        <w:rPr>
          <w:lang w:val="es-CO"/>
        </w:rPr>
        <w:lastRenderedPageBreak/>
        <w:t>Prejuicio</w:t>
      </w:r>
      <w:r w:rsidR="009311CD">
        <w:rPr>
          <w:lang w:val="es-CO"/>
        </w:rPr>
        <w:t>s</w:t>
      </w:r>
      <w:r w:rsidRPr="00344029">
        <w:rPr>
          <w:lang w:val="es-CO"/>
        </w:rPr>
        <w:t xml:space="preserve"> que calan hondo: imaginarios y periodismo</w:t>
      </w:r>
      <w:bookmarkEnd w:id="52"/>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El 24 de agosto de 2015, se publicó un titular de prensa en el Diario </w:t>
      </w:r>
      <w:r w:rsidRPr="007F25FE">
        <w:rPr>
          <w:rFonts w:ascii="Arial" w:hAnsi="Arial" w:cs="Arial"/>
          <w:i/>
          <w:sz w:val="24"/>
          <w:szCs w:val="24"/>
        </w:rPr>
        <w:t>El Tiempo</w:t>
      </w:r>
      <w:r w:rsidR="009311CD">
        <w:rPr>
          <w:rFonts w:ascii="Arial" w:hAnsi="Arial" w:cs="Arial"/>
          <w:sz w:val="24"/>
          <w:szCs w:val="24"/>
        </w:rPr>
        <w:t>,</w:t>
      </w:r>
      <w:r w:rsidRPr="0048782E">
        <w:rPr>
          <w:rFonts w:ascii="Arial" w:hAnsi="Arial" w:cs="Arial"/>
          <w:sz w:val="24"/>
          <w:szCs w:val="24"/>
        </w:rPr>
        <w:t xml:space="preserve"> denominado: </w:t>
      </w:r>
      <w:r w:rsidR="009311CD" w:rsidRPr="009311CD">
        <w:rPr>
          <w:rFonts w:ascii="Arial" w:hAnsi="Arial" w:cs="Arial"/>
          <w:sz w:val="24"/>
          <w:szCs w:val="24"/>
        </w:rPr>
        <w:t>“</w:t>
      </w:r>
      <w:r w:rsidRPr="007F25FE">
        <w:rPr>
          <w:rFonts w:ascii="Arial" w:hAnsi="Arial" w:cs="Arial"/>
          <w:sz w:val="24"/>
          <w:szCs w:val="24"/>
        </w:rPr>
        <w:t>Plantean fuerte apretón a las entidades sin ánimo de lucro</w:t>
      </w:r>
      <w:r w:rsidR="009311CD" w:rsidRPr="009311CD">
        <w:rPr>
          <w:rFonts w:ascii="Arial" w:hAnsi="Arial" w:cs="Arial"/>
          <w:sz w:val="24"/>
          <w:szCs w:val="24"/>
        </w:rPr>
        <w:t>”</w:t>
      </w:r>
      <w:r w:rsidR="009311CD">
        <w:rPr>
          <w:rFonts w:ascii="Arial" w:hAnsi="Arial" w:cs="Arial"/>
          <w:sz w:val="24"/>
          <w:szCs w:val="24"/>
        </w:rPr>
        <w:t>.</w:t>
      </w:r>
      <w:r w:rsidRPr="0048782E">
        <w:rPr>
          <w:rFonts w:ascii="Arial" w:hAnsi="Arial" w:cs="Arial"/>
          <w:sz w:val="24"/>
          <w:szCs w:val="24"/>
        </w:rPr>
        <w:t xml:space="preserve"> </w:t>
      </w:r>
      <w:r w:rsidR="009311CD">
        <w:rPr>
          <w:rFonts w:ascii="Arial" w:hAnsi="Arial" w:cs="Arial"/>
          <w:sz w:val="24"/>
          <w:szCs w:val="24"/>
        </w:rPr>
        <w:t>E</w:t>
      </w:r>
      <w:r w:rsidRPr="0048782E">
        <w:rPr>
          <w:rFonts w:ascii="Arial" w:hAnsi="Arial" w:cs="Arial"/>
          <w:sz w:val="24"/>
          <w:szCs w:val="24"/>
        </w:rPr>
        <w:t xml:space="preserve">n </w:t>
      </w:r>
      <w:r w:rsidR="009311CD">
        <w:rPr>
          <w:rFonts w:ascii="Arial" w:hAnsi="Arial" w:cs="Arial"/>
          <w:sz w:val="24"/>
          <w:szCs w:val="24"/>
        </w:rPr>
        <w:t>un fragmento destacado, se afirmaba lo siguiente</w:t>
      </w:r>
      <w:r w:rsidRPr="0048782E">
        <w:rPr>
          <w:rFonts w:ascii="Arial" w:hAnsi="Arial" w:cs="Arial"/>
          <w:sz w:val="24"/>
          <w:szCs w:val="24"/>
        </w:rPr>
        <w:t xml:space="preserve">: </w:t>
      </w:r>
      <w:r w:rsidR="009311CD" w:rsidRPr="009311CD">
        <w:rPr>
          <w:rFonts w:ascii="Arial" w:hAnsi="Arial" w:cs="Arial"/>
          <w:sz w:val="24"/>
          <w:szCs w:val="24"/>
        </w:rPr>
        <w:t>“</w:t>
      </w:r>
      <w:r w:rsidRPr="007F25FE">
        <w:rPr>
          <w:rFonts w:ascii="Arial" w:hAnsi="Arial" w:cs="Arial"/>
          <w:sz w:val="24"/>
          <w:szCs w:val="24"/>
        </w:rPr>
        <w:t>Comisión de Expertos Tributarios recomienda controlar a aquellas que se han vuelto foco de evasión</w:t>
      </w:r>
      <w:r w:rsidR="009311CD">
        <w:rPr>
          <w:rFonts w:ascii="Arial" w:hAnsi="Arial" w:cs="Arial"/>
          <w:sz w:val="24"/>
          <w:szCs w:val="24"/>
        </w:rPr>
        <w:t>” (</w:t>
      </w:r>
      <w:r w:rsidR="009311CD" w:rsidRPr="007F25FE">
        <w:rPr>
          <w:rFonts w:ascii="Arial" w:hAnsi="Arial" w:cs="Arial"/>
          <w:i/>
          <w:sz w:val="24"/>
          <w:szCs w:val="24"/>
        </w:rPr>
        <w:t>El Tiempo</w:t>
      </w:r>
      <w:r w:rsidR="008F4ED8">
        <w:rPr>
          <w:rFonts w:ascii="Arial" w:hAnsi="Arial" w:cs="Arial"/>
          <w:sz w:val="24"/>
          <w:szCs w:val="24"/>
        </w:rPr>
        <w:t>, 2015</w:t>
      </w:r>
      <w:r w:rsidR="009311CD">
        <w:rPr>
          <w:rFonts w:ascii="Arial" w:hAnsi="Arial" w:cs="Arial"/>
          <w:sz w:val="24"/>
          <w:szCs w:val="24"/>
        </w:rPr>
        <w:t>)</w:t>
      </w:r>
      <w:r w:rsidRPr="0048782E">
        <w:rPr>
          <w:rFonts w:ascii="Arial" w:hAnsi="Arial" w:cs="Arial"/>
          <w:sz w:val="24"/>
          <w:szCs w:val="24"/>
        </w:rPr>
        <w:t xml:space="preserve">. En su contenido, el artículo plantea: </w:t>
      </w:r>
    </w:p>
    <w:p w:rsidR="003D498A" w:rsidRPr="007F25FE" w:rsidRDefault="009311CD" w:rsidP="006116B3">
      <w:pPr>
        <w:pStyle w:val="PargrafodaLista"/>
        <w:numPr>
          <w:ilvl w:val="0"/>
          <w:numId w:val="30"/>
        </w:num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003D498A" w:rsidRPr="007F25FE">
        <w:rPr>
          <w:rFonts w:ascii="Arial" w:hAnsi="Arial" w:cs="Arial"/>
          <w:sz w:val="24"/>
          <w:szCs w:val="24"/>
        </w:rPr>
        <w:t xml:space="preserve">a creación de un comité encargado de calificarlas </w:t>
      </w:r>
      <w:r w:rsidR="003D498A" w:rsidRPr="009311CD">
        <w:rPr>
          <w:rFonts w:ascii="Arial" w:hAnsi="Arial" w:cs="Arial"/>
          <w:sz w:val="24"/>
          <w:szCs w:val="24"/>
        </w:rPr>
        <w:t>(a las ESAL)</w:t>
      </w:r>
      <w:r w:rsidR="003D498A" w:rsidRPr="007F25FE">
        <w:rPr>
          <w:rFonts w:ascii="Arial" w:hAnsi="Arial" w:cs="Arial"/>
          <w:sz w:val="24"/>
          <w:szCs w:val="24"/>
        </w:rPr>
        <w:t xml:space="preserve"> y decidir si merecen o no exención tributaria</w:t>
      </w:r>
      <w:r>
        <w:rPr>
          <w:rFonts w:ascii="Arial" w:hAnsi="Arial" w:cs="Arial"/>
          <w:sz w:val="24"/>
          <w:szCs w:val="24"/>
        </w:rPr>
        <w:t>.</w:t>
      </w:r>
      <w:r w:rsidR="003D498A" w:rsidRPr="007F25FE">
        <w:rPr>
          <w:rFonts w:ascii="Arial" w:hAnsi="Arial" w:cs="Arial"/>
          <w:sz w:val="24"/>
          <w:szCs w:val="24"/>
        </w:rPr>
        <w:t xml:space="preserve"> </w:t>
      </w:r>
    </w:p>
    <w:p w:rsidR="003D498A" w:rsidRPr="007F25FE" w:rsidRDefault="009311CD" w:rsidP="006116B3">
      <w:pPr>
        <w:pStyle w:val="PargrafodaLista"/>
        <w:numPr>
          <w:ilvl w:val="0"/>
          <w:numId w:val="30"/>
        </w:numPr>
        <w:spacing w:before="100" w:beforeAutospacing="1" w:after="100" w:afterAutospacing="1" w:line="360" w:lineRule="auto"/>
        <w:jc w:val="both"/>
        <w:rPr>
          <w:rFonts w:ascii="Arial" w:hAnsi="Arial" w:cs="Arial"/>
          <w:sz w:val="24"/>
          <w:szCs w:val="24"/>
        </w:rPr>
      </w:pPr>
      <w:r>
        <w:rPr>
          <w:rFonts w:ascii="Arial" w:hAnsi="Arial" w:cs="Arial"/>
          <w:sz w:val="24"/>
          <w:szCs w:val="24"/>
        </w:rPr>
        <w:t>S</w:t>
      </w:r>
      <w:r w:rsidR="003D498A" w:rsidRPr="007F25FE">
        <w:rPr>
          <w:rFonts w:ascii="Arial" w:hAnsi="Arial" w:cs="Arial"/>
          <w:sz w:val="24"/>
          <w:szCs w:val="24"/>
        </w:rPr>
        <w:t>e aprovechan de un régimen especial entidades que no presten un servicio altruista, de interés general y libre de fines lucrativos</w:t>
      </w:r>
      <w:r>
        <w:rPr>
          <w:rFonts w:ascii="Arial" w:hAnsi="Arial" w:cs="Arial"/>
          <w:sz w:val="24"/>
          <w:szCs w:val="24"/>
        </w:rPr>
        <w:t>.</w:t>
      </w:r>
      <w:r w:rsidR="003D498A" w:rsidRPr="007F25FE">
        <w:rPr>
          <w:rFonts w:ascii="Arial" w:hAnsi="Arial" w:cs="Arial"/>
          <w:sz w:val="24"/>
          <w:szCs w:val="24"/>
        </w:rPr>
        <w:t xml:space="preserve"> </w:t>
      </w:r>
    </w:p>
    <w:p w:rsidR="003D498A" w:rsidRPr="007F25FE" w:rsidRDefault="009311CD" w:rsidP="006116B3">
      <w:pPr>
        <w:pStyle w:val="PargrafodaLista"/>
        <w:numPr>
          <w:ilvl w:val="0"/>
          <w:numId w:val="30"/>
        </w:numPr>
        <w:spacing w:before="100" w:beforeAutospacing="1" w:after="100" w:afterAutospacing="1" w:line="360" w:lineRule="auto"/>
        <w:jc w:val="both"/>
        <w:rPr>
          <w:rFonts w:ascii="Arial" w:hAnsi="Arial" w:cs="Arial"/>
          <w:sz w:val="24"/>
          <w:szCs w:val="24"/>
        </w:rPr>
      </w:pPr>
      <w:r>
        <w:rPr>
          <w:rFonts w:ascii="Arial" w:hAnsi="Arial" w:cs="Arial"/>
          <w:sz w:val="24"/>
          <w:szCs w:val="24"/>
        </w:rPr>
        <w:t>S</w:t>
      </w:r>
      <w:r w:rsidR="003D498A" w:rsidRPr="007F25FE">
        <w:rPr>
          <w:rFonts w:ascii="Arial" w:hAnsi="Arial" w:cs="Arial"/>
          <w:sz w:val="24"/>
          <w:szCs w:val="24"/>
        </w:rPr>
        <w:t>i no cumplen con estas reglas</w:t>
      </w:r>
      <w:r>
        <w:rPr>
          <w:rFonts w:ascii="Arial" w:hAnsi="Arial" w:cs="Arial"/>
          <w:sz w:val="24"/>
          <w:szCs w:val="24"/>
        </w:rPr>
        <w:t>,</w:t>
      </w:r>
      <w:r w:rsidR="003D498A" w:rsidRPr="007F25FE">
        <w:rPr>
          <w:rFonts w:ascii="Arial" w:hAnsi="Arial" w:cs="Arial"/>
          <w:sz w:val="24"/>
          <w:szCs w:val="24"/>
        </w:rPr>
        <w:t xml:space="preserve"> serán situadas en el régimen general</w:t>
      </w:r>
      <w:r>
        <w:rPr>
          <w:rFonts w:ascii="Arial" w:hAnsi="Arial" w:cs="Arial"/>
          <w:sz w:val="24"/>
          <w:szCs w:val="24"/>
        </w:rPr>
        <w:t>,</w:t>
      </w:r>
      <w:r w:rsidR="003D498A" w:rsidRPr="007F25FE">
        <w:rPr>
          <w:rFonts w:ascii="Arial" w:hAnsi="Arial" w:cs="Arial"/>
          <w:sz w:val="24"/>
          <w:szCs w:val="24"/>
        </w:rPr>
        <w:t xml:space="preserve"> aportando de igual a igual con las empresas lucrativas</w:t>
      </w:r>
      <w:r>
        <w:rPr>
          <w:rFonts w:ascii="Arial" w:hAnsi="Arial" w:cs="Arial"/>
          <w:sz w:val="24"/>
          <w:szCs w:val="24"/>
        </w:rPr>
        <w:t>.</w:t>
      </w:r>
      <w:r w:rsidR="003D498A" w:rsidRPr="007F25FE">
        <w:rPr>
          <w:rFonts w:ascii="Arial" w:hAnsi="Arial" w:cs="Arial"/>
          <w:sz w:val="24"/>
          <w:szCs w:val="24"/>
        </w:rPr>
        <w:t xml:space="preserve"> </w:t>
      </w:r>
    </w:p>
    <w:p w:rsidR="003D498A" w:rsidRPr="007F25FE" w:rsidRDefault="003D498A" w:rsidP="007F25FE">
      <w:pPr>
        <w:pStyle w:val="PargrafodaLista"/>
        <w:numPr>
          <w:ilvl w:val="0"/>
          <w:numId w:val="30"/>
        </w:numPr>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 xml:space="preserve">Se estima la existencia de 100.000 ESAL que gozan de tratamiento especial, pesan el 15 % del </w:t>
      </w:r>
      <w:r w:rsidR="009311CD">
        <w:rPr>
          <w:rFonts w:ascii="Arial" w:hAnsi="Arial" w:cs="Arial"/>
          <w:sz w:val="24"/>
          <w:szCs w:val="24"/>
        </w:rPr>
        <w:t>P</w:t>
      </w:r>
      <w:r w:rsidRPr="007F25FE">
        <w:rPr>
          <w:rFonts w:ascii="Arial" w:hAnsi="Arial" w:cs="Arial"/>
          <w:sz w:val="24"/>
          <w:szCs w:val="24"/>
        </w:rPr>
        <w:t xml:space="preserve">roducto </w:t>
      </w:r>
      <w:r w:rsidR="009311CD">
        <w:rPr>
          <w:rFonts w:ascii="Arial" w:hAnsi="Arial" w:cs="Arial"/>
          <w:sz w:val="24"/>
          <w:szCs w:val="24"/>
        </w:rPr>
        <w:t>I</w:t>
      </w:r>
      <w:r w:rsidRPr="007F25FE">
        <w:rPr>
          <w:rFonts w:ascii="Arial" w:hAnsi="Arial" w:cs="Arial"/>
          <w:sz w:val="24"/>
          <w:szCs w:val="24"/>
        </w:rPr>
        <w:t xml:space="preserve">nterno </w:t>
      </w:r>
      <w:r w:rsidR="009311CD">
        <w:rPr>
          <w:rFonts w:ascii="Arial" w:hAnsi="Arial" w:cs="Arial"/>
          <w:sz w:val="24"/>
          <w:szCs w:val="24"/>
        </w:rPr>
        <w:t>B</w:t>
      </w:r>
      <w:r w:rsidRPr="007F25FE">
        <w:rPr>
          <w:rFonts w:ascii="Arial" w:hAnsi="Arial" w:cs="Arial"/>
          <w:sz w:val="24"/>
          <w:szCs w:val="24"/>
        </w:rPr>
        <w:t>ruto y en el 2012 tuvieron ingresos netos de 129,6 billones de pesos.</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El 16 de septiembre de 2015, el diario </w:t>
      </w:r>
      <w:r w:rsidRPr="007F25FE">
        <w:rPr>
          <w:rFonts w:ascii="Arial" w:hAnsi="Arial" w:cs="Arial"/>
          <w:i/>
          <w:sz w:val="24"/>
          <w:szCs w:val="24"/>
        </w:rPr>
        <w:t>La República</w:t>
      </w:r>
      <w:r w:rsidRPr="0048782E">
        <w:rPr>
          <w:rFonts w:ascii="Arial" w:hAnsi="Arial" w:cs="Arial"/>
          <w:sz w:val="24"/>
          <w:szCs w:val="24"/>
        </w:rPr>
        <w:t xml:space="preserve"> publicó un titular denominado: </w:t>
      </w:r>
      <w:r w:rsidR="009311CD">
        <w:rPr>
          <w:rFonts w:ascii="Arial" w:hAnsi="Arial" w:cs="Arial"/>
          <w:sz w:val="24"/>
          <w:szCs w:val="24"/>
        </w:rPr>
        <w:t>“</w:t>
      </w:r>
      <w:r w:rsidRPr="0048782E">
        <w:rPr>
          <w:rFonts w:ascii="Arial" w:hAnsi="Arial" w:cs="Arial"/>
          <w:i/>
          <w:sz w:val="24"/>
          <w:szCs w:val="24"/>
        </w:rPr>
        <w:t>La D</w:t>
      </w:r>
      <w:r w:rsidR="009311CD">
        <w:rPr>
          <w:rFonts w:ascii="Arial" w:hAnsi="Arial" w:cs="Arial"/>
          <w:i/>
          <w:sz w:val="24"/>
          <w:szCs w:val="24"/>
        </w:rPr>
        <w:t>IAN</w:t>
      </w:r>
      <w:r w:rsidRPr="0048782E">
        <w:rPr>
          <w:rFonts w:ascii="Arial" w:hAnsi="Arial" w:cs="Arial"/>
          <w:i/>
          <w:sz w:val="24"/>
          <w:szCs w:val="24"/>
        </w:rPr>
        <w:t xml:space="preserve"> deberá elegir cuáles son las entidades ‘sin ánimo de lucro’</w:t>
      </w:r>
      <w:r w:rsidR="009311CD">
        <w:rPr>
          <w:rFonts w:ascii="Arial" w:hAnsi="Arial" w:cs="Arial"/>
          <w:sz w:val="24"/>
          <w:szCs w:val="24"/>
        </w:rPr>
        <w:t>”,</w:t>
      </w:r>
      <w:r w:rsidRPr="0048782E">
        <w:rPr>
          <w:rFonts w:ascii="Arial" w:hAnsi="Arial" w:cs="Arial"/>
          <w:sz w:val="24"/>
          <w:szCs w:val="24"/>
        </w:rPr>
        <w:t xml:space="preserve"> y en cuya entradilla afirma: </w:t>
      </w:r>
      <w:r w:rsidRPr="009311CD">
        <w:rPr>
          <w:rFonts w:ascii="Arial" w:hAnsi="Arial" w:cs="Arial"/>
          <w:sz w:val="24"/>
          <w:szCs w:val="24"/>
        </w:rPr>
        <w:t>“</w:t>
      </w:r>
      <w:r w:rsidR="009311CD">
        <w:rPr>
          <w:rFonts w:ascii="Arial" w:hAnsi="Arial" w:cs="Arial"/>
          <w:sz w:val="24"/>
          <w:szCs w:val="24"/>
        </w:rPr>
        <w:t>´</w:t>
      </w:r>
      <w:r w:rsidR="009311CD" w:rsidRPr="008F012B">
        <w:rPr>
          <w:rFonts w:ascii="Arial" w:hAnsi="Arial" w:cs="Arial"/>
          <w:sz w:val="24"/>
          <w:szCs w:val="24"/>
        </w:rPr>
        <w:t>Entidades sinónimo de lucro</w:t>
      </w:r>
      <w:r w:rsidR="009311CD">
        <w:rPr>
          <w:rFonts w:ascii="Arial" w:hAnsi="Arial" w:cs="Arial"/>
          <w:sz w:val="24"/>
          <w:szCs w:val="24"/>
        </w:rPr>
        <w:t>`</w:t>
      </w:r>
      <w:r w:rsidRPr="007F25FE">
        <w:rPr>
          <w:rFonts w:ascii="Arial" w:hAnsi="Arial" w:cs="Arial"/>
          <w:sz w:val="24"/>
          <w:szCs w:val="24"/>
        </w:rPr>
        <w:t xml:space="preserve">. Así es como comúnmente se conocen a muchas de las organizaciones </w:t>
      </w:r>
      <w:r w:rsidR="009311CD">
        <w:rPr>
          <w:rFonts w:ascii="Arial" w:hAnsi="Arial" w:cs="Arial"/>
          <w:sz w:val="24"/>
          <w:szCs w:val="24"/>
        </w:rPr>
        <w:t>´</w:t>
      </w:r>
      <w:r w:rsidRPr="007F25FE">
        <w:rPr>
          <w:rFonts w:ascii="Arial" w:hAnsi="Arial" w:cs="Arial"/>
          <w:sz w:val="24"/>
          <w:szCs w:val="24"/>
        </w:rPr>
        <w:t>sin ánimo de lucro</w:t>
      </w:r>
      <w:r w:rsidR="009311CD">
        <w:rPr>
          <w:rFonts w:ascii="Arial" w:hAnsi="Arial" w:cs="Arial"/>
          <w:sz w:val="24"/>
          <w:szCs w:val="24"/>
        </w:rPr>
        <w:t>`</w:t>
      </w:r>
      <w:r w:rsidRPr="007F25FE">
        <w:rPr>
          <w:rFonts w:ascii="Arial" w:hAnsi="Arial" w:cs="Arial"/>
          <w:sz w:val="24"/>
          <w:szCs w:val="24"/>
        </w:rPr>
        <w:t xml:space="preserve"> (ESAL) que utilizan las ventajas que ofrece esta figura para evadir impuestos</w:t>
      </w:r>
      <w:r w:rsidRPr="009311CD">
        <w:rPr>
          <w:rFonts w:ascii="Arial" w:hAnsi="Arial" w:cs="Arial"/>
          <w:sz w:val="24"/>
          <w:szCs w:val="24"/>
        </w:rPr>
        <w:t>...</w:t>
      </w:r>
      <w:r w:rsidR="009311CD">
        <w:rPr>
          <w:rFonts w:ascii="Arial" w:hAnsi="Arial" w:cs="Arial"/>
          <w:sz w:val="24"/>
          <w:szCs w:val="24"/>
        </w:rPr>
        <w:t>”.</w:t>
      </w:r>
      <w:r w:rsidRPr="0048782E">
        <w:rPr>
          <w:rFonts w:ascii="Arial" w:hAnsi="Arial" w:cs="Arial"/>
          <w:sz w:val="24"/>
          <w:szCs w:val="24"/>
        </w:rPr>
        <w:t xml:space="preserve"> En su contenido, el artículo plantea: </w:t>
      </w:r>
    </w:p>
    <w:p w:rsidR="003D498A" w:rsidRPr="007F25FE" w:rsidRDefault="009311CD" w:rsidP="006116B3">
      <w:pPr>
        <w:pStyle w:val="PargrafodaLista"/>
        <w:numPr>
          <w:ilvl w:val="0"/>
          <w:numId w:val="31"/>
        </w:numPr>
        <w:spacing w:before="100" w:beforeAutospacing="1" w:after="100" w:afterAutospacing="1" w:line="360" w:lineRule="auto"/>
        <w:jc w:val="both"/>
        <w:rPr>
          <w:rFonts w:ascii="Arial" w:hAnsi="Arial" w:cs="Arial"/>
          <w:sz w:val="24"/>
          <w:szCs w:val="24"/>
        </w:rPr>
      </w:pPr>
      <w:r>
        <w:rPr>
          <w:rFonts w:ascii="Arial" w:hAnsi="Arial" w:cs="Arial"/>
          <w:sz w:val="24"/>
          <w:szCs w:val="24"/>
          <w:lang w:val="es-CO"/>
        </w:rPr>
        <w:t>L</w:t>
      </w:r>
      <w:r w:rsidR="003D498A" w:rsidRPr="007F25FE">
        <w:rPr>
          <w:rFonts w:ascii="Arial" w:hAnsi="Arial" w:cs="Arial"/>
          <w:sz w:val="24"/>
          <w:szCs w:val="24"/>
        </w:rPr>
        <w:t>as rentas … que deben quedar exentas son aquellas que están relacionadas con el servicio que le están prestando a la sociedad,</w:t>
      </w:r>
    </w:p>
    <w:p w:rsidR="003D498A" w:rsidRPr="007F25FE" w:rsidRDefault="009311CD" w:rsidP="006116B3">
      <w:pPr>
        <w:pStyle w:val="PargrafodaLista"/>
        <w:numPr>
          <w:ilvl w:val="0"/>
          <w:numId w:val="31"/>
        </w:num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003D498A" w:rsidRPr="007F25FE">
        <w:rPr>
          <w:rFonts w:ascii="Arial" w:hAnsi="Arial" w:cs="Arial"/>
          <w:sz w:val="24"/>
          <w:szCs w:val="24"/>
        </w:rPr>
        <w:t>l informe pide el retiro de las cooperativas y los fondos del régimen de tributación especial…</w:t>
      </w:r>
      <w:r>
        <w:rPr>
          <w:rFonts w:ascii="Arial" w:hAnsi="Arial" w:cs="Arial"/>
          <w:sz w:val="24"/>
          <w:szCs w:val="24"/>
        </w:rPr>
        <w:t xml:space="preserve"> </w:t>
      </w:r>
      <w:r w:rsidR="003D498A" w:rsidRPr="007F25FE">
        <w:rPr>
          <w:rFonts w:ascii="Arial" w:hAnsi="Arial" w:cs="Arial"/>
          <w:sz w:val="24"/>
          <w:szCs w:val="24"/>
        </w:rPr>
        <w:t>se establece que las cooperativas distribuyen utilidades…</w:t>
      </w:r>
    </w:p>
    <w:p w:rsidR="003D498A" w:rsidRPr="007F25FE" w:rsidRDefault="009311CD" w:rsidP="007F25FE">
      <w:pPr>
        <w:pStyle w:val="PargrafodaLista"/>
        <w:numPr>
          <w:ilvl w:val="0"/>
          <w:numId w:val="31"/>
        </w:num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E</w:t>
      </w:r>
      <w:r w:rsidR="003D498A" w:rsidRPr="007F25FE">
        <w:rPr>
          <w:rFonts w:ascii="Arial" w:hAnsi="Arial" w:cs="Arial"/>
          <w:sz w:val="24"/>
          <w:szCs w:val="24"/>
        </w:rPr>
        <w:t>l informe recomienda que sea la Superintendencia de Sociedades la entidad que lleve a cabo la vigilancia de estas entidades, “con los mismos rangos exigidos para las sociedades comerciales, excepto aquellas que ya sean vigiladas por otra superintendencia”…</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Si bien</w:t>
      </w:r>
      <w:r w:rsidR="0080204A">
        <w:rPr>
          <w:rFonts w:ascii="Arial" w:hAnsi="Arial" w:cs="Arial"/>
          <w:sz w:val="24"/>
          <w:szCs w:val="24"/>
        </w:rPr>
        <w:t xml:space="preserve"> los</w:t>
      </w:r>
      <w:r w:rsidRPr="0048782E">
        <w:rPr>
          <w:rFonts w:ascii="Arial" w:hAnsi="Arial" w:cs="Arial"/>
          <w:sz w:val="24"/>
          <w:szCs w:val="24"/>
        </w:rPr>
        <w:t xml:space="preserve"> artículos de prensa no son en rigor un referente para realizar cambios institucionales, se apuntan estos dos artículos (entre varios que han salido desde el segundo semestre del año pasado) para identificar cómo los imaginarios descritos en la apartado 1.1 se presentan de forma cotidiana en los medios de comunicación y cómo algunos de estos imaginarios se repiten en el informe que presentó la Comisión de Expertos en el mes de diciembre de 2015 (un trimestre después de aparecer estos comunicados).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Frente al contenido del artículo del </w:t>
      </w:r>
      <w:r w:rsidR="0080204A">
        <w:rPr>
          <w:rFonts w:ascii="Arial" w:hAnsi="Arial" w:cs="Arial"/>
          <w:sz w:val="24"/>
          <w:szCs w:val="24"/>
        </w:rPr>
        <w:t>d</w:t>
      </w:r>
      <w:r w:rsidRPr="0048782E">
        <w:rPr>
          <w:rFonts w:ascii="Arial" w:hAnsi="Arial" w:cs="Arial"/>
          <w:sz w:val="24"/>
          <w:szCs w:val="24"/>
        </w:rPr>
        <w:t xml:space="preserve">iario </w:t>
      </w:r>
      <w:r w:rsidRPr="007F25FE">
        <w:rPr>
          <w:rFonts w:ascii="Arial" w:hAnsi="Arial" w:cs="Arial"/>
          <w:i/>
          <w:sz w:val="24"/>
          <w:szCs w:val="24"/>
        </w:rPr>
        <w:t>El Tiempo</w:t>
      </w:r>
      <w:r w:rsidR="0080204A">
        <w:rPr>
          <w:rFonts w:ascii="Arial" w:hAnsi="Arial" w:cs="Arial"/>
          <w:sz w:val="24"/>
          <w:szCs w:val="24"/>
        </w:rPr>
        <w:t>,</w:t>
      </w:r>
      <w:r w:rsidRPr="0048782E">
        <w:rPr>
          <w:rFonts w:ascii="Arial" w:hAnsi="Arial" w:cs="Arial"/>
          <w:sz w:val="24"/>
          <w:szCs w:val="24"/>
        </w:rPr>
        <w:t xml:space="preserve"> se presentan los imaginarios de:</w:t>
      </w:r>
    </w:p>
    <w:p w:rsidR="003D498A" w:rsidRPr="007F25FE" w:rsidRDefault="003D498A" w:rsidP="007F25FE">
      <w:pPr>
        <w:pStyle w:val="PargrafodaLista"/>
        <w:numPr>
          <w:ilvl w:val="0"/>
          <w:numId w:val="32"/>
        </w:numPr>
        <w:spacing w:before="100" w:beforeAutospacing="1" w:after="100" w:afterAutospacing="1" w:line="360" w:lineRule="auto"/>
        <w:jc w:val="both"/>
        <w:rPr>
          <w:rFonts w:ascii="Arial" w:hAnsi="Arial" w:cs="Arial"/>
          <w:sz w:val="24"/>
          <w:szCs w:val="24"/>
        </w:rPr>
      </w:pPr>
      <w:r w:rsidRPr="0048782E">
        <w:rPr>
          <w:rFonts w:ascii="Arial" w:hAnsi="Arial" w:cs="Arial"/>
          <w:i/>
          <w:sz w:val="24"/>
          <w:szCs w:val="24"/>
        </w:rPr>
        <w:t>Negación al lucro</w:t>
      </w:r>
      <w:r w:rsidRPr="0048782E">
        <w:rPr>
          <w:rFonts w:ascii="Arial" w:hAnsi="Arial" w:cs="Arial"/>
          <w:sz w:val="24"/>
          <w:szCs w:val="24"/>
        </w:rPr>
        <w:t xml:space="preserve"> cuando se refiere a que las ESAL deben prestar un servicio altruista, de interés general y libre de fines lucrativos, aspectos que</w:t>
      </w:r>
      <w:r w:rsidR="0080204A">
        <w:rPr>
          <w:rFonts w:ascii="Arial" w:hAnsi="Arial" w:cs="Arial"/>
          <w:sz w:val="24"/>
          <w:szCs w:val="24"/>
        </w:rPr>
        <w:t>,</w:t>
      </w:r>
      <w:r w:rsidRPr="0048782E">
        <w:rPr>
          <w:rFonts w:ascii="Arial" w:hAnsi="Arial" w:cs="Arial"/>
          <w:sz w:val="24"/>
          <w:szCs w:val="24"/>
        </w:rPr>
        <w:t xml:space="preserve"> como vimos</w:t>
      </w:r>
      <w:r w:rsidR="0080204A">
        <w:rPr>
          <w:rFonts w:ascii="Arial" w:hAnsi="Arial" w:cs="Arial"/>
          <w:sz w:val="24"/>
          <w:szCs w:val="24"/>
        </w:rPr>
        <w:t>,</w:t>
      </w:r>
      <w:r w:rsidRPr="0048782E">
        <w:rPr>
          <w:rFonts w:ascii="Arial" w:hAnsi="Arial" w:cs="Arial"/>
          <w:sz w:val="24"/>
          <w:szCs w:val="24"/>
        </w:rPr>
        <w:t xml:space="preserve"> no tienen asidero técnico, ni unicidad en la práctica.</w:t>
      </w:r>
    </w:p>
    <w:p w:rsidR="003D498A" w:rsidRPr="002D3929" w:rsidRDefault="003D498A" w:rsidP="006116B3">
      <w:pPr>
        <w:pStyle w:val="PargrafodaLista"/>
        <w:numPr>
          <w:ilvl w:val="0"/>
          <w:numId w:val="32"/>
        </w:numPr>
        <w:spacing w:before="100" w:beforeAutospacing="1" w:after="100" w:afterAutospacing="1" w:line="360" w:lineRule="auto"/>
        <w:jc w:val="both"/>
        <w:rPr>
          <w:rFonts w:ascii="Arial" w:hAnsi="Arial" w:cs="Arial"/>
          <w:i/>
          <w:sz w:val="24"/>
          <w:szCs w:val="24"/>
        </w:rPr>
      </w:pPr>
      <w:r w:rsidRPr="0048782E">
        <w:rPr>
          <w:rFonts w:ascii="Arial" w:hAnsi="Arial" w:cs="Arial"/>
          <w:i/>
          <w:sz w:val="24"/>
          <w:szCs w:val="24"/>
        </w:rPr>
        <w:t>Imaginario de la generalización</w:t>
      </w:r>
      <w:r w:rsidRPr="0048782E">
        <w:rPr>
          <w:rFonts w:ascii="Arial" w:hAnsi="Arial" w:cs="Arial"/>
          <w:sz w:val="24"/>
          <w:szCs w:val="24"/>
        </w:rPr>
        <w:t xml:space="preserve"> cuando se afirma que si no cumplen con las reglas de altruismo, aporte al interés general y sin fines de lucro serán situadas en el régimen general aportando de igual a igual con las empresas lucrativas, aspectos que como vemos</w:t>
      </w:r>
      <w:r w:rsidR="0080204A">
        <w:rPr>
          <w:rFonts w:ascii="Arial" w:hAnsi="Arial" w:cs="Arial"/>
          <w:sz w:val="24"/>
          <w:szCs w:val="24"/>
        </w:rPr>
        <w:t>,</w:t>
      </w:r>
      <w:r w:rsidRPr="0048782E">
        <w:rPr>
          <w:rFonts w:ascii="Arial" w:hAnsi="Arial" w:cs="Arial"/>
          <w:sz w:val="24"/>
          <w:szCs w:val="24"/>
        </w:rPr>
        <w:t xml:space="preserve"> depende de la naturaleza organizacional de la que se trate. </w:t>
      </w:r>
    </w:p>
    <w:p w:rsidR="003D498A" w:rsidRPr="007F25FE" w:rsidRDefault="003D498A" w:rsidP="007F25FE">
      <w:pPr>
        <w:pStyle w:val="PargrafodaLista"/>
        <w:numPr>
          <w:ilvl w:val="0"/>
          <w:numId w:val="32"/>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Paralelamente, la redacción da señales para suponer que el Estado tiene capacidad para decidir quién merece tributar y quién no. La capacidad de generar criterios objetivos depende en buena medida de conocer a qué tipo de organizaciones se está regulando, cuál es su especificidad y su fin y por otra parte</w:t>
      </w:r>
      <w:r w:rsidR="0080204A">
        <w:rPr>
          <w:rFonts w:ascii="Arial" w:hAnsi="Arial" w:cs="Arial"/>
          <w:sz w:val="24"/>
          <w:szCs w:val="24"/>
        </w:rPr>
        <w:t>,</w:t>
      </w:r>
      <w:r w:rsidRPr="0048782E">
        <w:rPr>
          <w:rFonts w:ascii="Arial" w:hAnsi="Arial" w:cs="Arial"/>
          <w:sz w:val="24"/>
          <w:szCs w:val="24"/>
        </w:rPr>
        <w:t xml:space="preserve"> se señala un error conceptual según el cual las cooperativas no tributan. Las cooperativas realizan todos los aportes tributarios que </w:t>
      </w:r>
      <w:r w:rsidRPr="0048782E">
        <w:rPr>
          <w:rFonts w:ascii="Arial" w:hAnsi="Arial" w:cs="Arial"/>
          <w:sz w:val="24"/>
          <w:szCs w:val="24"/>
        </w:rPr>
        <w:lastRenderedPageBreak/>
        <w:t>corresponden a las empresas de capital e incluso en materia de renta realiza</w:t>
      </w:r>
      <w:r w:rsidR="0080204A">
        <w:rPr>
          <w:rFonts w:ascii="Arial" w:hAnsi="Arial" w:cs="Arial"/>
          <w:sz w:val="24"/>
          <w:szCs w:val="24"/>
        </w:rPr>
        <w:t>n</w:t>
      </w:r>
      <w:r w:rsidRPr="0048782E">
        <w:rPr>
          <w:rFonts w:ascii="Arial" w:hAnsi="Arial" w:cs="Arial"/>
          <w:sz w:val="24"/>
          <w:szCs w:val="24"/>
        </w:rPr>
        <w:t xml:space="preserve"> aportes sin que esté de acuerdo a su especificidad.</w:t>
      </w:r>
    </w:p>
    <w:p w:rsidR="003D498A" w:rsidRPr="0048782E" w:rsidRDefault="003D498A" w:rsidP="006116B3">
      <w:pPr>
        <w:pStyle w:val="PargrafodaLista"/>
        <w:numPr>
          <w:ilvl w:val="0"/>
          <w:numId w:val="32"/>
        </w:num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Frente al cálculo presentado</w:t>
      </w:r>
      <w:r w:rsidR="0080204A">
        <w:rPr>
          <w:rFonts w:ascii="Arial" w:hAnsi="Arial" w:cs="Arial"/>
          <w:sz w:val="24"/>
          <w:szCs w:val="24"/>
        </w:rPr>
        <w:t>,</w:t>
      </w:r>
      <w:r w:rsidRPr="0048782E">
        <w:rPr>
          <w:rFonts w:ascii="Arial" w:hAnsi="Arial" w:cs="Arial"/>
          <w:sz w:val="24"/>
          <w:szCs w:val="24"/>
        </w:rPr>
        <w:t xml:space="preserve"> </w:t>
      </w:r>
      <w:r w:rsidR="0080204A">
        <w:rPr>
          <w:rFonts w:ascii="Arial" w:hAnsi="Arial" w:cs="Arial"/>
          <w:sz w:val="24"/>
          <w:szCs w:val="24"/>
        </w:rPr>
        <w:t>p</w:t>
      </w:r>
      <w:r w:rsidRPr="0048782E">
        <w:rPr>
          <w:rFonts w:ascii="Arial" w:hAnsi="Arial" w:cs="Arial"/>
          <w:sz w:val="24"/>
          <w:szCs w:val="24"/>
        </w:rPr>
        <w:t>or otra parte, se encuentra igual reseña en el documento del Consejo Técnico de la Contaduría Pública (2015, p.</w:t>
      </w:r>
      <w:r w:rsidR="00382C34">
        <w:rPr>
          <w:rFonts w:ascii="Arial" w:hAnsi="Arial" w:cs="Arial"/>
          <w:sz w:val="24"/>
          <w:szCs w:val="24"/>
        </w:rPr>
        <w:t xml:space="preserve"> </w:t>
      </w:r>
      <w:r w:rsidRPr="0048782E">
        <w:rPr>
          <w:rFonts w:ascii="Arial" w:hAnsi="Arial" w:cs="Arial"/>
          <w:sz w:val="24"/>
          <w:szCs w:val="24"/>
        </w:rPr>
        <w:t>5)</w:t>
      </w:r>
      <w:r w:rsidR="00382C34">
        <w:rPr>
          <w:rFonts w:ascii="Arial" w:hAnsi="Arial" w:cs="Arial"/>
          <w:sz w:val="24"/>
          <w:szCs w:val="24"/>
        </w:rPr>
        <w:t>,</w:t>
      </w:r>
      <w:r w:rsidRPr="0048782E">
        <w:rPr>
          <w:rFonts w:ascii="Arial" w:hAnsi="Arial" w:cs="Arial"/>
          <w:sz w:val="24"/>
          <w:szCs w:val="24"/>
        </w:rPr>
        <w:t xml:space="preserve"> que </w:t>
      </w:r>
      <w:r w:rsidR="00382C34">
        <w:rPr>
          <w:rFonts w:ascii="Arial" w:hAnsi="Arial" w:cs="Arial"/>
          <w:sz w:val="24"/>
          <w:szCs w:val="24"/>
        </w:rPr>
        <w:t>“</w:t>
      </w:r>
      <w:r w:rsidRPr="007F25FE">
        <w:rPr>
          <w:rFonts w:ascii="Arial" w:hAnsi="Arial" w:cs="Arial"/>
          <w:sz w:val="24"/>
          <w:szCs w:val="24"/>
        </w:rPr>
        <w:t>el aporte al PIB es de alrededor del 15%</w:t>
      </w:r>
      <w:r w:rsidR="00382C34">
        <w:rPr>
          <w:rFonts w:ascii="Arial" w:hAnsi="Arial" w:cs="Arial"/>
          <w:sz w:val="24"/>
          <w:szCs w:val="24"/>
        </w:rPr>
        <w:t>”</w:t>
      </w:r>
      <w:r w:rsidRPr="0048782E">
        <w:rPr>
          <w:rFonts w:ascii="Arial" w:hAnsi="Arial" w:cs="Arial"/>
          <w:i/>
          <w:sz w:val="24"/>
          <w:szCs w:val="24"/>
        </w:rPr>
        <w:t xml:space="preserve">. </w:t>
      </w:r>
      <w:r w:rsidRPr="0048782E">
        <w:rPr>
          <w:rFonts w:ascii="Arial" w:hAnsi="Arial" w:cs="Arial"/>
          <w:sz w:val="24"/>
          <w:szCs w:val="24"/>
        </w:rPr>
        <w:t>Dicha afirmación no relaciona cita a ningún estudio en particular. En el caso del sector solidario, cuyo representante principal es el cooperativismo, hace un cálculo de sus ingresos como porcentaje del ingreso nacional y se aproxima al 4% (</w:t>
      </w:r>
      <w:r w:rsidR="00E0754F">
        <w:rPr>
          <w:rFonts w:ascii="Arial" w:hAnsi="Arial" w:cs="Arial"/>
          <w:sz w:val="24"/>
          <w:szCs w:val="24"/>
        </w:rPr>
        <w:t xml:space="preserve">Informe Anual </w:t>
      </w:r>
      <w:r w:rsidRPr="0048782E">
        <w:rPr>
          <w:rFonts w:ascii="Arial" w:hAnsi="Arial" w:cs="Arial"/>
          <w:sz w:val="24"/>
          <w:szCs w:val="24"/>
        </w:rPr>
        <w:t>Confecoop</w:t>
      </w:r>
      <w:r w:rsidR="00E0754F">
        <w:rPr>
          <w:rFonts w:ascii="Arial" w:hAnsi="Arial" w:cs="Arial"/>
          <w:sz w:val="24"/>
          <w:szCs w:val="24"/>
        </w:rPr>
        <w:t>, 2015</w:t>
      </w:r>
      <w:r w:rsidRPr="0048782E">
        <w:rPr>
          <w:rFonts w:ascii="Arial" w:hAnsi="Arial" w:cs="Arial"/>
          <w:sz w:val="24"/>
          <w:szCs w:val="24"/>
        </w:rPr>
        <w:t>). Para asociar esta medida del ingreso al PIB, habría que descontar partidas de ingresos por concepto de dividendos, intereses, renta de la propiedad, y sobre todo transferencias que no necesariamente provienen de un proceso productivo, pero que s</w:t>
      </w:r>
      <w:r w:rsidR="00382C34">
        <w:rPr>
          <w:rFonts w:ascii="Arial" w:hAnsi="Arial" w:cs="Arial"/>
          <w:sz w:val="24"/>
          <w:szCs w:val="24"/>
        </w:rPr>
        <w:t>í</w:t>
      </w:r>
      <w:r w:rsidRPr="0048782E">
        <w:rPr>
          <w:rFonts w:ascii="Arial" w:hAnsi="Arial" w:cs="Arial"/>
          <w:sz w:val="24"/>
          <w:szCs w:val="24"/>
        </w:rPr>
        <w:t xml:space="preserve"> hacen parte de las prácticas de mercado de las cooperativas. Tomando en cuenta que hacen parte del universo de las ESAL tanto el sector solidario como las organizaciones solidarias de desarrollo</w:t>
      </w:r>
      <w:r w:rsidRPr="0048782E">
        <w:rPr>
          <w:rStyle w:val="Refdenotaderodap"/>
          <w:rFonts w:ascii="Arial" w:hAnsi="Arial" w:cs="Arial"/>
          <w:sz w:val="24"/>
          <w:szCs w:val="24"/>
        </w:rPr>
        <w:footnoteReference w:id="100"/>
      </w:r>
      <w:r w:rsidRPr="0048782E">
        <w:rPr>
          <w:rFonts w:ascii="Arial" w:hAnsi="Arial" w:cs="Arial"/>
          <w:sz w:val="24"/>
          <w:szCs w:val="24"/>
        </w:rPr>
        <w:t xml:space="preserve">, como fundaciones, corporaciones y asociaciones, se podría inferir que el PIB de estas últimas puede ser equivalente a una cifra entre el 11% y el 13%. Sin embargo, se reitera, no hay estudios que así lo demuestren.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Frente al contenido del artículo del </w:t>
      </w:r>
      <w:r w:rsidR="00382C34">
        <w:rPr>
          <w:rFonts w:ascii="Arial" w:hAnsi="Arial" w:cs="Arial"/>
          <w:sz w:val="24"/>
          <w:szCs w:val="24"/>
        </w:rPr>
        <w:t>d</w:t>
      </w:r>
      <w:r w:rsidRPr="0048782E">
        <w:rPr>
          <w:rFonts w:ascii="Arial" w:hAnsi="Arial" w:cs="Arial"/>
          <w:sz w:val="24"/>
          <w:szCs w:val="24"/>
        </w:rPr>
        <w:t xml:space="preserve">iario </w:t>
      </w:r>
      <w:r w:rsidRPr="007F25FE">
        <w:rPr>
          <w:rFonts w:ascii="Arial" w:hAnsi="Arial" w:cs="Arial"/>
          <w:i/>
          <w:sz w:val="24"/>
          <w:szCs w:val="24"/>
        </w:rPr>
        <w:t>La República</w:t>
      </w:r>
      <w:r w:rsidR="00382C34">
        <w:rPr>
          <w:rFonts w:ascii="Arial" w:hAnsi="Arial" w:cs="Arial"/>
          <w:sz w:val="24"/>
          <w:szCs w:val="24"/>
        </w:rPr>
        <w:t>,</w:t>
      </w:r>
      <w:r w:rsidRPr="0048782E">
        <w:rPr>
          <w:rFonts w:ascii="Arial" w:hAnsi="Arial" w:cs="Arial"/>
          <w:sz w:val="24"/>
          <w:szCs w:val="24"/>
        </w:rPr>
        <w:t xml:space="preserve"> se presentan los siguientes imaginarios:</w:t>
      </w:r>
    </w:p>
    <w:p w:rsidR="003D498A" w:rsidRPr="007F25FE" w:rsidRDefault="003D498A" w:rsidP="007F25FE">
      <w:pPr>
        <w:pStyle w:val="PargrafodaLista"/>
        <w:numPr>
          <w:ilvl w:val="0"/>
          <w:numId w:val="32"/>
        </w:numPr>
        <w:spacing w:before="100" w:beforeAutospacing="1" w:after="100" w:afterAutospacing="1" w:line="360" w:lineRule="auto"/>
        <w:jc w:val="both"/>
        <w:rPr>
          <w:rFonts w:ascii="Arial" w:hAnsi="Arial" w:cs="Arial"/>
          <w:sz w:val="24"/>
          <w:szCs w:val="24"/>
        </w:rPr>
      </w:pPr>
      <w:r w:rsidRPr="0048782E">
        <w:rPr>
          <w:rFonts w:ascii="Arial" w:hAnsi="Arial" w:cs="Arial"/>
          <w:i/>
          <w:sz w:val="24"/>
          <w:szCs w:val="24"/>
        </w:rPr>
        <w:t>Negación al lucro</w:t>
      </w:r>
      <w:r w:rsidRPr="0048782E">
        <w:rPr>
          <w:rFonts w:ascii="Arial" w:hAnsi="Arial" w:cs="Arial"/>
          <w:sz w:val="24"/>
          <w:szCs w:val="24"/>
        </w:rPr>
        <w:t xml:space="preserve"> cuando se refiere a que </w:t>
      </w:r>
      <w:r w:rsidRPr="0048782E">
        <w:rPr>
          <w:rFonts w:ascii="Arial" w:hAnsi="Arial" w:cs="Arial"/>
          <w:i/>
          <w:sz w:val="24"/>
          <w:szCs w:val="24"/>
        </w:rPr>
        <w:t>las rentas que deben quedar exentas son aquellas que están relacionadas con el servicio que le están prestando a la sociedad</w:t>
      </w:r>
      <w:r w:rsidRPr="0048782E">
        <w:rPr>
          <w:rFonts w:ascii="Arial" w:hAnsi="Arial" w:cs="Arial"/>
          <w:sz w:val="24"/>
          <w:szCs w:val="24"/>
        </w:rPr>
        <w:t>, aspectos que como vimos</w:t>
      </w:r>
      <w:r w:rsidR="00382C34">
        <w:rPr>
          <w:rFonts w:ascii="Arial" w:hAnsi="Arial" w:cs="Arial"/>
          <w:sz w:val="24"/>
          <w:szCs w:val="24"/>
        </w:rPr>
        <w:t>,</w:t>
      </w:r>
      <w:r w:rsidRPr="0048782E">
        <w:rPr>
          <w:rFonts w:ascii="Arial" w:hAnsi="Arial" w:cs="Arial"/>
          <w:sz w:val="24"/>
          <w:szCs w:val="24"/>
        </w:rPr>
        <w:t xml:space="preserve"> requieren ampliar las concepciones sobre comunidad, sociedad y su relacionamiento con la membresía. Más adelante, establece que </w:t>
      </w:r>
      <w:r w:rsidRPr="0048782E">
        <w:rPr>
          <w:rFonts w:ascii="Arial" w:hAnsi="Arial" w:cs="Arial"/>
          <w:i/>
          <w:sz w:val="24"/>
          <w:szCs w:val="24"/>
        </w:rPr>
        <w:t>las cooperativas distribuyen utilidades,</w:t>
      </w:r>
      <w:r w:rsidRPr="0048782E">
        <w:rPr>
          <w:rFonts w:ascii="Arial" w:hAnsi="Arial" w:cs="Arial"/>
          <w:sz w:val="24"/>
          <w:szCs w:val="24"/>
        </w:rPr>
        <w:t xml:space="preserve"> lo que no tiene asidero técnico en tanto las cooperativas, en </w:t>
      </w:r>
      <w:r w:rsidRPr="0048782E">
        <w:rPr>
          <w:rFonts w:ascii="Arial" w:hAnsi="Arial" w:cs="Arial"/>
          <w:sz w:val="24"/>
          <w:szCs w:val="24"/>
        </w:rPr>
        <w:lastRenderedPageBreak/>
        <w:t xml:space="preserve">razón a la aplicación del </w:t>
      </w:r>
      <w:r w:rsidRPr="0048782E">
        <w:rPr>
          <w:rFonts w:ascii="Arial" w:hAnsi="Arial" w:cs="Arial"/>
          <w:i/>
          <w:sz w:val="24"/>
          <w:szCs w:val="24"/>
        </w:rPr>
        <w:t>acto cooperativo</w:t>
      </w:r>
      <w:r w:rsidRPr="0048782E">
        <w:rPr>
          <w:rFonts w:ascii="Arial" w:hAnsi="Arial" w:cs="Arial"/>
          <w:sz w:val="24"/>
          <w:szCs w:val="24"/>
        </w:rPr>
        <w:t>, no obtiene</w:t>
      </w:r>
      <w:r w:rsidR="00382C34">
        <w:rPr>
          <w:rFonts w:ascii="Arial" w:hAnsi="Arial" w:cs="Arial"/>
          <w:sz w:val="24"/>
          <w:szCs w:val="24"/>
        </w:rPr>
        <w:t>n</w:t>
      </w:r>
      <w:r w:rsidRPr="0048782E">
        <w:rPr>
          <w:rFonts w:ascii="Arial" w:hAnsi="Arial" w:cs="Arial"/>
          <w:sz w:val="24"/>
          <w:szCs w:val="24"/>
        </w:rPr>
        <w:t xml:space="preserve"> utilidades sino excedentes (este punto se abordará en el segundo capítulo del presente documento).</w:t>
      </w:r>
    </w:p>
    <w:p w:rsidR="003D498A" w:rsidRPr="007F25FE" w:rsidRDefault="003D498A" w:rsidP="007F25FE">
      <w:pPr>
        <w:pStyle w:val="PargrafodaLista"/>
        <w:numPr>
          <w:ilvl w:val="0"/>
          <w:numId w:val="31"/>
        </w:numPr>
        <w:spacing w:before="100" w:beforeAutospacing="1" w:after="100" w:afterAutospacing="1" w:line="360" w:lineRule="auto"/>
        <w:jc w:val="both"/>
        <w:rPr>
          <w:rFonts w:ascii="Arial" w:hAnsi="Arial" w:cs="Arial"/>
          <w:sz w:val="24"/>
          <w:szCs w:val="24"/>
        </w:rPr>
      </w:pPr>
      <w:r w:rsidRPr="0048782E">
        <w:rPr>
          <w:rFonts w:ascii="Arial" w:hAnsi="Arial" w:cs="Arial"/>
          <w:i/>
          <w:sz w:val="24"/>
          <w:szCs w:val="24"/>
        </w:rPr>
        <w:t>Imaginario de la generalización</w:t>
      </w:r>
      <w:r w:rsidRPr="0048782E">
        <w:rPr>
          <w:rFonts w:ascii="Arial" w:hAnsi="Arial" w:cs="Arial"/>
          <w:sz w:val="24"/>
          <w:szCs w:val="24"/>
        </w:rPr>
        <w:t xml:space="preserve"> cuando se afirma que sea la Superintendencia de Sociedades la entidad que lleve a cabo la vigilancia de estas entidades, “con los mismos rangos exigidos para las sociedades comerciales”…</w:t>
      </w:r>
      <w:r w:rsidR="00382C34">
        <w:rPr>
          <w:rFonts w:ascii="Arial" w:hAnsi="Arial" w:cs="Arial"/>
          <w:sz w:val="24"/>
          <w:szCs w:val="24"/>
        </w:rPr>
        <w:t xml:space="preserve"> </w:t>
      </w:r>
      <w:r w:rsidRPr="0048782E">
        <w:rPr>
          <w:rFonts w:ascii="Arial" w:hAnsi="Arial" w:cs="Arial"/>
          <w:sz w:val="24"/>
          <w:szCs w:val="24"/>
        </w:rPr>
        <w:t>bajo este punto se transfiere a la Superintendencia de Sociedades la vigilancia de organizaciones que no tienen los mismos fines por los que se regula a las sociedades y por ello</w:t>
      </w:r>
      <w:r w:rsidR="00382C34">
        <w:rPr>
          <w:rFonts w:ascii="Arial" w:hAnsi="Arial" w:cs="Arial"/>
          <w:sz w:val="24"/>
          <w:szCs w:val="24"/>
        </w:rPr>
        <w:t>,</w:t>
      </w:r>
      <w:r w:rsidRPr="0048782E">
        <w:rPr>
          <w:rFonts w:ascii="Arial" w:hAnsi="Arial" w:cs="Arial"/>
          <w:sz w:val="24"/>
          <w:szCs w:val="24"/>
        </w:rPr>
        <w:t xml:space="preserve"> estas organizaciones se consideran ante todo asociaciones de donde deriva la categoría de asociado.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En conclusión, la difusión noticiosa en relación a las ESAL reporta la construcción de una realidad a partir de imaginarios que se constituyen como prejuicios que calan hondo en el desarrollo de medidas para un sector </w:t>
      </w:r>
      <w:r w:rsidR="00382C34">
        <w:rPr>
          <w:rFonts w:ascii="Arial" w:hAnsi="Arial" w:cs="Arial"/>
          <w:sz w:val="24"/>
          <w:szCs w:val="24"/>
        </w:rPr>
        <w:t>“</w:t>
      </w:r>
      <w:r w:rsidRPr="007F25FE">
        <w:rPr>
          <w:rFonts w:ascii="Arial" w:hAnsi="Arial" w:cs="Arial"/>
          <w:sz w:val="24"/>
          <w:szCs w:val="24"/>
        </w:rPr>
        <w:t>prácticamente desconocido por el estado y la opinión pública</w:t>
      </w:r>
      <w:r w:rsidR="00382C34">
        <w:rPr>
          <w:rFonts w:ascii="Arial" w:hAnsi="Arial" w:cs="Arial"/>
          <w:sz w:val="24"/>
          <w:szCs w:val="24"/>
        </w:rPr>
        <w:t>”</w:t>
      </w:r>
      <w:r w:rsidRPr="0048782E">
        <w:rPr>
          <w:rFonts w:ascii="Arial" w:hAnsi="Arial" w:cs="Arial"/>
          <w:sz w:val="24"/>
          <w:szCs w:val="24"/>
        </w:rPr>
        <w:t xml:space="preserve"> (Ruíz, 2014). La ausencia de estudios sectoriales se llena con la generalización de malas prácticas que poco tienen que ver con la evidencia empírica de las particularidades de las organizaciones que se enmarcan dentro del concepto de las ESAL. Particularmente</w:t>
      </w:r>
      <w:r w:rsidR="00382C34">
        <w:rPr>
          <w:rFonts w:ascii="Arial" w:hAnsi="Arial" w:cs="Arial"/>
          <w:sz w:val="24"/>
          <w:szCs w:val="24"/>
        </w:rPr>
        <w:t>,</w:t>
      </w:r>
      <w:r w:rsidRPr="0048782E">
        <w:rPr>
          <w:rFonts w:ascii="Arial" w:hAnsi="Arial" w:cs="Arial"/>
          <w:sz w:val="24"/>
          <w:szCs w:val="24"/>
        </w:rPr>
        <w:t xml:space="preserve"> en el ámbito cooperativo, la difusión noticiosa genera un ruido innecesario que puede repercutir en el emprendimiento civil de opciones organizacionales</w:t>
      </w:r>
      <w:r w:rsidR="00382C34">
        <w:rPr>
          <w:rFonts w:ascii="Arial" w:hAnsi="Arial" w:cs="Arial"/>
          <w:sz w:val="24"/>
          <w:szCs w:val="24"/>
        </w:rPr>
        <w:t>,</w:t>
      </w:r>
      <w:r w:rsidRPr="0048782E">
        <w:rPr>
          <w:rFonts w:ascii="Arial" w:hAnsi="Arial" w:cs="Arial"/>
          <w:sz w:val="24"/>
          <w:szCs w:val="24"/>
        </w:rPr>
        <w:t xml:space="preserve"> con sus consecuentes efectos en la reducción del capital social. </w:t>
      </w:r>
    </w:p>
    <w:p w:rsidR="003D498A" w:rsidRPr="002D3929" w:rsidRDefault="003D498A" w:rsidP="006116B3">
      <w:pPr>
        <w:spacing w:before="100" w:beforeAutospacing="1" w:after="100" w:afterAutospacing="1" w:line="360" w:lineRule="auto"/>
        <w:jc w:val="both"/>
        <w:rPr>
          <w:rFonts w:ascii="Arial" w:hAnsi="Arial" w:cs="Arial"/>
          <w:b/>
          <w:i/>
          <w:sz w:val="24"/>
          <w:szCs w:val="24"/>
        </w:rPr>
      </w:pPr>
      <w:r w:rsidRPr="002D3929">
        <w:rPr>
          <w:rFonts w:ascii="Arial" w:hAnsi="Arial" w:cs="Arial"/>
          <w:b/>
          <w:i/>
          <w:sz w:val="24"/>
          <w:szCs w:val="24"/>
        </w:rPr>
        <w:t>Sugerencias irreductibles</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Así como los artículos de prensa calan hondo en el imaginario colectivo</w:t>
      </w:r>
      <w:r w:rsidRPr="0048782E">
        <w:rPr>
          <w:rStyle w:val="Refdenotaderodap"/>
          <w:rFonts w:ascii="Arial" w:hAnsi="Arial" w:cs="Arial"/>
          <w:sz w:val="24"/>
          <w:szCs w:val="24"/>
        </w:rPr>
        <w:footnoteReference w:id="101"/>
      </w:r>
      <w:r w:rsidRPr="0048782E">
        <w:rPr>
          <w:rFonts w:ascii="Arial" w:hAnsi="Arial" w:cs="Arial"/>
          <w:sz w:val="24"/>
          <w:szCs w:val="24"/>
        </w:rPr>
        <w:t xml:space="preserve"> de un sector cooperativo que: obtiene beneficios fiscales, elude impuestos amparándose </w:t>
      </w:r>
      <w:r w:rsidRPr="0048782E">
        <w:rPr>
          <w:rFonts w:ascii="Arial" w:hAnsi="Arial" w:cs="Arial"/>
          <w:sz w:val="24"/>
          <w:szCs w:val="24"/>
        </w:rPr>
        <w:lastRenderedPageBreak/>
        <w:t xml:space="preserve">en su naturaleza de ESAL y realiza prácticas </w:t>
      </w:r>
      <w:r w:rsidRPr="0048782E">
        <w:rPr>
          <w:rFonts w:ascii="Arial" w:hAnsi="Arial" w:cs="Arial"/>
          <w:i/>
          <w:sz w:val="24"/>
          <w:szCs w:val="24"/>
        </w:rPr>
        <w:t>sinónimo de lucro</w:t>
      </w:r>
      <w:r w:rsidRPr="0048782E">
        <w:rPr>
          <w:rStyle w:val="Refdenotaderodap"/>
          <w:rFonts w:ascii="Arial" w:hAnsi="Arial" w:cs="Arial"/>
          <w:sz w:val="24"/>
          <w:szCs w:val="24"/>
        </w:rPr>
        <w:footnoteReference w:id="102"/>
      </w:r>
      <w:r w:rsidRPr="0048782E">
        <w:rPr>
          <w:rFonts w:ascii="Arial" w:hAnsi="Arial" w:cs="Arial"/>
          <w:sz w:val="24"/>
          <w:szCs w:val="24"/>
        </w:rPr>
        <w:t xml:space="preserve">, también existen imaginarios cuando se aceptan de forma irreductible las sugerencias de organismos internacionales sin realizar los estudios y las consultas necesarias en todo proceso colaborativo de co-construcción de políticas públicas.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En este apartado se pasará revista por tres documentos que realizan recomendaciones fiscales, </w:t>
      </w:r>
      <w:r w:rsidR="00382C34">
        <w:rPr>
          <w:rFonts w:ascii="Arial" w:hAnsi="Arial" w:cs="Arial"/>
          <w:sz w:val="24"/>
          <w:szCs w:val="24"/>
        </w:rPr>
        <w:t>elaborados</w:t>
      </w:r>
      <w:r w:rsidR="00382C34" w:rsidRPr="0048782E">
        <w:rPr>
          <w:rFonts w:ascii="Arial" w:hAnsi="Arial" w:cs="Arial"/>
          <w:sz w:val="24"/>
          <w:szCs w:val="24"/>
        </w:rPr>
        <w:t xml:space="preserve"> </w:t>
      </w:r>
      <w:r w:rsidRPr="0048782E">
        <w:rPr>
          <w:rFonts w:ascii="Arial" w:hAnsi="Arial" w:cs="Arial"/>
          <w:sz w:val="24"/>
          <w:szCs w:val="24"/>
        </w:rPr>
        <w:t xml:space="preserve">por tres influyentes organismos internacionales: la Organización para la Cooperación y Desarrollo Económico </w:t>
      </w:r>
      <w:r w:rsidR="00382C34">
        <w:rPr>
          <w:rFonts w:ascii="Arial" w:hAnsi="Arial" w:cs="Arial"/>
          <w:sz w:val="24"/>
          <w:szCs w:val="24"/>
        </w:rPr>
        <w:t>(</w:t>
      </w:r>
      <w:r w:rsidRPr="0048782E">
        <w:rPr>
          <w:rFonts w:ascii="Arial" w:hAnsi="Arial" w:cs="Arial"/>
          <w:sz w:val="24"/>
          <w:szCs w:val="24"/>
        </w:rPr>
        <w:t>OCDE</w:t>
      </w:r>
      <w:r w:rsidR="00382C34">
        <w:rPr>
          <w:rFonts w:ascii="Arial" w:hAnsi="Arial" w:cs="Arial"/>
          <w:sz w:val="24"/>
          <w:szCs w:val="24"/>
        </w:rPr>
        <w:t>)</w:t>
      </w:r>
      <w:r w:rsidRPr="0048782E">
        <w:rPr>
          <w:rFonts w:ascii="Arial" w:hAnsi="Arial" w:cs="Arial"/>
          <w:sz w:val="24"/>
          <w:szCs w:val="24"/>
        </w:rPr>
        <w:t xml:space="preserve">, el Fondo Monetario Internacional </w:t>
      </w:r>
      <w:r w:rsidR="00382C34">
        <w:rPr>
          <w:rFonts w:ascii="Arial" w:hAnsi="Arial" w:cs="Arial"/>
          <w:sz w:val="24"/>
          <w:szCs w:val="24"/>
        </w:rPr>
        <w:t>(</w:t>
      </w:r>
      <w:r w:rsidRPr="0048782E">
        <w:rPr>
          <w:rFonts w:ascii="Arial" w:hAnsi="Arial" w:cs="Arial"/>
          <w:sz w:val="24"/>
          <w:szCs w:val="24"/>
        </w:rPr>
        <w:t>FMI</w:t>
      </w:r>
      <w:r w:rsidR="00382C34">
        <w:rPr>
          <w:rFonts w:ascii="Arial" w:hAnsi="Arial" w:cs="Arial"/>
          <w:sz w:val="24"/>
          <w:szCs w:val="24"/>
        </w:rPr>
        <w:t>)</w:t>
      </w:r>
      <w:r w:rsidRPr="0048782E">
        <w:rPr>
          <w:rFonts w:ascii="Arial" w:hAnsi="Arial" w:cs="Arial"/>
          <w:sz w:val="24"/>
          <w:szCs w:val="24"/>
        </w:rPr>
        <w:t xml:space="preserve"> y el Banco Mundial </w:t>
      </w:r>
      <w:r w:rsidR="00382C34">
        <w:rPr>
          <w:rFonts w:ascii="Arial" w:hAnsi="Arial" w:cs="Arial"/>
          <w:sz w:val="24"/>
          <w:szCs w:val="24"/>
        </w:rPr>
        <w:t>(</w:t>
      </w:r>
      <w:r w:rsidRPr="0048782E">
        <w:rPr>
          <w:rFonts w:ascii="Arial" w:hAnsi="Arial" w:cs="Arial"/>
          <w:sz w:val="24"/>
          <w:szCs w:val="24"/>
        </w:rPr>
        <w:t>BM</w:t>
      </w:r>
      <w:r w:rsidR="00382C34">
        <w:rPr>
          <w:rFonts w:ascii="Arial" w:hAnsi="Arial" w:cs="Arial"/>
          <w:sz w:val="24"/>
          <w:szCs w:val="24"/>
        </w:rPr>
        <w:t>)</w:t>
      </w:r>
      <w:r>
        <w:rPr>
          <w:rFonts w:ascii="Arial" w:hAnsi="Arial" w:cs="Arial"/>
          <w:sz w:val="24"/>
          <w:szCs w:val="24"/>
        </w:rPr>
        <w:t>.</w:t>
      </w:r>
      <w:r w:rsidRPr="0048782E">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En el documento de la OCDE (2015</w:t>
      </w:r>
      <w:r w:rsidR="008E7DE7">
        <w:rPr>
          <w:rFonts w:ascii="Arial" w:hAnsi="Arial" w:cs="Arial"/>
          <w:sz w:val="24"/>
          <w:szCs w:val="24"/>
        </w:rPr>
        <w:t>, p. 21</w:t>
      </w:r>
      <w:r w:rsidRPr="0048782E">
        <w:rPr>
          <w:rFonts w:ascii="Arial" w:hAnsi="Arial" w:cs="Arial"/>
          <w:sz w:val="24"/>
          <w:szCs w:val="24"/>
        </w:rPr>
        <w:t xml:space="preserve">), denominado </w:t>
      </w:r>
      <w:r w:rsidRPr="0048782E">
        <w:rPr>
          <w:rFonts w:ascii="Arial" w:hAnsi="Arial" w:cs="Arial"/>
          <w:i/>
          <w:sz w:val="24"/>
          <w:szCs w:val="24"/>
        </w:rPr>
        <w:t>Estudios económicos de la OCDE Colombia</w:t>
      </w:r>
      <w:r w:rsidRPr="0048782E">
        <w:rPr>
          <w:rFonts w:ascii="Arial" w:hAnsi="Arial" w:cs="Arial"/>
          <w:sz w:val="24"/>
          <w:szCs w:val="24"/>
        </w:rPr>
        <w:t>, se refiere que</w:t>
      </w:r>
      <w:r>
        <w:rPr>
          <w:rFonts w:ascii="Arial" w:hAnsi="Arial" w:cs="Arial"/>
          <w:sz w:val="24"/>
          <w:szCs w:val="24"/>
        </w:rPr>
        <w:t>:</w:t>
      </w:r>
    </w:p>
    <w:p w:rsidR="003D498A" w:rsidRPr="000D37EB" w:rsidRDefault="003D498A" w:rsidP="007F25FE">
      <w:pPr>
        <w:spacing w:before="100" w:beforeAutospacing="1" w:after="100" w:afterAutospacing="1" w:line="360" w:lineRule="auto"/>
        <w:ind w:left="708"/>
        <w:jc w:val="both"/>
        <w:rPr>
          <w:rFonts w:ascii="Arial" w:hAnsi="Arial" w:cs="Arial"/>
          <w:sz w:val="24"/>
          <w:szCs w:val="24"/>
        </w:rPr>
      </w:pPr>
      <w:r w:rsidRPr="007F25FE">
        <w:rPr>
          <w:rFonts w:ascii="Arial" w:hAnsi="Arial" w:cs="Arial"/>
          <w:sz w:val="24"/>
          <w:szCs w:val="24"/>
        </w:rPr>
        <w:t>…el conflicto armado interno dificultó que se pudiera gravar la tierra y las actividades relacionadas con el sector agrícola. Para compensar a las empresas y a los particulares por esta estructura tributaria distorsiva y regresiva, los sucesivos gobiernos han introducido regímenes especiales</w:t>
      </w:r>
      <w:r w:rsidRPr="007F25FE">
        <w:rPr>
          <w:rStyle w:val="Refdenotaderodap"/>
          <w:rFonts w:ascii="Arial" w:hAnsi="Arial" w:cs="Arial"/>
          <w:sz w:val="24"/>
          <w:szCs w:val="24"/>
        </w:rPr>
        <w:footnoteReference w:id="103"/>
      </w:r>
      <w:r w:rsidRPr="007F25FE">
        <w:rPr>
          <w:rFonts w:ascii="Arial" w:hAnsi="Arial" w:cs="Arial"/>
          <w:sz w:val="24"/>
          <w:szCs w:val="24"/>
        </w:rPr>
        <w:t xml:space="preserve"> y exenciones tributarias que a menudo tienen escasos resultados a la hora de reducir con eficacia las desigualdades e incrementan la complejidad del sistema impositivo</w:t>
      </w:r>
      <w:r w:rsidRPr="000D37EB">
        <w:rPr>
          <w:rFonts w:ascii="Arial" w:hAnsi="Arial" w:cs="Arial"/>
          <w:sz w:val="24"/>
          <w:szCs w:val="24"/>
        </w:rPr>
        <w:t xml:space="preserve">. </w:t>
      </w:r>
      <w:r w:rsidRPr="007F25FE">
        <w:rPr>
          <w:rFonts w:ascii="Arial" w:hAnsi="Arial" w:cs="Arial"/>
          <w:sz w:val="24"/>
          <w:szCs w:val="24"/>
        </w:rPr>
        <w:t xml:space="preserve">El  sistema  tributario  podría  hacer  más  por  promover la eficiencia y la equidad, y la evasión de impuestos es un problema </w:t>
      </w:r>
      <w:r w:rsidRPr="007F25FE">
        <w:rPr>
          <w:rFonts w:ascii="Arial" w:hAnsi="Arial" w:cs="Arial"/>
          <w:sz w:val="24"/>
          <w:szCs w:val="24"/>
        </w:rPr>
        <w:lastRenderedPageBreak/>
        <w:t>extendido.</w:t>
      </w:r>
      <w:r w:rsidRPr="000D37EB">
        <w:rPr>
          <w:rFonts w:ascii="Arial" w:hAnsi="Arial" w:cs="Arial"/>
          <w:sz w:val="24"/>
          <w:szCs w:val="24"/>
        </w:rPr>
        <w:t xml:space="preserve"> De tal diagnóstico se desprende como recomendación: </w:t>
      </w:r>
      <w:r w:rsidRPr="007F25FE">
        <w:rPr>
          <w:rFonts w:ascii="Arial" w:hAnsi="Arial" w:cs="Arial"/>
          <w:sz w:val="24"/>
          <w:szCs w:val="24"/>
        </w:rPr>
        <w:t>la aplicación de una reforma tributaria integral que incremente la recaudación estimulando la inversión y el crecimiento, reduciendo las distorsiones y aumentando la equidad</w:t>
      </w:r>
      <w:r w:rsidRPr="000D37EB">
        <w:rPr>
          <w:rFonts w:ascii="Arial" w:hAnsi="Arial" w:cs="Arial"/>
          <w:sz w:val="24"/>
          <w:szCs w:val="24"/>
        </w:rPr>
        <w:t>…</w:t>
      </w:r>
    </w:p>
    <w:p w:rsidR="000D37EB"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Con respecto a las ESAL</w:t>
      </w:r>
      <w:r w:rsidR="000D37EB">
        <w:rPr>
          <w:rFonts w:ascii="Arial" w:hAnsi="Arial" w:cs="Arial"/>
          <w:sz w:val="24"/>
          <w:szCs w:val="24"/>
        </w:rPr>
        <w:t>,</w:t>
      </w:r>
      <w:r w:rsidRPr="0048782E">
        <w:rPr>
          <w:rFonts w:ascii="Arial" w:hAnsi="Arial" w:cs="Arial"/>
          <w:sz w:val="24"/>
          <w:szCs w:val="24"/>
        </w:rPr>
        <w:t xml:space="preserve"> no hay mayores referencias, excepto para el caso de las Cajas de Compensación</w:t>
      </w:r>
      <w:r w:rsidR="000D37EB">
        <w:rPr>
          <w:rFonts w:ascii="Arial" w:hAnsi="Arial" w:cs="Arial"/>
          <w:sz w:val="24"/>
          <w:szCs w:val="24"/>
        </w:rPr>
        <w:t>,</w:t>
      </w:r>
      <w:r w:rsidRPr="0048782E">
        <w:rPr>
          <w:rFonts w:ascii="Arial" w:hAnsi="Arial" w:cs="Arial"/>
          <w:sz w:val="24"/>
          <w:szCs w:val="24"/>
        </w:rPr>
        <w:t xml:space="preserve"> donde se sugiere: </w:t>
      </w:r>
    </w:p>
    <w:p w:rsidR="003D498A" w:rsidRPr="0048782E" w:rsidRDefault="003D498A" w:rsidP="007F25FE">
      <w:pPr>
        <w:spacing w:before="100" w:beforeAutospacing="1" w:after="100" w:afterAutospacing="1" w:line="360" w:lineRule="auto"/>
        <w:ind w:left="708"/>
        <w:jc w:val="both"/>
        <w:rPr>
          <w:rFonts w:ascii="Arial" w:hAnsi="Arial" w:cs="Arial"/>
          <w:i/>
          <w:sz w:val="24"/>
          <w:szCs w:val="24"/>
        </w:rPr>
      </w:pPr>
      <w:r w:rsidRPr="000D37EB">
        <w:rPr>
          <w:rFonts w:ascii="Arial" w:hAnsi="Arial" w:cs="Arial"/>
          <w:sz w:val="24"/>
          <w:szCs w:val="24"/>
        </w:rPr>
        <w:t>…d</w:t>
      </w:r>
      <w:r w:rsidRPr="007F25FE">
        <w:rPr>
          <w:rFonts w:ascii="Arial" w:hAnsi="Arial" w:cs="Arial"/>
          <w:sz w:val="24"/>
          <w:szCs w:val="24"/>
        </w:rPr>
        <w:t>eberían adoptarse medidas adicionales para reducir aún más los costos laborales no relacionados con los salarios. Una opción consistiría en eliminar la contribución del 4% sobre los salarios que financia el sistema de Cajas de Compensación —entidades privadas sin ánimo de lucro que proporcionan ayudas para familias, seguros de desempleo y actividades comerciales y de ocio. Las actividades comerciales y de ocio deberían pasar a ser voluntarias (OCDE, 2015).</w:t>
      </w:r>
    </w:p>
    <w:p w:rsidR="003D498A"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En el documento del Banco Mundial (2012</w:t>
      </w:r>
      <w:r w:rsidR="008E7DE7">
        <w:rPr>
          <w:rFonts w:ascii="Arial" w:hAnsi="Arial" w:cs="Arial"/>
          <w:sz w:val="24"/>
          <w:szCs w:val="24"/>
        </w:rPr>
        <w:t>, p. 109</w:t>
      </w:r>
      <w:r w:rsidRPr="0048782E">
        <w:rPr>
          <w:rFonts w:ascii="Arial" w:hAnsi="Arial" w:cs="Arial"/>
          <w:sz w:val="24"/>
          <w:szCs w:val="24"/>
        </w:rPr>
        <w:t xml:space="preserve">), denominado </w:t>
      </w:r>
      <w:r w:rsidRPr="0048782E">
        <w:rPr>
          <w:rFonts w:ascii="Arial" w:hAnsi="Arial" w:cs="Arial"/>
          <w:i/>
          <w:sz w:val="24"/>
          <w:szCs w:val="24"/>
        </w:rPr>
        <w:t>El gasto tributario en Colombia: una propuesta de evaluación integral y sistémica de este instrumento de política pública</w:t>
      </w:r>
      <w:r w:rsidRPr="0048782E">
        <w:rPr>
          <w:rFonts w:ascii="Arial" w:hAnsi="Arial" w:cs="Arial"/>
          <w:sz w:val="24"/>
          <w:szCs w:val="24"/>
        </w:rPr>
        <w:t>, se argumenta que</w:t>
      </w:r>
      <w:r>
        <w:rPr>
          <w:rFonts w:ascii="Arial" w:hAnsi="Arial" w:cs="Arial"/>
          <w:sz w:val="24"/>
          <w:szCs w:val="24"/>
        </w:rPr>
        <w:t>:</w:t>
      </w:r>
    </w:p>
    <w:p w:rsidR="003D498A" w:rsidRPr="000D37EB" w:rsidRDefault="003D498A" w:rsidP="007F25FE">
      <w:pPr>
        <w:spacing w:before="100" w:beforeAutospacing="1" w:after="100" w:afterAutospacing="1" w:line="360" w:lineRule="auto"/>
        <w:ind w:left="708"/>
        <w:jc w:val="both"/>
        <w:rPr>
          <w:rFonts w:ascii="Arial" w:hAnsi="Arial" w:cs="Arial"/>
          <w:sz w:val="24"/>
          <w:szCs w:val="24"/>
        </w:rPr>
      </w:pPr>
      <w:r w:rsidRPr="000D37EB">
        <w:rPr>
          <w:rFonts w:ascii="Arial" w:hAnsi="Arial" w:cs="Arial"/>
          <w:sz w:val="24"/>
          <w:szCs w:val="24"/>
        </w:rPr>
        <w:t>…</w:t>
      </w:r>
      <w:r w:rsidRPr="007F25FE">
        <w:rPr>
          <w:rFonts w:ascii="Arial" w:hAnsi="Arial" w:cs="Arial"/>
          <w:sz w:val="24"/>
          <w:szCs w:val="24"/>
        </w:rPr>
        <w:t>una de las preocupaciones constantes de los diseñadores de política tributaria, es la posibilidad latente de que algunos agentes económicos utilicen los esquemas de tributación especial para sociedades no lucrativas, con el objetivo de buscar rentas</w:t>
      </w:r>
      <w:r w:rsidRPr="000D37EB">
        <w:rPr>
          <w:rFonts w:ascii="Arial" w:hAnsi="Arial" w:cs="Arial"/>
          <w:sz w:val="24"/>
          <w:szCs w:val="24"/>
        </w:rPr>
        <w:t xml:space="preserve">… </w:t>
      </w:r>
    </w:p>
    <w:p w:rsidR="003D498A"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Afirman que </w:t>
      </w:r>
      <w:r w:rsidR="000D37EB" w:rsidRPr="000D37EB">
        <w:rPr>
          <w:rFonts w:ascii="Arial" w:hAnsi="Arial" w:cs="Arial"/>
          <w:sz w:val="24"/>
          <w:szCs w:val="24"/>
        </w:rPr>
        <w:t>“</w:t>
      </w:r>
      <w:r w:rsidRPr="007F25FE">
        <w:rPr>
          <w:rFonts w:ascii="Arial" w:hAnsi="Arial" w:cs="Arial"/>
          <w:sz w:val="24"/>
          <w:szCs w:val="24"/>
        </w:rPr>
        <w:t>las empresas amparadas bajo el régimen tributario especial, que desarrollan actividades comerciales, están sujetas a una tributación considerablemente menor que las empresas del sector con fines de lucro, que desarrollan el mismo tipo de actividades</w:t>
      </w:r>
      <w:r w:rsidR="000D37EB" w:rsidRPr="007F25FE">
        <w:rPr>
          <w:rFonts w:ascii="Arial" w:hAnsi="Arial" w:cs="Arial"/>
          <w:sz w:val="24"/>
          <w:szCs w:val="24"/>
        </w:rPr>
        <w:t>”</w:t>
      </w:r>
      <w:r w:rsidRPr="0048782E">
        <w:rPr>
          <w:rFonts w:ascii="Arial" w:hAnsi="Arial" w:cs="Arial"/>
          <w:sz w:val="24"/>
          <w:szCs w:val="24"/>
        </w:rPr>
        <w:t xml:space="preserve">. Miran con sorpresa que la legislación colombiana </w:t>
      </w:r>
      <w:r w:rsidR="000D37EB">
        <w:rPr>
          <w:rFonts w:ascii="Arial" w:hAnsi="Arial" w:cs="Arial"/>
          <w:sz w:val="24"/>
          <w:szCs w:val="24"/>
        </w:rPr>
        <w:t>“</w:t>
      </w:r>
      <w:r w:rsidRPr="007F25FE">
        <w:rPr>
          <w:rFonts w:ascii="Arial" w:hAnsi="Arial" w:cs="Arial"/>
          <w:sz w:val="24"/>
          <w:szCs w:val="24"/>
        </w:rPr>
        <w:t>permita que las entidades sin fines de lucro desarrollen actividades comerciales, esto implica que ellas compitan en diversos sectores, con las entidades con ánimo de lucro</w:t>
      </w:r>
      <w:r w:rsidR="000D37EB">
        <w:rPr>
          <w:rFonts w:ascii="Arial" w:hAnsi="Arial" w:cs="Arial"/>
          <w:sz w:val="24"/>
          <w:szCs w:val="24"/>
        </w:rPr>
        <w:t>”</w:t>
      </w:r>
      <w:r w:rsidRPr="0048782E">
        <w:rPr>
          <w:rFonts w:ascii="Arial" w:hAnsi="Arial" w:cs="Arial"/>
          <w:i/>
          <w:sz w:val="24"/>
          <w:szCs w:val="24"/>
        </w:rPr>
        <w:t>.</w:t>
      </w:r>
      <w:r w:rsidRPr="0048782E">
        <w:rPr>
          <w:rFonts w:ascii="Arial" w:hAnsi="Arial" w:cs="Arial"/>
          <w:sz w:val="24"/>
          <w:szCs w:val="24"/>
        </w:rPr>
        <w:t xml:space="preserve"> Para el Banco Mundial</w:t>
      </w:r>
      <w:r w:rsidR="000D37EB">
        <w:rPr>
          <w:rFonts w:ascii="Arial" w:hAnsi="Arial" w:cs="Arial"/>
          <w:sz w:val="24"/>
          <w:szCs w:val="24"/>
        </w:rPr>
        <w:t>,</w:t>
      </w:r>
      <w:r w:rsidRPr="0048782E">
        <w:rPr>
          <w:rFonts w:ascii="Arial" w:hAnsi="Arial" w:cs="Arial"/>
          <w:sz w:val="24"/>
          <w:szCs w:val="24"/>
        </w:rPr>
        <w:t xml:space="preserve"> el hecho de que las ESAL </w:t>
      </w:r>
      <w:r w:rsidRPr="0048782E">
        <w:rPr>
          <w:rFonts w:ascii="Arial" w:hAnsi="Arial" w:cs="Arial"/>
          <w:sz w:val="24"/>
          <w:szCs w:val="24"/>
        </w:rPr>
        <w:lastRenderedPageBreak/>
        <w:t>realicen actividades comerciales, como un medio para garantizar el cumplimiento de su objeto social, las convierte en entidades de lucro y en ello cita el caso de las cooperativas como uno de los más “reveladores”.</w:t>
      </w:r>
      <w:r w:rsidR="000D37EB">
        <w:rPr>
          <w:rFonts w:ascii="Arial" w:hAnsi="Arial" w:cs="Arial"/>
          <w:sz w:val="24"/>
          <w:szCs w:val="24"/>
        </w:rPr>
        <w:t xml:space="preserve"> </w:t>
      </w:r>
      <w:r w:rsidRPr="0048782E">
        <w:rPr>
          <w:rFonts w:ascii="Arial" w:hAnsi="Arial" w:cs="Arial"/>
          <w:sz w:val="24"/>
          <w:szCs w:val="24"/>
        </w:rPr>
        <w:t>Afirman que</w:t>
      </w:r>
      <w:r>
        <w:rPr>
          <w:rFonts w:ascii="Arial" w:hAnsi="Arial" w:cs="Arial"/>
          <w:sz w:val="24"/>
          <w:szCs w:val="24"/>
        </w:rPr>
        <w:t>:</w:t>
      </w:r>
    </w:p>
    <w:p w:rsidR="003D498A" w:rsidRDefault="003D498A" w:rsidP="007F25FE">
      <w:pPr>
        <w:spacing w:before="100" w:beforeAutospacing="1" w:after="100" w:afterAutospacing="1" w:line="360" w:lineRule="auto"/>
        <w:ind w:left="708"/>
        <w:jc w:val="both"/>
        <w:rPr>
          <w:rFonts w:ascii="Arial" w:hAnsi="Arial" w:cs="Arial"/>
          <w:sz w:val="24"/>
          <w:szCs w:val="24"/>
        </w:rPr>
      </w:pPr>
      <w:r w:rsidRPr="000D37EB">
        <w:rPr>
          <w:rFonts w:ascii="Arial" w:hAnsi="Arial" w:cs="Arial"/>
          <w:sz w:val="24"/>
          <w:szCs w:val="24"/>
        </w:rPr>
        <w:t>…</w:t>
      </w:r>
      <w:r w:rsidRPr="007F25FE">
        <w:rPr>
          <w:rFonts w:ascii="Arial" w:hAnsi="Arial" w:cs="Arial"/>
          <w:sz w:val="24"/>
          <w:szCs w:val="24"/>
        </w:rPr>
        <w:t>la laxitud de las normas aplicables al sector no lucrativo en Colombia parece abrir amplios espacios al abuso y el beneficio indebido, representando de hecho un cuasi paraíso para la práctica de la planeación fiscal del sector con ánimo de lucro</w:t>
      </w:r>
      <w:r w:rsidRPr="000D37EB">
        <w:rPr>
          <w:rFonts w:ascii="Arial" w:hAnsi="Arial" w:cs="Arial"/>
          <w:sz w:val="24"/>
          <w:szCs w:val="24"/>
        </w:rPr>
        <w:t>…</w:t>
      </w:r>
      <w:r w:rsidR="00C858F0">
        <w:rPr>
          <w:rFonts w:ascii="Arial" w:hAnsi="Arial" w:cs="Arial"/>
          <w:sz w:val="24"/>
          <w:szCs w:val="24"/>
        </w:rPr>
        <w:t xml:space="preserve"> (Banco Mundial, 2012, p. 107).</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Se justifica la intervención gubernamental bajo un supuesto: </w:t>
      </w:r>
      <w:r w:rsidR="000D37EB" w:rsidRPr="000D37EB">
        <w:rPr>
          <w:rFonts w:ascii="Arial" w:hAnsi="Arial" w:cs="Arial"/>
          <w:sz w:val="24"/>
          <w:szCs w:val="24"/>
        </w:rPr>
        <w:t>“</w:t>
      </w:r>
      <w:r w:rsidRPr="007F25FE">
        <w:rPr>
          <w:rFonts w:ascii="Arial" w:hAnsi="Arial" w:cs="Arial"/>
          <w:sz w:val="24"/>
          <w:szCs w:val="24"/>
        </w:rPr>
        <w:t>existe una sub-producción de bienes socialmente deseables en términos de falla del mercado</w:t>
      </w:r>
      <w:r w:rsidR="000D37EB" w:rsidRPr="007F25FE">
        <w:rPr>
          <w:rFonts w:ascii="Arial" w:hAnsi="Arial" w:cs="Arial"/>
          <w:sz w:val="24"/>
          <w:szCs w:val="24"/>
        </w:rPr>
        <w:t>”</w:t>
      </w:r>
      <w:r w:rsidRPr="000D37EB">
        <w:rPr>
          <w:rFonts w:ascii="Arial" w:hAnsi="Arial" w:cs="Arial"/>
          <w:sz w:val="24"/>
          <w:szCs w:val="24"/>
        </w:rPr>
        <w:t>.</w:t>
      </w:r>
      <w:r w:rsidRPr="0048782E">
        <w:rPr>
          <w:rFonts w:ascii="Arial" w:hAnsi="Arial" w:cs="Arial"/>
          <w:sz w:val="24"/>
          <w:szCs w:val="24"/>
        </w:rPr>
        <w:t xml:space="preserve"> Pero este supuesto no muestra asidero empírico distinto al de responsabilizar a las ESAL por las funciones que el Estado debe asumir y menos aún</w:t>
      </w:r>
      <w:r w:rsidR="000D37EB">
        <w:rPr>
          <w:rFonts w:ascii="Arial" w:hAnsi="Arial" w:cs="Arial"/>
          <w:sz w:val="24"/>
          <w:szCs w:val="24"/>
        </w:rPr>
        <w:t>,</w:t>
      </w:r>
      <w:r w:rsidRPr="0048782E">
        <w:rPr>
          <w:rFonts w:ascii="Arial" w:hAnsi="Arial" w:cs="Arial"/>
          <w:sz w:val="24"/>
          <w:szCs w:val="24"/>
        </w:rPr>
        <w:t xml:space="preserve"> brinda herramientas para calcular el nivel actual de transferencias que reciben los asociados y beneficiarios de las ESAL.</w:t>
      </w:r>
    </w:p>
    <w:p w:rsidR="000D37EB"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Por ello</w:t>
      </w:r>
      <w:r w:rsidR="000D37EB">
        <w:rPr>
          <w:rFonts w:ascii="Arial" w:hAnsi="Arial" w:cs="Arial"/>
          <w:sz w:val="24"/>
          <w:szCs w:val="24"/>
        </w:rPr>
        <w:t>,</w:t>
      </w:r>
      <w:r w:rsidRPr="0048782E">
        <w:rPr>
          <w:rFonts w:ascii="Arial" w:hAnsi="Arial" w:cs="Arial"/>
          <w:sz w:val="24"/>
          <w:szCs w:val="24"/>
        </w:rPr>
        <w:t xml:space="preserve"> se recomienda en el caso del régimen tributario especial de entidades sin ánimo de lucro: </w:t>
      </w:r>
    </w:p>
    <w:p w:rsidR="000D37EB" w:rsidRPr="000D37EB" w:rsidRDefault="000D37EB"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w:t>
      </w:r>
      <w:r w:rsidR="003D498A" w:rsidRPr="007F25FE">
        <w:rPr>
          <w:rFonts w:ascii="Arial" w:hAnsi="Arial" w:cs="Arial"/>
          <w:sz w:val="24"/>
          <w:szCs w:val="24"/>
        </w:rPr>
        <w:t>introducir reformas que establezcan requisitos más estrictos para que una entidad pueda acceder a estos beneficios, y cerrar de esta manera brechas de fraude</w:t>
      </w:r>
      <w:r w:rsidR="003D498A" w:rsidRPr="000D37EB">
        <w:rPr>
          <w:rFonts w:ascii="Arial" w:hAnsi="Arial" w:cs="Arial"/>
          <w:sz w:val="24"/>
          <w:szCs w:val="24"/>
        </w:rPr>
        <w:t xml:space="preserve">. </w:t>
      </w:r>
      <w:r w:rsidR="003D498A" w:rsidRPr="007F25FE">
        <w:rPr>
          <w:rFonts w:ascii="Arial" w:hAnsi="Arial" w:cs="Arial"/>
          <w:sz w:val="24"/>
          <w:szCs w:val="24"/>
        </w:rPr>
        <w:t>Se sugiere que este proceso tenga como punto de partida el régimen especial de entidades y fundaciones sin ánimo de lucro en el impuesto sobre la renta</w:t>
      </w:r>
      <w:r w:rsidR="00C858F0">
        <w:rPr>
          <w:rFonts w:ascii="Arial" w:hAnsi="Arial" w:cs="Arial"/>
          <w:sz w:val="24"/>
          <w:szCs w:val="24"/>
        </w:rPr>
        <w:t xml:space="preserve"> (Banco Mundial, 2012, p. 17)</w:t>
      </w:r>
      <w:r w:rsidR="003D498A" w:rsidRPr="000D37EB">
        <w:rPr>
          <w:rFonts w:ascii="Arial" w:hAnsi="Arial" w:cs="Arial"/>
          <w:sz w:val="24"/>
          <w:szCs w:val="24"/>
        </w:rPr>
        <w:t xml:space="preserve">. </w:t>
      </w:r>
    </w:p>
    <w:p w:rsidR="000D37EB"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Por otra parte, entienden que las ESAL son sólo aquellas que se financian de donaciones, por eso plantean la </w:t>
      </w:r>
    </w:p>
    <w:p w:rsidR="000D37EB" w:rsidRPr="000D37EB" w:rsidRDefault="000D37EB" w:rsidP="007F25FE">
      <w:pPr>
        <w:spacing w:before="100" w:beforeAutospacing="1" w:after="100" w:afterAutospacing="1" w:line="360" w:lineRule="auto"/>
        <w:ind w:left="708"/>
        <w:jc w:val="both"/>
        <w:rPr>
          <w:rFonts w:ascii="Arial" w:hAnsi="Arial" w:cs="Arial"/>
          <w:sz w:val="24"/>
          <w:szCs w:val="24"/>
        </w:rPr>
      </w:pPr>
      <w:r w:rsidRPr="000D37EB">
        <w:rPr>
          <w:rFonts w:ascii="Arial" w:hAnsi="Arial" w:cs="Arial"/>
          <w:sz w:val="24"/>
          <w:szCs w:val="24"/>
        </w:rPr>
        <w:t>…</w:t>
      </w:r>
      <w:r w:rsidR="003D498A" w:rsidRPr="007F25FE">
        <w:rPr>
          <w:rFonts w:ascii="Arial" w:hAnsi="Arial" w:cs="Arial"/>
          <w:sz w:val="24"/>
          <w:szCs w:val="24"/>
        </w:rPr>
        <w:t xml:space="preserve">limitación de la deducción de donaciones de individuos y empresas a empresas sujetas al régimen tributario especial, obligar a los contribuyentes de éste a informar a la DIAN sobre la identidad fiscal de los donantes y </w:t>
      </w:r>
      <w:r w:rsidR="003D498A" w:rsidRPr="007F25FE">
        <w:rPr>
          <w:rFonts w:ascii="Arial" w:hAnsi="Arial" w:cs="Arial"/>
          <w:sz w:val="24"/>
          <w:szCs w:val="24"/>
        </w:rPr>
        <w:lastRenderedPageBreak/>
        <w:t>aplicar el beneficio del únicamente a aquellos ingresos provenientes de donaciones y fuentes propias</w:t>
      </w:r>
      <w:r w:rsidR="003D498A" w:rsidRPr="000D37EB">
        <w:rPr>
          <w:rFonts w:ascii="Arial" w:hAnsi="Arial" w:cs="Arial"/>
          <w:sz w:val="24"/>
          <w:szCs w:val="24"/>
        </w:rPr>
        <w:t xml:space="preserve">.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Además</w:t>
      </w:r>
      <w:r w:rsidR="000D37EB">
        <w:rPr>
          <w:rFonts w:ascii="Arial" w:hAnsi="Arial" w:cs="Arial"/>
          <w:sz w:val="24"/>
          <w:szCs w:val="24"/>
        </w:rPr>
        <w:t>,</w:t>
      </w:r>
      <w:r w:rsidRPr="0048782E">
        <w:rPr>
          <w:rFonts w:ascii="Arial" w:hAnsi="Arial" w:cs="Arial"/>
          <w:sz w:val="24"/>
          <w:szCs w:val="24"/>
        </w:rPr>
        <w:t xml:space="preserve"> recomiendan </w:t>
      </w:r>
      <w:r w:rsidR="000D37EB" w:rsidRPr="000D37EB">
        <w:rPr>
          <w:rFonts w:ascii="Arial" w:hAnsi="Arial" w:cs="Arial"/>
          <w:sz w:val="24"/>
          <w:szCs w:val="24"/>
        </w:rPr>
        <w:t>“</w:t>
      </w:r>
      <w:r w:rsidRPr="007F25FE">
        <w:rPr>
          <w:rFonts w:ascii="Arial" w:hAnsi="Arial" w:cs="Arial"/>
          <w:sz w:val="24"/>
          <w:szCs w:val="24"/>
        </w:rPr>
        <w:t>la eliminación de la tasa reducida de impuesto sobre la renta del 20%</w:t>
      </w:r>
      <w:r w:rsidR="000D37EB">
        <w:rPr>
          <w:rFonts w:ascii="Arial" w:hAnsi="Arial" w:cs="Arial"/>
          <w:sz w:val="24"/>
          <w:szCs w:val="24"/>
        </w:rPr>
        <w:t>”</w:t>
      </w:r>
      <w:r w:rsidRPr="007F25FE">
        <w:rPr>
          <w:rFonts w:ascii="Arial" w:hAnsi="Arial" w:cs="Arial"/>
          <w:sz w:val="24"/>
          <w:szCs w:val="24"/>
        </w:rPr>
        <w:t>.</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En síntesis, la recomendación del Banco Mundial se soporta en establecer un tratamiento igualitario a todas las ESAL con el resto de sociedades lucrativas, exceptuando el ámbito donativo propio de las ONG y algunas fundaciones.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A pesar de la creciente tendencia global a la presión tributaria a las cooperativas, en rigor hay dos fuerzas encontradas en la agenda global: los que propician profundizar el paradigma de mercado y capital como únicas fuerzas motoras del desarrollo y los que abogan por fomentar nuevas formas de hacer economías más sostenibles, responsables y democráticas</w:t>
      </w:r>
      <w:r w:rsidRPr="0048782E">
        <w:rPr>
          <w:rStyle w:val="Refdenotaderodap"/>
          <w:rFonts w:ascii="Arial" w:hAnsi="Arial" w:cs="Arial"/>
          <w:sz w:val="24"/>
          <w:szCs w:val="24"/>
        </w:rPr>
        <w:footnoteReference w:id="104"/>
      </w:r>
      <w:r w:rsidRPr="0048782E">
        <w:rPr>
          <w:rFonts w:ascii="Arial" w:hAnsi="Arial" w:cs="Arial"/>
          <w:sz w:val="24"/>
          <w:szCs w:val="24"/>
        </w:rPr>
        <w:t xml:space="preserve">.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Por ello</w:t>
      </w:r>
      <w:r w:rsidR="00366A69">
        <w:rPr>
          <w:rFonts w:ascii="Arial" w:hAnsi="Arial" w:cs="Arial"/>
          <w:sz w:val="24"/>
          <w:szCs w:val="24"/>
        </w:rPr>
        <w:t>,</w:t>
      </w:r>
      <w:r w:rsidRPr="0048782E">
        <w:rPr>
          <w:rFonts w:ascii="Arial" w:hAnsi="Arial" w:cs="Arial"/>
          <w:sz w:val="24"/>
          <w:szCs w:val="24"/>
        </w:rPr>
        <w:t xml:space="preserve"> no debe causar sorpresa que las cooperativas compitan en el mercado</w:t>
      </w:r>
      <w:r w:rsidR="00366A69">
        <w:rPr>
          <w:rFonts w:ascii="Arial" w:hAnsi="Arial" w:cs="Arial"/>
          <w:sz w:val="24"/>
          <w:szCs w:val="24"/>
        </w:rPr>
        <w:t>.</w:t>
      </w:r>
      <w:r w:rsidRPr="0048782E">
        <w:rPr>
          <w:rFonts w:ascii="Arial" w:hAnsi="Arial" w:cs="Arial"/>
          <w:sz w:val="24"/>
          <w:szCs w:val="24"/>
        </w:rPr>
        <w:t xml:space="preserve"> </w:t>
      </w:r>
      <w:r w:rsidR="00366A69">
        <w:rPr>
          <w:rFonts w:ascii="Arial" w:hAnsi="Arial" w:cs="Arial"/>
          <w:sz w:val="24"/>
          <w:szCs w:val="24"/>
        </w:rPr>
        <w:t>D</w:t>
      </w:r>
      <w:r w:rsidRPr="0048782E">
        <w:rPr>
          <w:rFonts w:ascii="Arial" w:hAnsi="Arial" w:cs="Arial"/>
          <w:sz w:val="24"/>
          <w:szCs w:val="24"/>
        </w:rPr>
        <w:t>e hecho lo hacen en todo el mundo con normatividad asociada. Ignoran los redactores del informe, al insinuar competencia desleal, favorecimiento e inequidad cuando de ESAL se trata, que no todas las ESAL son iguales. En el caso de las formas cooperativas</w:t>
      </w:r>
      <w:r w:rsidR="00366A69">
        <w:rPr>
          <w:rFonts w:ascii="Arial" w:hAnsi="Arial" w:cs="Arial"/>
          <w:sz w:val="24"/>
          <w:szCs w:val="24"/>
        </w:rPr>
        <w:t>,</w:t>
      </w:r>
      <w:r w:rsidRPr="0048782E">
        <w:rPr>
          <w:rFonts w:ascii="Arial" w:hAnsi="Arial" w:cs="Arial"/>
          <w:sz w:val="24"/>
          <w:szCs w:val="24"/>
        </w:rPr>
        <w:t xml:space="preserve"> es probable que los redactores desconozcan en qué se soporta el tratamiento fiscal diferenciado: en la teoría del acto cooperativo, la diferencia en intención, beneficios y beneficiarios que producen las cooperativas cuando actúan al servicio de las personas (y no del capital), la internalización de externalidades negativas que realiza, la corrección de los fallos asignativos en la </w:t>
      </w:r>
      <w:r w:rsidRPr="0048782E">
        <w:rPr>
          <w:rFonts w:ascii="Arial" w:hAnsi="Arial" w:cs="Arial"/>
          <w:sz w:val="24"/>
          <w:szCs w:val="24"/>
        </w:rPr>
        <w:lastRenderedPageBreak/>
        <w:t>oferta de bienes y servicios, la distribución de renta que alcanza, la regulación de ciclos económicos, entre otros ampliamente documentados en la literatura</w:t>
      </w:r>
      <w:r w:rsidRPr="0048782E">
        <w:rPr>
          <w:rStyle w:val="Refdenotaderodap"/>
          <w:rFonts w:ascii="Arial" w:hAnsi="Arial" w:cs="Arial"/>
          <w:sz w:val="24"/>
          <w:szCs w:val="24"/>
        </w:rPr>
        <w:footnoteReference w:id="105"/>
      </w:r>
      <w:r w:rsidRPr="0048782E">
        <w:rPr>
          <w:rFonts w:ascii="Arial" w:hAnsi="Arial" w:cs="Arial"/>
          <w:sz w:val="24"/>
          <w:szCs w:val="24"/>
        </w:rPr>
        <w:t xml:space="preserve">. </w:t>
      </w:r>
    </w:p>
    <w:p w:rsidR="003D498A" w:rsidRPr="0048782E"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 xml:space="preserve">En </w:t>
      </w:r>
      <w:r>
        <w:rPr>
          <w:rFonts w:ascii="Arial" w:hAnsi="Arial" w:cs="Arial"/>
          <w:sz w:val="24"/>
          <w:szCs w:val="24"/>
        </w:rPr>
        <w:t>c</w:t>
      </w:r>
      <w:r w:rsidRPr="0048782E">
        <w:rPr>
          <w:rFonts w:ascii="Arial" w:hAnsi="Arial" w:cs="Arial"/>
          <w:sz w:val="24"/>
          <w:szCs w:val="24"/>
        </w:rPr>
        <w:t>onclusión</w:t>
      </w:r>
      <w:r w:rsidR="00366A69">
        <w:rPr>
          <w:rFonts w:ascii="Arial" w:hAnsi="Arial" w:cs="Arial"/>
          <w:sz w:val="24"/>
          <w:szCs w:val="24"/>
        </w:rPr>
        <w:t>,</w:t>
      </w:r>
      <w:r w:rsidRPr="0048782E">
        <w:rPr>
          <w:rFonts w:ascii="Arial" w:hAnsi="Arial" w:cs="Arial"/>
          <w:sz w:val="24"/>
          <w:szCs w:val="24"/>
        </w:rPr>
        <w:t xml:space="preserve"> a partir de imaginarios, supuestos y análisis parciales</w:t>
      </w:r>
      <w:r w:rsidR="00366A69">
        <w:rPr>
          <w:rFonts w:ascii="Arial" w:hAnsi="Arial" w:cs="Arial"/>
          <w:sz w:val="24"/>
          <w:szCs w:val="24"/>
        </w:rPr>
        <w:t>,</w:t>
      </w:r>
      <w:r w:rsidRPr="0048782E">
        <w:rPr>
          <w:rFonts w:ascii="Arial" w:hAnsi="Arial" w:cs="Arial"/>
          <w:sz w:val="24"/>
          <w:szCs w:val="24"/>
        </w:rPr>
        <w:t xml:space="preserve"> se sustenta la necesidad de reducir la laxitud que permite la instrumentalización del espacio de las ESAL por intereses ilegítimos. Hacen falta estudios puntuales para evitar que esta conclusión agrupe dentro de una misma noción conceptual a sectores que tradicionalmente cumplen con la normatividad y proclives a una cooperación con el Estado como las cooperativas</w:t>
      </w:r>
      <w:r w:rsidRPr="0048782E">
        <w:rPr>
          <w:rStyle w:val="Refdenotaderodap"/>
          <w:rFonts w:ascii="Arial" w:hAnsi="Arial" w:cs="Arial"/>
          <w:sz w:val="24"/>
          <w:szCs w:val="24"/>
        </w:rPr>
        <w:footnoteReference w:id="106"/>
      </w:r>
      <w:r w:rsidRPr="0048782E">
        <w:rPr>
          <w:rFonts w:ascii="Arial" w:hAnsi="Arial" w:cs="Arial"/>
          <w:sz w:val="24"/>
          <w:szCs w:val="24"/>
        </w:rPr>
        <w:t xml:space="preserve">. </w:t>
      </w:r>
    </w:p>
    <w:p w:rsidR="00617AF1" w:rsidRDefault="003D498A" w:rsidP="006116B3">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En un estudio realizado por la Oficina de Estudios Económicos de la DIAN (Rivera, 2007</w:t>
      </w:r>
      <w:r w:rsidR="001278CA">
        <w:rPr>
          <w:rFonts w:ascii="Arial" w:hAnsi="Arial" w:cs="Arial"/>
          <w:sz w:val="24"/>
          <w:szCs w:val="24"/>
        </w:rPr>
        <w:t>, pp.37</w:t>
      </w:r>
      <w:r w:rsidRPr="0048782E">
        <w:rPr>
          <w:rFonts w:ascii="Arial" w:hAnsi="Arial" w:cs="Arial"/>
          <w:sz w:val="24"/>
          <w:szCs w:val="24"/>
        </w:rPr>
        <w:t xml:space="preserve">) se reconoce que </w:t>
      </w:r>
    </w:p>
    <w:p w:rsidR="00617AF1" w:rsidRDefault="00617AF1" w:rsidP="007F25FE">
      <w:pPr>
        <w:spacing w:before="100" w:beforeAutospacing="1" w:after="100" w:afterAutospacing="1" w:line="360" w:lineRule="auto"/>
        <w:ind w:left="708"/>
        <w:jc w:val="both"/>
        <w:rPr>
          <w:rFonts w:ascii="Arial" w:hAnsi="Arial" w:cs="Arial"/>
          <w:sz w:val="24"/>
          <w:szCs w:val="24"/>
        </w:rPr>
      </w:pPr>
      <w:r>
        <w:rPr>
          <w:rFonts w:ascii="Arial" w:hAnsi="Arial" w:cs="Arial"/>
          <w:sz w:val="24"/>
          <w:szCs w:val="24"/>
        </w:rPr>
        <w:t>…</w:t>
      </w:r>
      <w:r w:rsidR="003D498A" w:rsidRPr="007F25FE">
        <w:rPr>
          <w:rFonts w:ascii="Arial" w:hAnsi="Arial" w:cs="Arial"/>
          <w:sz w:val="24"/>
          <w:szCs w:val="24"/>
        </w:rPr>
        <w:t>la aplicación del Régimen Tributario Especial para las entidades cooperativas se basa principalmente en el cumplimiento conjunto de las disposiciones legales de distribución del excedente contable determinada en la ley cooperativa y en la inversión en programas de educación formal establecida en el Estatuto Tributario.</w:t>
      </w:r>
      <w:r w:rsidR="003D498A" w:rsidRPr="0048782E">
        <w:rPr>
          <w:rFonts w:ascii="Arial" w:hAnsi="Arial" w:cs="Arial"/>
          <w:sz w:val="24"/>
          <w:szCs w:val="24"/>
        </w:rPr>
        <w:t xml:space="preserve"> </w:t>
      </w:r>
    </w:p>
    <w:p w:rsidR="00A871B0" w:rsidRPr="0048782E" w:rsidRDefault="003D498A" w:rsidP="007F25FE">
      <w:pPr>
        <w:spacing w:before="100" w:beforeAutospacing="1" w:after="100" w:afterAutospacing="1" w:line="360" w:lineRule="auto"/>
        <w:jc w:val="both"/>
        <w:rPr>
          <w:rFonts w:ascii="Arial" w:hAnsi="Arial" w:cs="Arial"/>
          <w:sz w:val="24"/>
          <w:szCs w:val="24"/>
        </w:rPr>
      </w:pPr>
      <w:r w:rsidRPr="0048782E">
        <w:rPr>
          <w:rFonts w:ascii="Arial" w:hAnsi="Arial" w:cs="Arial"/>
          <w:sz w:val="24"/>
          <w:szCs w:val="24"/>
        </w:rPr>
        <w:t>Este reconocimiento es menester preservarlo</w:t>
      </w:r>
      <w:r w:rsidR="00617AF1">
        <w:rPr>
          <w:rFonts w:ascii="Arial" w:hAnsi="Arial" w:cs="Arial"/>
          <w:sz w:val="24"/>
          <w:szCs w:val="24"/>
        </w:rPr>
        <w:t>,</w:t>
      </w:r>
      <w:r w:rsidRPr="0048782E">
        <w:rPr>
          <w:rFonts w:ascii="Arial" w:hAnsi="Arial" w:cs="Arial"/>
          <w:sz w:val="24"/>
          <w:szCs w:val="24"/>
        </w:rPr>
        <w:t xml:space="preserve"> pues no es posible cambiar la norma a través de cambios tributarios</w:t>
      </w:r>
      <w:r w:rsidR="00617AF1">
        <w:rPr>
          <w:rFonts w:ascii="Arial" w:hAnsi="Arial" w:cs="Arial"/>
          <w:sz w:val="24"/>
          <w:szCs w:val="24"/>
        </w:rPr>
        <w:t>,</w:t>
      </w:r>
      <w:r w:rsidRPr="0048782E">
        <w:rPr>
          <w:rFonts w:ascii="Arial" w:hAnsi="Arial" w:cs="Arial"/>
          <w:sz w:val="24"/>
          <w:szCs w:val="24"/>
        </w:rPr>
        <w:t xml:space="preserve"> como lo advi</w:t>
      </w:r>
      <w:r>
        <w:rPr>
          <w:rFonts w:ascii="Arial" w:hAnsi="Arial" w:cs="Arial"/>
          <w:sz w:val="24"/>
          <w:szCs w:val="24"/>
        </w:rPr>
        <w:t>erte el experto Dante Cracogna</w:t>
      </w:r>
      <w:r w:rsidRPr="0048782E">
        <w:rPr>
          <w:rFonts w:ascii="Arial" w:hAnsi="Arial" w:cs="Arial"/>
          <w:sz w:val="24"/>
          <w:szCs w:val="24"/>
        </w:rPr>
        <w:t>. Lo anterior es confirmado por la Sentencia C-074 de 1993</w:t>
      </w:r>
      <w:r w:rsidR="00617AF1">
        <w:rPr>
          <w:rFonts w:ascii="Arial" w:hAnsi="Arial" w:cs="Arial"/>
          <w:sz w:val="24"/>
          <w:szCs w:val="24"/>
        </w:rPr>
        <w:t>,</w:t>
      </w:r>
      <w:r w:rsidRPr="0048782E">
        <w:rPr>
          <w:rFonts w:ascii="Arial" w:hAnsi="Arial" w:cs="Arial"/>
          <w:sz w:val="24"/>
          <w:szCs w:val="24"/>
        </w:rPr>
        <w:t xml:space="preserve"> cuando manifiesta</w:t>
      </w:r>
      <w:r>
        <w:rPr>
          <w:rFonts w:ascii="Arial" w:hAnsi="Arial" w:cs="Arial"/>
          <w:sz w:val="24"/>
          <w:szCs w:val="24"/>
        </w:rPr>
        <w:t>:</w:t>
      </w:r>
      <w:r w:rsidR="00617AF1">
        <w:rPr>
          <w:rFonts w:ascii="Arial" w:hAnsi="Arial" w:cs="Arial"/>
          <w:sz w:val="24"/>
          <w:szCs w:val="24"/>
        </w:rPr>
        <w:t xml:space="preserve"> </w:t>
      </w:r>
      <w:r w:rsidR="00617AF1" w:rsidRPr="00617AF1">
        <w:rPr>
          <w:rFonts w:ascii="Arial" w:hAnsi="Arial" w:cs="Arial"/>
          <w:sz w:val="24"/>
          <w:szCs w:val="24"/>
        </w:rPr>
        <w:t>“</w:t>
      </w:r>
      <w:r w:rsidRPr="00617AF1">
        <w:rPr>
          <w:rFonts w:ascii="Arial" w:hAnsi="Arial" w:cs="Arial"/>
          <w:sz w:val="24"/>
          <w:szCs w:val="24"/>
        </w:rPr>
        <w:t>…</w:t>
      </w:r>
      <w:r w:rsidRPr="007F25FE">
        <w:rPr>
          <w:rFonts w:ascii="Arial" w:hAnsi="Arial" w:cs="Arial"/>
          <w:sz w:val="24"/>
          <w:szCs w:val="24"/>
        </w:rPr>
        <w:t>el legislador no puede entonces rescindir la garantía especial que la Carta otorga a la propiedad solidaria y asociativa; tampoco puede la administración pasar por alto la prioridad en su fomento y protección</w:t>
      </w:r>
      <w:r w:rsidR="00617AF1" w:rsidRPr="007F25FE">
        <w:rPr>
          <w:rFonts w:ascii="Arial" w:hAnsi="Arial" w:cs="Arial"/>
          <w:sz w:val="24"/>
          <w:szCs w:val="24"/>
        </w:rPr>
        <w:t>”</w:t>
      </w:r>
      <w:r w:rsidRPr="007F25FE">
        <w:rPr>
          <w:rFonts w:ascii="Arial" w:hAnsi="Arial" w:cs="Arial"/>
          <w:sz w:val="24"/>
          <w:szCs w:val="24"/>
        </w:rPr>
        <w:t>.</w:t>
      </w:r>
      <w:r w:rsidRPr="0048782E">
        <w:rPr>
          <w:rFonts w:ascii="Arial" w:hAnsi="Arial" w:cs="Arial"/>
          <w:sz w:val="24"/>
          <w:szCs w:val="24"/>
        </w:rPr>
        <w:t xml:space="preserve"> A complementaria conclusión llega la consultora Adriana Ruiz</w:t>
      </w:r>
      <w:r w:rsidR="00617AF1">
        <w:rPr>
          <w:rFonts w:ascii="Arial" w:hAnsi="Arial" w:cs="Arial"/>
          <w:sz w:val="24"/>
          <w:szCs w:val="24"/>
        </w:rPr>
        <w:t>,</w:t>
      </w:r>
      <w:r w:rsidRPr="0048782E">
        <w:rPr>
          <w:rFonts w:ascii="Arial" w:hAnsi="Arial" w:cs="Arial"/>
          <w:sz w:val="24"/>
          <w:szCs w:val="24"/>
        </w:rPr>
        <w:t xml:space="preserve"> en su informe de </w:t>
      </w:r>
      <w:r w:rsidRPr="0048782E">
        <w:rPr>
          <w:rFonts w:ascii="Arial" w:hAnsi="Arial" w:cs="Arial"/>
          <w:sz w:val="24"/>
          <w:szCs w:val="24"/>
        </w:rPr>
        <w:lastRenderedPageBreak/>
        <w:t>recomendaciones al Fondo Monetario Internacional</w:t>
      </w:r>
      <w:r w:rsidR="00617AF1">
        <w:rPr>
          <w:rFonts w:ascii="Arial" w:hAnsi="Arial" w:cs="Arial"/>
          <w:sz w:val="24"/>
          <w:szCs w:val="24"/>
        </w:rPr>
        <w:t>,</w:t>
      </w:r>
      <w:r w:rsidRPr="0048782E">
        <w:rPr>
          <w:rFonts w:ascii="Arial" w:hAnsi="Arial" w:cs="Arial"/>
          <w:sz w:val="24"/>
          <w:szCs w:val="24"/>
        </w:rPr>
        <w:t xml:space="preserve"> cuando menciona que </w:t>
      </w:r>
      <w:r w:rsidR="00617AF1" w:rsidRPr="00617AF1">
        <w:rPr>
          <w:rFonts w:ascii="Arial" w:hAnsi="Arial" w:cs="Arial"/>
          <w:sz w:val="24"/>
          <w:szCs w:val="24"/>
        </w:rPr>
        <w:t>“</w:t>
      </w:r>
      <w:r w:rsidRPr="007F25FE">
        <w:rPr>
          <w:rFonts w:ascii="Arial" w:hAnsi="Arial" w:cs="Arial"/>
          <w:sz w:val="24"/>
          <w:szCs w:val="24"/>
        </w:rPr>
        <w:t>el Estado debe evitar regular a las ESAL, amparado en argumentos de eficacia y practicidad, de una manera similar a la lógica mercantil o bien condicionándola a una alienación gubernamental…</w:t>
      </w:r>
      <w:r w:rsidR="00617AF1">
        <w:rPr>
          <w:rFonts w:ascii="Arial" w:hAnsi="Arial" w:cs="Arial"/>
          <w:sz w:val="24"/>
          <w:szCs w:val="24"/>
        </w:rPr>
        <w:t>”</w:t>
      </w:r>
      <w:r w:rsidRPr="0048782E">
        <w:rPr>
          <w:rFonts w:ascii="Arial" w:hAnsi="Arial" w:cs="Arial"/>
          <w:sz w:val="24"/>
          <w:szCs w:val="24"/>
        </w:rPr>
        <w:t xml:space="preserve"> (Ruiz, 2014, </w:t>
      </w:r>
      <w:r w:rsidR="00617AF1">
        <w:rPr>
          <w:rFonts w:ascii="Arial" w:hAnsi="Arial" w:cs="Arial"/>
          <w:sz w:val="24"/>
          <w:szCs w:val="24"/>
        </w:rPr>
        <w:t xml:space="preserve">p. </w:t>
      </w:r>
      <w:r w:rsidRPr="0048782E">
        <w:rPr>
          <w:rFonts w:ascii="Arial" w:hAnsi="Arial" w:cs="Arial"/>
          <w:sz w:val="24"/>
          <w:szCs w:val="24"/>
        </w:rPr>
        <w:t>3).</w:t>
      </w:r>
    </w:p>
    <w:p w:rsidR="003D498A" w:rsidRPr="007F25FE" w:rsidRDefault="003D498A" w:rsidP="007F25FE">
      <w:pPr>
        <w:pStyle w:val="Ttulo2"/>
        <w:numPr>
          <w:ilvl w:val="1"/>
          <w:numId w:val="6"/>
        </w:numPr>
        <w:spacing w:before="100" w:beforeAutospacing="1" w:after="100" w:afterAutospacing="1"/>
        <w:rPr>
          <w:rFonts w:cs="Arial"/>
          <w:bCs/>
          <w:sz w:val="24"/>
          <w:szCs w:val="24"/>
        </w:rPr>
      </w:pPr>
      <w:bookmarkStart w:id="53" w:name="_Toc452831967"/>
      <w:r w:rsidRPr="000F64C5">
        <w:t>Asimilación empresarial y NIIF</w:t>
      </w:r>
      <w:r>
        <w:rPr>
          <w:rStyle w:val="Refdenotaderodap"/>
          <w:rFonts w:cs="Arial"/>
          <w:b w:val="0"/>
          <w:bCs/>
          <w:szCs w:val="28"/>
        </w:rPr>
        <w:footnoteReference w:id="107"/>
      </w:r>
      <w:bookmarkEnd w:id="53"/>
    </w:p>
    <w:p w:rsidR="003D498A" w:rsidRPr="00C07A8E" w:rsidRDefault="003D498A" w:rsidP="006116B3">
      <w:pPr>
        <w:spacing w:before="100" w:beforeAutospacing="1" w:after="100" w:afterAutospacing="1" w:line="360" w:lineRule="auto"/>
        <w:jc w:val="both"/>
        <w:rPr>
          <w:rFonts w:ascii="Arial" w:hAnsi="Arial" w:cs="Arial"/>
          <w:sz w:val="24"/>
          <w:szCs w:val="24"/>
        </w:rPr>
      </w:pPr>
      <w:r w:rsidRPr="00C07A8E">
        <w:rPr>
          <w:rFonts w:ascii="Arial" w:hAnsi="Arial" w:cs="Arial"/>
          <w:sz w:val="24"/>
          <w:szCs w:val="24"/>
        </w:rPr>
        <w:t>La internacionalización de las organizaciones solidarias, la incidencia que en ellas produce el aumento del dinamismo comercial entre las naciones y la firma de numerosos tratados de libre comercio (TLC), han puesto de relieve la necesidad de contar con instrumentos financieros que logren adecuar las particularidades contables locales a las necesidades de las</w:t>
      </w:r>
      <w:r w:rsidRPr="00C07A8E">
        <w:rPr>
          <w:rFonts w:ascii="Arial" w:hAnsi="Arial" w:cs="Arial"/>
          <w:color w:val="FF0000"/>
          <w:sz w:val="24"/>
          <w:szCs w:val="24"/>
        </w:rPr>
        <w:t xml:space="preserve"> </w:t>
      </w:r>
      <w:r w:rsidRPr="00C07A8E">
        <w:rPr>
          <w:rFonts w:ascii="Arial" w:hAnsi="Arial" w:cs="Arial"/>
          <w:sz w:val="24"/>
          <w:szCs w:val="24"/>
        </w:rPr>
        <w:t>transacciones económicas internacionales y que permitan unificar criterios en el suministro de información contable.</w:t>
      </w:r>
    </w:p>
    <w:p w:rsidR="003D498A" w:rsidRDefault="003D498A" w:rsidP="006116B3">
      <w:pPr>
        <w:spacing w:before="100" w:beforeAutospacing="1" w:after="100" w:afterAutospacing="1" w:line="360" w:lineRule="auto"/>
        <w:jc w:val="both"/>
        <w:rPr>
          <w:rFonts w:ascii="Arial" w:hAnsi="Arial" w:cs="Arial"/>
          <w:sz w:val="24"/>
          <w:szCs w:val="24"/>
        </w:rPr>
      </w:pPr>
      <w:r w:rsidRPr="00C07A8E">
        <w:rPr>
          <w:rFonts w:ascii="Arial" w:hAnsi="Arial" w:cs="Arial"/>
          <w:sz w:val="24"/>
          <w:szCs w:val="24"/>
        </w:rPr>
        <w:t>Con tal propósito,</w:t>
      </w:r>
      <w:r w:rsidRPr="00C07A8E">
        <w:rPr>
          <w:rFonts w:ascii="Arial" w:hAnsi="Arial" w:cs="Arial"/>
          <w:color w:val="FF0000"/>
          <w:sz w:val="24"/>
          <w:szCs w:val="24"/>
        </w:rPr>
        <w:t xml:space="preserve"> </w:t>
      </w:r>
      <w:r w:rsidRPr="00C07A8E">
        <w:rPr>
          <w:rFonts w:ascii="Arial" w:hAnsi="Arial" w:cs="Arial"/>
          <w:sz w:val="24"/>
          <w:szCs w:val="24"/>
        </w:rPr>
        <w:t xml:space="preserve">se han generado propuestas de estandarización de procedimientos que permitan </w:t>
      </w:r>
      <w:r w:rsidR="00697640">
        <w:rPr>
          <w:rFonts w:ascii="Arial" w:hAnsi="Arial" w:cs="Arial"/>
          <w:sz w:val="24"/>
          <w:szCs w:val="24"/>
        </w:rPr>
        <w:t xml:space="preserve">tener </w:t>
      </w:r>
      <w:r w:rsidRPr="00C07A8E">
        <w:rPr>
          <w:rFonts w:ascii="Arial" w:hAnsi="Arial" w:cs="Arial"/>
          <w:sz w:val="24"/>
          <w:szCs w:val="24"/>
        </w:rPr>
        <w:t>unidad de criterio</w:t>
      </w:r>
      <w:r>
        <w:rPr>
          <w:rFonts w:ascii="Arial" w:hAnsi="Arial" w:cs="Arial"/>
          <w:sz w:val="24"/>
          <w:szCs w:val="24"/>
        </w:rPr>
        <w:t>s</w:t>
      </w:r>
      <w:r w:rsidRPr="00C07A8E">
        <w:rPr>
          <w:rFonts w:ascii="Arial" w:hAnsi="Arial" w:cs="Arial"/>
          <w:sz w:val="24"/>
          <w:szCs w:val="24"/>
        </w:rPr>
        <w:t xml:space="preserve"> y faciliten la comercialización e intercambio de bienes, servicios y capitales entre los diferentes países. Un ejemplo de ello lo representan las Normas Internacionales de Información Financiera (NIIF), que han sido propuestas </w:t>
      </w:r>
      <w:r>
        <w:rPr>
          <w:rFonts w:ascii="Arial" w:hAnsi="Arial" w:cs="Arial"/>
          <w:sz w:val="24"/>
          <w:szCs w:val="24"/>
        </w:rPr>
        <w:t>a partir de la</w:t>
      </w:r>
      <w:r w:rsidRPr="00C07A8E">
        <w:rPr>
          <w:rFonts w:ascii="Arial" w:hAnsi="Arial" w:cs="Arial"/>
          <w:sz w:val="24"/>
          <w:szCs w:val="24"/>
        </w:rPr>
        <w:t xml:space="preserve"> exp</w:t>
      </w:r>
      <w:r>
        <w:rPr>
          <w:rFonts w:ascii="Arial" w:hAnsi="Arial" w:cs="Arial"/>
          <w:sz w:val="24"/>
          <w:szCs w:val="24"/>
        </w:rPr>
        <w:t>edición de</w:t>
      </w:r>
      <w:r w:rsidRPr="00C07A8E">
        <w:rPr>
          <w:rFonts w:ascii="Arial" w:hAnsi="Arial" w:cs="Arial"/>
          <w:sz w:val="24"/>
          <w:szCs w:val="24"/>
        </w:rPr>
        <w:t xml:space="preserve"> la Ley 1314 de 2009, que regula los principios y normas de contabilidad e información financiera y de aseguramiento de información aceptados en Colombia, donde se señala el procedimiento para su expedición y se determinan las entidades responsables de reglamentar</w:t>
      </w:r>
      <w:r w:rsidRPr="00C07A8E">
        <w:rPr>
          <w:rFonts w:ascii="Arial" w:hAnsi="Arial" w:cs="Arial"/>
          <w:color w:val="FF0000"/>
          <w:sz w:val="24"/>
          <w:szCs w:val="24"/>
        </w:rPr>
        <w:t xml:space="preserve"> </w:t>
      </w:r>
      <w:r w:rsidRPr="00C07A8E">
        <w:rPr>
          <w:rFonts w:ascii="Arial" w:hAnsi="Arial" w:cs="Arial"/>
          <w:sz w:val="24"/>
          <w:szCs w:val="24"/>
        </w:rPr>
        <w:t>y de vigilar su cumplimiento.</w:t>
      </w:r>
      <w:r w:rsidRPr="00DD5544">
        <w:rPr>
          <w:rFonts w:ascii="Arial" w:hAnsi="Arial" w:cs="Arial"/>
          <w:sz w:val="24"/>
          <w:szCs w:val="24"/>
        </w:rPr>
        <w:t xml:space="preserve"> </w:t>
      </w:r>
    </w:p>
    <w:p w:rsidR="003D498A" w:rsidRPr="00C07A8E" w:rsidRDefault="003D498A" w:rsidP="006116B3">
      <w:pPr>
        <w:spacing w:before="100" w:beforeAutospacing="1" w:after="100" w:afterAutospacing="1" w:line="360" w:lineRule="auto"/>
        <w:jc w:val="both"/>
        <w:rPr>
          <w:rFonts w:ascii="Arial" w:hAnsi="Arial" w:cs="Arial"/>
          <w:sz w:val="24"/>
          <w:szCs w:val="24"/>
        </w:rPr>
      </w:pPr>
      <w:r w:rsidRPr="00C07A8E">
        <w:rPr>
          <w:rFonts w:ascii="Arial" w:hAnsi="Arial" w:cs="Arial"/>
          <w:sz w:val="24"/>
          <w:szCs w:val="24"/>
        </w:rPr>
        <w:t xml:space="preserve">A su vez, el Consejo Técnico de la Contaduría Pública emitió el “Direccionamiento Estratégico del proceso de convergencia de las normas de contabilidad e información financiera y de aseguramiento de la información, con estándares </w:t>
      </w:r>
      <w:r w:rsidRPr="00C07A8E">
        <w:rPr>
          <w:rFonts w:ascii="Arial" w:hAnsi="Arial" w:cs="Arial"/>
          <w:sz w:val="24"/>
          <w:szCs w:val="24"/>
        </w:rPr>
        <w:lastRenderedPageBreak/>
        <w:t>internacionales”, bajo el argumento de que para acceder a la inversión extranjera y a mercados internacionales de capitales, es necesario ofrecer los medios que permitan atraer inversiones para promover el desarrollo, generar empleo e imprimirle la dinámica suficiente a la economía nacional, lo cual requiere normas de alta calidad en materia de contabilidad, revelación de información financiera y aseguramiento de la información, para proyectar confianza, transparencia y posibilidades de comparar los estados financieros</w:t>
      </w:r>
    </w:p>
    <w:p w:rsidR="003D498A" w:rsidRDefault="003D498A" w:rsidP="006116B3">
      <w:pPr>
        <w:spacing w:before="100" w:beforeAutospacing="1" w:after="100" w:afterAutospacing="1" w:line="360" w:lineRule="auto"/>
        <w:jc w:val="both"/>
        <w:rPr>
          <w:rFonts w:ascii="Arial" w:hAnsi="Arial" w:cs="Arial"/>
          <w:sz w:val="24"/>
          <w:szCs w:val="24"/>
          <w:lang w:val="es-MX"/>
        </w:rPr>
      </w:pPr>
      <w:r w:rsidRPr="00C07A8E">
        <w:rPr>
          <w:rFonts w:ascii="Arial" w:hAnsi="Arial" w:cs="Arial"/>
          <w:sz w:val="24"/>
          <w:szCs w:val="24"/>
        </w:rPr>
        <w:t>Sin embargo,</w:t>
      </w:r>
      <w:r w:rsidRPr="00C07A8E">
        <w:rPr>
          <w:rFonts w:ascii="Arial" w:hAnsi="Arial" w:cs="Arial"/>
          <w:color w:val="FF0000"/>
          <w:sz w:val="24"/>
          <w:szCs w:val="24"/>
        </w:rPr>
        <w:t xml:space="preserve"> </w:t>
      </w:r>
      <w:r w:rsidRPr="00C07A8E">
        <w:rPr>
          <w:rFonts w:ascii="Arial" w:hAnsi="Arial" w:cs="Arial"/>
          <w:sz w:val="24"/>
          <w:szCs w:val="24"/>
        </w:rPr>
        <w:t>una de las principales dificultades de este hecho radica en que las estandarizaciones han sido diseñadas bajo la lógica de las empresas capitalistas, sin tener en cuenta las particularidades de las empresas</w:t>
      </w:r>
      <w:r w:rsidRPr="00C07A8E">
        <w:rPr>
          <w:rFonts w:ascii="Arial" w:hAnsi="Arial" w:cs="Arial"/>
          <w:color w:val="FF0000"/>
          <w:sz w:val="24"/>
          <w:szCs w:val="24"/>
        </w:rPr>
        <w:t xml:space="preserve"> </w:t>
      </w:r>
      <w:r w:rsidRPr="00C07A8E">
        <w:rPr>
          <w:rFonts w:ascii="Arial" w:hAnsi="Arial" w:cs="Arial"/>
          <w:sz w:val="24"/>
          <w:szCs w:val="24"/>
        </w:rPr>
        <w:t>de economía solidaria, lo que puede causar diferencias instrumentales para reportar y direccionar el quehacer organizacional.</w:t>
      </w:r>
      <w:r w:rsidRPr="00886CEE">
        <w:rPr>
          <w:rFonts w:ascii="Arial" w:hAnsi="Arial" w:cs="Arial"/>
          <w:sz w:val="24"/>
          <w:szCs w:val="24"/>
          <w:lang w:val="es-MX"/>
        </w:rPr>
        <w:t xml:space="preserve"> </w:t>
      </w:r>
    </w:p>
    <w:p w:rsidR="003D498A" w:rsidRPr="00C07A8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lang w:val="es-MX"/>
        </w:rPr>
        <w:t>En rigor, l</w:t>
      </w:r>
      <w:r w:rsidRPr="00D11C2E">
        <w:rPr>
          <w:rFonts w:ascii="Arial" w:hAnsi="Arial" w:cs="Arial"/>
          <w:sz w:val="24"/>
          <w:szCs w:val="24"/>
          <w:lang w:val="es-MX"/>
        </w:rPr>
        <w:t xml:space="preserve">a lógica de las NIIF se basa en </w:t>
      </w:r>
      <w:r>
        <w:rPr>
          <w:rFonts w:ascii="Arial" w:hAnsi="Arial" w:cs="Arial"/>
          <w:sz w:val="24"/>
          <w:szCs w:val="24"/>
          <w:lang w:val="es-MX"/>
        </w:rPr>
        <w:t>empresas de</w:t>
      </w:r>
      <w:r w:rsidRPr="00D11C2E">
        <w:rPr>
          <w:rFonts w:ascii="Arial" w:hAnsi="Arial" w:cs="Arial"/>
          <w:sz w:val="24"/>
          <w:szCs w:val="24"/>
          <w:lang w:val="es-MX"/>
        </w:rPr>
        <w:t xml:space="preserve"> capital que buscan realizar transacciones internacionales</w:t>
      </w:r>
      <w:r>
        <w:rPr>
          <w:rFonts w:ascii="Arial" w:hAnsi="Arial" w:cs="Arial"/>
          <w:sz w:val="24"/>
          <w:szCs w:val="24"/>
          <w:lang w:val="es-MX"/>
        </w:rPr>
        <w:t xml:space="preserve">, </w:t>
      </w:r>
      <w:r w:rsidRPr="00D11C2E">
        <w:rPr>
          <w:rFonts w:ascii="Arial" w:hAnsi="Arial" w:cs="Arial"/>
          <w:sz w:val="24"/>
          <w:szCs w:val="24"/>
          <w:lang w:val="es-MX"/>
        </w:rPr>
        <w:t>cotizan en bolsa</w:t>
      </w:r>
      <w:r>
        <w:rPr>
          <w:rFonts w:ascii="Arial" w:hAnsi="Arial" w:cs="Arial"/>
          <w:sz w:val="24"/>
          <w:szCs w:val="24"/>
          <w:lang w:val="es-MX"/>
        </w:rPr>
        <w:t xml:space="preserve"> y están prestas a operaciones de compra y venta. Como</w:t>
      </w:r>
      <w:r w:rsidRPr="00D11C2E">
        <w:rPr>
          <w:rFonts w:ascii="Arial" w:hAnsi="Arial" w:cs="Arial"/>
          <w:sz w:val="24"/>
          <w:szCs w:val="24"/>
          <w:lang w:val="es-MX"/>
        </w:rPr>
        <w:t xml:space="preserve"> estas normas hacen parte de los TLC</w:t>
      </w:r>
      <w:r w:rsidR="007B08C5">
        <w:rPr>
          <w:rFonts w:ascii="Arial" w:hAnsi="Arial" w:cs="Arial"/>
          <w:sz w:val="24"/>
          <w:szCs w:val="24"/>
          <w:lang w:val="es-MX"/>
        </w:rPr>
        <w:t>,</w:t>
      </w:r>
      <w:r w:rsidRPr="00D11C2E">
        <w:rPr>
          <w:rFonts w:ascii="Arial" w:hAnsi="Arial" w:cs="Arial"/>
          <w:sz w:val="24"/>
          <w:szCs w:val="24"/>
          <w:lang w:val="es-MX"/>
        </w:rPr>
        <w:t xml:space="preserve"> </w:t>
      </w:r>
      <w:r>
        <w:rPr>
          <w:rFonts w:ascii="Arial" w:hAnsi="Arial" w:cs="Arial"/>
          <w:sz w:val="24"/>
          <w:szCs w:val="24"/>
          <w:lang w:val="es-MX"/>
        </w:rPr>
        <w:t>tienden a</w:t>
      </w:r>
      <w:r w:rsidRPr="00D11C2E">
        <w:rPr>
          <w:rFonts w:ascii="Arial" w:hAnsi="Arial" w:cs="Arial"/>
          <w:sz w:val="24"/>
          <w:szCs w:val="24"/>
          <w:lang w:val="es-MX"/>
        </w:rPr>
        <w:t xml:space="preserve"> conv</w:t>
      </w:r>
      <w:r>
        <w:rPr>
          <w:rFonts w:ascii="Arial" w:hAnsi="Arial" w:cs="Arial"/>
          <w:sz w:val="24"/>
          <w:szCs w:val="24"/>
          <w:lang w:val="es-MX"/>
        </w:rPr>
        <w:t xml:space="preserve">ertirse </w:t>
      </w:r>
      <w:r w:rsidRPr="00D11C2E">
        <w:rPr>
          <w:rFonts w:ascii="Arial" w:hAnsi="Arial" w:cs="Arial"/>
          <w:sz w:val="24"/>
          <w:szCs w:val="24"/>
          <w:lang w:val="es-MX"/>
        </w:rPr>
        <w:t>en normatividad internacional.</w:t>
      </w:r>
      <w:r>
        <w:rPr>
          <w:rFonts w:ascii="Arial" w:hAnsi="Arial" w:cs="Arial"/>
          <w:sz w:val="24"/>
          <w:szCs w:val="24"/>
          <w:lang w:val="es-MX"/>
        </w:rPr>
        <w:t xml:space="preserve"> Estas particularidades generan d</w:t>
      </w:r>
      <w:r w:rsidRPr="00D11C2E">
        <w:rPr>
          <w:rFonts w:ascii="Arial" w:hAnsi="Arial" w:cs="Arial"/>
          <w:sz w:val="24"/>
          <w:szCs w:val="24"/>
          <w:lang w:val="es-MX"/>
        </w:rPr>
        <w:t>os posturas</w:t>
      </w:r>
      <w:r>
        <w:rPr>
          <w:rFonts w:ascii="Arial" w:hAnsi="Arial" w:cs="Arial"/>
          <w:sz w:val="24"/>
          <w:szCs w:val="24"/>
          <w:lang w:val="es-MX"/>
        </w:rPr>
        <w:t xml:space="preserve"> cuando de implementación se trata:</w:t>
      </w:r>
      <w:r w:rsidRPr="00D11C2E">
        <w:rPr>
          <w:rFonts w:ascii="Arial" w:hAnsi="Arial" w:cs="Arial"/>
          <w:sz w:val="24"/>
          <w:szCs w:val="24"/>
          <w:lang w:val="es-MX"/>
        </w:rPr>
        <w:t xml:space="preserve"> </w:t>
      </w:r>
      <w:r>
        <w:rPr>
          <w:rFonts w:ascii="Arial" w:hAnsi="Arial" w:cs="Arial"/>
          <w:sz w:val="24"/>
          <w:szCs w:val="24"/>
          <w:lang w:val="es-MX"/>
        </w:rPr>
        <w:t xml:space="preserve">la </w:t>
      </w:r>
      <w:r w:rsidRPr="00D11C2E">
        <w:rPr>
          <w:rFonts w:ascii="Arial" w:hAnsi="Arial" w:cs="Arial"/>
          <w:sz w:val="24"/>
          <w:szCs w:val="24"/>
          <w:lang w:val="es-MX"/>
        </w:rPr>
        <w:t>satanización</w:t>
      </w:r>
      <w:r>
        <w:rPr>
          <w:rFonts w:ascii="Arial" w:hAnsi="Arial" w:cs="Arial"/>
          <w:sz w:val="24"/>
          <w:szCs w:val="24"/>
          <w:lang w:val="es-MX"/>
        </w:rPr>
        <w:t xml:space="preserve"> de la herramienta basad</w:t>
      </w:r>
      <w:r w:rsidR="007B08C5">
        <w:rPr>
          <w:rFonts w:ascii="Arial" w:hAnsi="Arial" w:cs="Arial"/>
          <w:sz w:val="24"/>
          <w:szCs w:val="24"/>
          <w:lang w:val="es-MX"/>
        </w:rPr>
        <w:t>a</w:t>
      </w:r>
      <w:r>
        <w:rPr>
          <w:rFonts w:ascii="Arial" w:hAnsi="Arial" w:cs="Arial"/>
          <w:sz w:val="24"/>
          <w:szCs w:val="24"/>
          <w:lang w:val="es-MX"/>
        </w:rPr>
        <w:t xml:space="preserve"> en su aparente ilegalidad</w:t>
      </w:r>
      <w:r w:rsidRPr="00D11C2E">
        <w:rPr>
          <w:rFonts w:ascii="Arial" w:hAnsi="Arial" w:cs="Arial"/>
          <w:sz w:val="24"/>
          <w:szCs w:val="24"/>
          <w:lang w:val="es-MX"/>
        </w:rPr>
        <w:t xml:space="preserve"> o</w:t>
      </w:r>
      <w:r>
        <w:rPr>
          <w:rFonts w:ascii="Arial" w:hAnsi="Arial" w:cs="Arial"/>
          <w:sz w:val="24"/>
          <w:szCs w:val="24"/>
          <w:lang w:val="es-MX"/>
        </w:rPr>
        <w:t xml:space="preserve"> su</w:t>
      </w:r>
      <w:r w:rsidRPr="00D11C2E">
        <w:rPr>
          <w:rFonts w:ascii="Arial" w:hAnsi="Arial" w:cs="Arial"/>
          <w:sz w:val="24"/>
          <w:szCs w:val="24"/>
          <w:lang w:val="es-MX"/>
        </w:rPr>
        <w:t xml:space="preserve"> dogmatización procedimental</w:t>
      </w:r>
      <w:r>
        <w:rPr>
          <w:rFonts w:ascii="Arial" w:hAnsi="Arial" w:cs="Arial"/>
          <w:sz w:val="24"/>
          <w:szCs w:val="24"/>
          <w:lang w:val="es-MX"/>
        </w:rPr>
        <w:t xml:space="preserve"> basad</w:t>
      </w:r>
      <w:r w:rsidR="007B08C5">
        <w:rPr>
          <w:rFonts w:ascii="Arial" w:hAnsi="Arial" w:cs="Arial"/>
          <w:sz w:val="24"/>
          <w:szCs w:val="24"/>
          <w:lang w:val="es-MX"/>
        </w:rPr>
        <w:t>a</w:t>
      </w:r>
      <w:r>
        <w:rPr>
          <w:rFonts w:ascii="Arial" w:hAnsi="Arial" w:cs="Arial"/>
          <w:sz w:val="24"/>
          <w:szCs w:val="24"/>
          <w:lang w:val="es-MX"/>
        </w:rPr>
        <w:t xml:space="preserve"> en una propuesta de virtual irreversibilidad y garantizada </w:t>
      </w:r>
      <w:r w:rsidRPr="00D11C2E">
        <w:rPr>
          <w:rFonts w:ascii="Arial" w:hAnsi="Arial" w:cs="Arial"/>
          <w:sz w:val="24"/>
          <w:szCs w:val="24"/>
          <w:lang w:val="es-MX"/>
        </w:rPr>
        <w:t>convergencia</w:t>
      </w:r>
      <w:r>
        <w:rPr>
          <w:rFonts w:ascii="Arial" w:hAnsi="Arial" w:cs="Arial"/>
          <w:sz w:val="24"/>
          <w:szCs w:val="24"/>
          <w:lang w:val="es-MX"/>
        </w:rPr>
        <w:t>.</w:t>
      </w:r>
    </w:p>
    <w:p w:rsidR="003D498A" w:rsidRDefault="003D498A" w:rsidP="006116B3">
      <w:pPr>
        <w:spacing w:before="100" w:beforeAutospacing="1" w:after="100" w:afterAutospacing="1" w:line="360" w:lineRule="auto"/>
        <w:jc w:val="both"/>
        <w:rPr>
          <w:rFonts w:ascii="Arial" w:hAnsi="Arial" w:cs="Arial"/>
          <w:sz w:val="24"/>
          <w:szCs w:val="24"/>
          <w:lang w:val="es-MX"/>
        </w:rPr>
      </w:pPr>
      <w:r>
        <w:rPr>
          <w:rFonts w:ascii="Arial" w:hAnsi="Arial" w:cs="Arial"/>
          <w:sz w:val="24"/>
          <w:szCs w:val="24"/>
          <w:lang w:val="es-MX"/>
        </w:rPr>
        <w:t xml:space="preserve">Sea cual sea el caso, no hay unicidad en Latinoamérica frente al tratamiento de las NIIF en el ámbito de las organizaciones solidarias. Mientras que en </w:t>
      </w:r>
      <w:r w:rsidRPr="000F7805">
        <w:rPr>
          <w:rFonts w:ascii="Arial" w:hAnsi="Arial" w:cs="Arial"/>
          <w:sz w:val="24"/>
          <w:szCs w:val="24"/>
          <w:lang w:val="es-MX"/>
        </w:rPr>
        <w:t xml:space="preserve">Brasil, Chile, Guatemala, Panamá y Colombia propenden por </w:t>
      </w:r>
      <w:r>
        <w:rPr>
          <w:rFonts w:ascii="Arial" w:hAnsi="Arial" w:cs="Arial"/>
          <w:sz w:val="24"/>
          <w:szCs w:val="24"/>
          <w:lang w:val="es-MX"/>
        </w:rPr>
        <w:t>su</w:t>
      </w:r>
      <w:r w:rsidRPr="000F7805">
        <w:rPr>
          <w:rFonts w:ascii="Arial" w:hAnsi="Arial" w:cs="Arial"/>
          <w:sz w:val="24"/>
          <w:szCs w:val="24"/>
          <w:lang w:val="es-MX"/>
        </w:rPr>
        <w:t xml:space="preserve"> aplicación</w:t>
      </w:r>
      <w:r w:rsidR="007B08C5">
        <w:rPr>
          <w:rFonts w:ascii="Arial" w:hAnsi="Arial" w:cs="Arial"/>
          <w:sz w:val="24"/>
          <w:szCs w:val="24"/>
          <w:lang w:val="es-MX"/>
        </w:rPr>
        <w:t>,</w:t>
      </w:r>
      <w:r>
        <w:rPr>
          <w:rFonts w:ascii="Arial" w:hAnsi="Arial" w:cs="Arial"/>
          <w:sz w:val="24"/>
          <w:szCs w:val="24"/>
          <w:lang w:val="es-MX"/>
        </w:rPr>
        <w:t xml:space="preserve"> en Perú, El Salvador, México y Uruguay condicionan una armonización a la especificidad cooperativa</w:t>
      </w:r>
      <w:r w:rsidR="007B08C5">
        <w:rPr>
          <w:rFonts w:ascii="Arial" w:hAnsi="Arial" w:cs="Arial"/>
          <w:sz w:val="24"/>
          <w:szCs w:val="24"/>
          <w:lang w:val="es-MX"/>
        </w:rPr>
        <w:t>,</w:t>
      </w:r>
      <w:r>
        <w:rPr>
          <w:rFonts w:ascii="Arial" w:hAnsi="Arial" w:cs="Arial"/>
          <w:sz w:val="24"/>
          <w:szCs w:val="24"/>
          <w:lang w:val="es-MX"/>
        </w:rPr>
        <w:t xml:space="preserve"> y en </w:t>
      </w:r>
      <w:r w:rsidRPr="00EA4F66">
        <w:rPr>
          <w:rFonts w:ascii="Arial" w:hAnsi="Arial" w:cs="Arial"/>
          <w:sz w:val="24"/>
          <w:szCs w:val="24"/>
          <w:lang w:val="es-MX"/>
        </w:rPr>
        <w:t>Argentina, Bolivia, Costa Rica, Ecuador y República Dominicana</w:t>
      </w:r>
      <w:r>
        <w:rPr>
          <w:rFonts w:ascii="Arial" w:hAnsi="Arial" w:cs="Arial"/>
          <w:sz w:val="24"/>
          <w:szCs w:val="24"/>
          <w:lang w:val="es-MX"/>
        </w:rPr>
        <w:t xml:space="preserve"> se han buscado mecanismos alternativos para evitar su implementación.</w:t>
      </w:r>
    </w:p>
    <w:p w:rsidR="003D498A" w:rsidRDefault="003D498A" w:rsidP="006116B3">
      <w:pPr>
        <w:spacing w:before="100" w:beforeAutospacing="1" w:after="100" w:afterAutospacing="1" w:line="360" w:lineRule="auto"/>
        <w:jc w:val="both"/>
        <w:rPr>
          <w:rFonts w:ascii="Arial" w:hAnsi="Arial" w:cs="Arial"/>
          <w:sz w:val="24"/>
          <w:szCs w:val="24"/>
          <w:lang w:val="es-MX"/>
        </w:rPr>
      </w:pPr>
      <w:r>
        <w:rPr>
          <w:rFonts w:ascii="Arial" w:hAnsi="Arial" w:cs="Arial"/>
          <w:sz w:val="24"/>
          <w:szCs w:val="24"/>
          <w:lang w:val="es-MX"/>
        </w:rPr>
        <w:t>Los retos en Colombia podemos resumirlos en: necesidad de m</w:t>
      </w:r>
      <w:r w:rsidRPr="004B7F04">
        <w:rPr>
          <w:rFonts w:ascii="Arial" w:hAnsi="Arial" w:cs="Arial"/>
          <w:sz w:val="24"/>
          <w:szCs w:val="24"/>
          <w:lang w:val="es-MX"/>
        </w:rPr>
        <w:t xml:space="preserve">itigar la desnaturalización </w:t>
      </w:r>
      <w:r>
        <w:rPr>
          <w:rFonts w:ascii="Arial" w:hAnsi="Arial" w:cs="Arial"/>
          <w:sz w:val="24"/>
          <w:szCs w:val="24"/>
          <w:lang w:val="es-MX"/>
        </w:rPr>
        <w:t>en</w:t>
      </w:r>
      <w:r w:rsidRPr="004B7F04">
        <w:rPr>
          <w:rFonts w:ascii="Arial" w:hAnsi="Arial" w:cs="Arial"/>
          <w:sz w:val="24"/>
          <w:szCs w:val="24"/>
          <w:lang w:val="es-MX"/>
        </w:rPr>
        <w:t xml:space="preserve"> su implementación</w:t>
      </w:r>
      <w:r>
        <w:rPr>
          <w:rFonts w:ascii="Arial" w:hAnsi="Arial" w:cs="Arial"/>
          <w:sz w:val="24"/>
          <w:szCs w:val="24"/>
          <w:lang w:val="es-MX"/>
        </w:rPr>
        <w:t xml:space="preserve"> (particularmente frente a la consideración </w:t>
      </w:r>
      <w:r>
        <w:rPr>
          <w:rFonts w:ascii="Arial" w:hAnsi="Arial" w:cs="Arial"/>
          <w:sz w:val="24"/>
          <w:szCs w:val="24"/>
          <w:lang w:val="es-MX"/>
        </w:rPr>
        <w:lastRenderedPageBreak/>
        <w:t xml:space="preserve">que </w:t>
      </w:r>
      <w:r w:rsidRPr="004B7F04">
        <w:rPr>
          <w:rFonts w:ascii="Arial" w:hAnsi="Arial" w:cs="Arial"/>
          <w:sz w:val="24"/>
          <w:szCs w:val="24"/>
          <w:lang w:val="es-MX"/>
        </w:rPr>
        <w:t>los aportes sociales</w:t>
      </w:r>
      <w:r>
        <w:rPr>
          <w:rFonts w:ascii="Arial" w:hAnsi="Arial" w:cs="Arial"/>
          <w:sz w:val="24"/>
          <w:szCs w:val="24"/>
          <w:lang w:val="es-MX"/>
        </w:rPr>
        <w:t xml:space="preserve"> tienen al ser</w:t>
      </w:r>
      <w:r w:rsidRPr="004B7F04">
        <w:rPr>
          <w:rFonts w:ascii="Arial" w:hAnsi="Arial" w:cs="Arial"/>
          <w:sz w:val="24"/>
          <w:szCs w:val="24"/>
          <w:lang w:val="es-MX"/>
        </w:rPr>
        <w:t xml:space="preserve"> </w:t>
      </w:r>
      <w:r>
        <w:rPr>
          <w:rFonts w:ascii="Arial" w:hAnsi="Arial" w:cs="Arial"/>
          <w:sz w:val="24"/>
          <w:szCs w:val="24"/>
          <w:lang w:val="es-MX"/>
        </w:rPr>
        <w:t xml:space="preserve">contabilizados como pasivos en el </w:t>
      </w:r>
      <w:r w:rsidRPr="004B7F04">
        <w:rPr>
          <w:rFonts w:ascii="Arial" w:hAnsi="Arial" w:cs="Arial"/>
          <w:sz w:val="24"/>
          <w:szCs w:val="24"/>
          <w:lang w:val="es-MX"/>
        </w:rPr>
        <w:t xml:space="preserve">momento de </w:t>
      </w:r>
      <w:r>
        <w:rPr>
          <w:rFonts w:ascii="Arial" w:hAnsi="Arial" w:cs="Arial"/>
          <w:sz w:val="24"/>
          <w:szCs w:val="24"/>
          <w:lang w:val="es-MX"/>
        </w:rPr>
        <w:t>la</w:t>
      </w:r>
      <w:r w:rsidRPr="004B7F04">
        <w:rPr>
          <w:rFonts w:ascii="Arial" w:hAnsi="Arial" w:cs="Arial"/>
          <w:sz w:val="24"/>
          <w:szCs w:val="24"/>
          <w:lang w:val="es-MX"/>
        </w:rPr>
        <w:t xml:space="preserve"> desvinculación asociativa</w:t>
      </w:r>
      <w:r>
        <w:rPr>
          <w:rFonts w:ascii="Arial" w:hAnsi="Arial" w:cs="Arial"/>
          <w:sz w:val="24"/>
          <w:szCs w:val="24"/>
          <w:lang w:val="es-MX"/>
        </w:rPr>
        <w:t>) y e</w:t>
      </w:r>
      <w:r w:rsidRPr="004B7F04">
        <w:rPr>
          <w:rFonts w:ascii="Arial" w:hAnsi="Arial" w:cs="Arial"/>
          <w:sz w:val="24"/>
          <w:szCs w:val="24"/>
          <w:lang w:val="es-MX"/>
        </w:rPr>
        <w:t>vitar la asimilación</w:t>
      </w:r>
      <w:r>
        <w:rPr>
          <w:rFonts w:ascii="Arial" w:hAnsi="Arial" w:cs="Arial"/>
          <w:sz w:val="24"/>
          <w:szCs w:val="24"/>
          <w:lang w:val="es-MX"/>
        </w:rPr>
        <w:t xml:space="preserve"> de organizaciones solidarias</w:t>
      </w:r>
      <w:r w:rsidRPr="004B7F04">
        <w:rPr>
          <w:rFonts w:ascii="Arial" w:hAnsi="Arial" w:cs="Arial"/>
          <w:sz w:val="24"/>
          <w:szCs w:val="24"/>
          <w:lang w:val="es-MX"/>
        </w:rPr>
        <w:t xml:space="preserve"> a empresas de capital</w:t>
      </w:r>
      <w:r>
        <w:rPr>
          <w:rFonts w:ascii="Arial" w:hAnsi="Arial" w:cs="Arial"/>
          <w:sz w:val="24"/>
          <w:szCs w:val="24"/>
          <w:lang w:val="es-MX"/>
        </w:rPr>
        <w:t xml:space="preserve"> (sobre todo por la p</w:t>
      </w:r>
      <w:r w:rsidRPr="004B7F04">
        <w:rPr>
          <w:rFonts w:ascii="Arial" w:hAnsi="Arial" w:cs="Arial"/>
          <w:sz w:val="24"/>
          <w:szCs w:val="24"/>
          <w:lang w:val="es-MX"/>
        </w:rPr>
        <w:t>ropensión a medir</w:t>
      </w:r>
      <w:r>
        <w:rPr>
          <w:rFonts w:ascii="Arial" w:hAnsi="Arial" w:cs="Arial"/>
          <w:sz w:val="24"/>
          <w:szCs w:val="24"/>
          <w:lang w:val="es-MX"/>
        </w:rPr>
        <w:t>las</w:t>
      </w:r>
      <w:r w:rsidRPr="004B7F04">
        <w:rPr>
          <w:rFonts w:ascii="Arial" w:hAnsi="Arial" w:cs="Arial"/>
          <w:sz w:val="24"/>
          <w:szCs w:val="24"/>
          <w:lang w:val="es-MX"/>
        </w:rPr>
        <w:t xml:space="preserve"> como empresas transables</w:t>
      </w:r>
      <w:r>
        <w:rPr>
          <w:rFonts w:ascii="Arial" w:hAnsi="Arial" w:cs="Arial"/>
          <w:sz w:val="24"/>
          <w:szCs w:val="24"/>
          <w:lang w:val="es-MX"/>
        </w:rPr>
        <w:t xml:space="preserve"> y los </w:t>
      </w:r>
      <w:r w:rsidRPr="004B7F04">
        <w:rPr>
          <w:rFonts w:ascii="Arial" w:hAnsi="Arial" w:cs="Arial"/>
          <w:sz w:val="24"/>
          <w:szCs w:val="24"/>
          <w:lang w:val="es-MX"/>
        </w:rPr>
        <w:t>costos de implementación</w:t>
      </w:r>
      <w:r>
        <w:rPr>
          <w:rFonts w:ascii="Arial" w:hAnsi="Arial" w:cs="Arial"/>
          <w:sz w:val="24"/>
          <w:szCs w:val="24"/>
          <w:lang w:val="es-MX"/>
        </w:rPr>
        <w:t xml:space="preserve"> que conlleva), necesidad de articular las leyes cooperativas y las emanadas de la aplicación de las NIIF con respecto al patrimonio </w:t>
      </w:r>
      <w:r w:rsidRPr="00886CEE">
        <w:rPr>
          <w:rFonts w:ascii="Arial" w:hAnsi="Arial" w:cs="Arial"/>
          <w:sz w:val="24"/>
          <w:szCs w:val="24"/>
          <w:lang w:val="es-MX"/>
        </w:rPr>
        <w:t xml:space="preserve">y su constitución desde los aportes sociales –los cuales determinan la fuente de financiación de muchas-. </w:t>
      </w:r>
    </w:p>
    <w:p w:rsidR="003D498A" w:rsidRDefault="003D498A" w:rsidP="006116B3">
      <w:pPr>
        <w:spacing w:before="100" w:beforeAutospacing="1" w:after="100" w:afterAutospacing="1" w:line="360" w:lineRule="auto"/>
        <w:jc w:val="both"/>
        <w:rPr>
          <w:rFonts w:ascii="Arial" w:hAnsi="Arial" w:cs="Arial"/>
          <w:sz w:val="24"/>
          <w:szCs w:val="24"/>
          <w:lang w:val="es-MX"/>
        </w:rPr>
      </w:pPr>
      <w:r>
        <w:rPr>
          <w:rFonts w:ascii="Arial" w:hAnsi="Arial" w:cs="Arial"/>
          <w:sz w:val="24"/>
          <w:szCs w:val="24"/>
          <w:lang w:val="es-MX"/>
        </w:rPr>
        <w:t>Sobre este tema</w:t>
      </w:r>
      <w:r w:rsidR="007B08C5">
        <w:rPr>
          <w:rFonts w:ascii="Arial" w:hAnsi="Arial" w:cs="Arial"/>
          <w:sz w:val="24"/>
          <w:szCs w:val="24"/>
          <w:lang w:val="es-MX"/>
        </w:rPr>
        <w:t>,</w:t>
      </w:r>
      <w:r>
        <w:rPr>
          <w:rFonts w:ascii="Arial" w:hAnsi="Arial" w:cs="Arial"/>
          <w:sz w:val="24"/>
          <w:szCs w:val="24"/>
          <w:lang w:val="es-MX"/>
        </w:rPr>
        <w:t xml:space="preserve"> no hay negociaciones que en la actualidad permitan una convergencia basada en la especificidad cooperativa</w:t>
      </w:r>
      <w:r>
        <w:rPr>
          <w:rStyle w:val="Refdenotaderodap"/>
          <w:rFonts w:ascii="Arial" w:hAnsi="Arial" w:cs="Arial"/>
          <w:sz w:val="24"/>
          <w:szCs w:val="24"/>
          <w:lang w:val="es-MX"/>
        </w:rPr>
        <w:footnoteReference w:id="108"/>
      </w:r>
      <w:r>
        <w:rPr>
          <w:rFonts w:ascii="Arial" w:hAnsi="Arial" w:cs="Arial"/>
          <w:sz w:val="24"/>
          <w:szCs w:val="24"/>
          <w:lang w:val="es-MX"/>
        </w:rPr>
        <w:t xml:space="preserve"> y la Superintendencia de Economía Solidaria ha generado al menos </w:t>
      </w:r>
      <w:r w:rsidR="007B08C5">
        <w:rPr>
          <w:rFonts w:ascii="Arial" w:hAnsi="Arial" w:cs="Arial"/>
          <w:sz w:val="24"/>
          <w:szCs w:val="24"/>
          <w:lang w:val="es-MX"/>
        </w:rPr>
        <w:t>seis</w:t>
      </w:r>
      <w:r>
        <w:rPr>
          <w:rFonts w:ascii="Arial" w:hAnsi="Arial" w:cs="Arial"/>
          <w:sz w:val="24"/>
          <w:szCs w:val="24"/>
          <w:lang w:val="es-MX"/>
        </w:rPr>
        <w:t xml:space="preserve"> normas para su exigibilidad gradual que en la práctica se han tenido que posponer por la poca aplicación de las entidades. </w:t>
      </w:r>
    </w:p>
    <w:p w:rsidR="003D498A" w:rsidRDefault="003D498A" w:rsidP="006116B3">
      <w:pPr>
        <w:spacing w:before="100" w:beforeAutospacing="1" w:after="100" w:afterAutospacing="1" w:line="360" w:lineRule="auto"/>
        <w:jc w:val="both"/>
        <w:rPr>
          <w:rFonts w:ascii="Arial" w:hAnsi="Arial" w:cs="Arial"/>
          <w:sz w:val="24"/>
          <w:szCs w:val="24"/>
          <w:lang w:val="es-MX"/>
        </w:rPr>
      </w:pPr>
      <w:r>
        <w:rPr>
          <w:rFonts w:ascii="Arial" w:hAnsi="Arial" w:cs="Arial"/>
          <w:sz w:val="24"/>
          <w:szCs w:val="24"/>
          <w:lang w:val="es-MX"/>
        </w:rPr>
        <w:t>En este caso, l</w:t>
      </w:r>
      <w:r w:rsidRPr="006B1A34">
        <w:rPr>
          <w:rFonts w:ascii="Arial" w:hAnsi="Arial" w:cs="Arial"/>
          <w:sz w:val="24"/>
          <w:szCs w:val="24"/>
          <w:lang w:val="es-MX"/>
        </w:rPr>
        <w:t xml:space="preserve">a naturaleza de la </w:t>
      </w:r>
      <w:r>
        <w:rPr>
          <w:rFonts w:ascii="Arial" w:hAnsi="Arial" w:cs="Arial"/>
          <w:sz w:val="24"/>
          <w:szCs w:val="24"/>
          <w:lang w:val="es-MX"/>
        </w:rPr>
        <w:t>cooperativa</w:t>
      </w:r>
      <w:r w:rsidRPr="006B1A34">
        <w:rPr>
          <w:rFonts w:ascii="Arial" w:hAnsi="Arial" w:cs="Arial"/>
          <w:sz w:val="24"/>
          <w:szCs w:val="24"/>
          <w:lang w:val="es-MX"/>
        </w:rPr>
        <w:t xml:space="preserve"> dista de la función objetivo del sistema financiero tradicional y por ende</w:t>
      </w:r>
      <w:r w:rsidR="007B08C5">
        <w:rPr>
          <w:rFonts w:ascii="Arial" w:hAnsi="Arial" w:cs="Arial"/>
          <w:sz w:val="24"/>
          <w:szCs w:val="24"/>
          <w:lang w:val="es-MX"/>
        </w:rPr>
        <w:t>,</w:t>
      </w:r>
      <w:r w:rsidRPr="006B1A34">
        <w:rPr>
          <w:rFonts w:ascii="Arial" w:hAnsi="Arial" w:cs="Arial"/>
          <w:sz w:val="24"/>
          <w:szCs w:val="24"/>
          <w:lang w:val="es-MX"/>
        </w:rPr>
        <w:t xml:space="preserve"> la aplicación de las NIIF sin excepciones genera pérdida de transparencia en los mercados.</w:t>
      </w:r>
      <w:r>
        <w:rPr>
          <w:rFonts w:ascii="Arial" w:hAnsi="Arial" w:cs="Arial"/>
          <w:sz w:val="24"/>
          <w:szCs w:val="24"/>
          <w:lang w:val="es-MX"/>
        </w:rPr>
        <w:t xml:space="preserve"> Por otra parte, e</w:t>
      </w:r>
      <w:r w:rsidRPr="006B1A34">
        <w:rPr>
          <w:rFonts w:ascii="Arial" w:hAnsi="Arial" w:cs="Arial"/>
          <w:sz w:val="24"/>
          <w:szCs w:val="24"/>
          <w:lang w:val="es-MX"/>
        </w:rPr>
        <w:t xml:space="preserve">s inconveniente aplicar una misma orientación para todas las </w:t>
      </w:r>
      <w:r>
        <w:rPr>
          <w:rFonts w:ascii="Arial" w:hAnsi="Arial" w:cs="Arial"/>
          <w:sz w:val="24"/>
          <w:szCs w:val="24"/>
          <w:lang w:val="es-MX"/>
        </w:rPr>
        <w:t>cooperativas</w:t>
      </w:r>
      <w:r w:rsidR="007B08C5">
        <w:rPr>
          <w:rFonts w:ascii="Arial" w:hAnsi="Arial" w:cs="Arial"/>
          <w:sz w:val="24"/>
          <w:szCs w:val="24"/>
          <w:lang w:val="es-MX"/>
        </w:rPr>
        <w:t>,</w:t>
      </w:r>
      <w:r w:rsidRPr="006B1A34">
        <w:rPr>
          <w:rFonts w:ascii="Arial" w:hAnsi="Arial" w:cs="Arial"/>
          <w:sz w:val="24"/>
          <w:szCs w:val="24"/>
          <w:lang w:val="es-MX"/>
        </w:rPr>
        <w:t xml:space="preserve"> dada la diferencia en la naturaleza de sus operaciones comerciales y sociales.</w:t>
      </w:r>
      <w:r>
        <w:rPr>
          <w:rFonts w:ascii="Arial" w:hAnsi="Arial" w:cs="Arial"/>
          <w:sz w:val="24"/>
          <w:szCs w:val="24"/>
          <w:lang w:val="es-MX"/>
        </w:rPr>
        <w:t xml:space="preserve"> </w:t>
      </w:r>
    </w:p>
    <w:p w:rsidR="003D498A" w:rsidRDefault="003D498A" w:rsidP="007F25FE">
      <w:pPr>
        <w:spacing w:before="100" w:beforeAutospacing="1" w:after="100" w:afterAutospacing="1" w:line="360" w:lineRule="auto"/>
        <w:jc w:val="both"/>
        <w:rPr>
          <w:rFonts w:ascii="Arial" w:hAnsi="Arial" w:cs="Arial"/>
          <w:bCs/>
          <w:sz w:val="24"/>
          <w:szCs w:val="24"/>
        </w:rPr>
      </w:pPr>
      <w:r>
        <w:rPr>
          <w:rFonts w:ascii="Arial" w:hAnsi="Arial" w:cs="Arial"/>
          <w:sz w:val="24"/>
          <w:szCs w:val="24"/>
          <w:lang w:val="es-MX"/>
        </w:rPr>
        <w:t>Sin embargo</w:t>
      </w:r>
      <w:r w:rsidR="007B08C5">
        <w:rPr>
          <w:rFonts w:ascii="Arial" w:hAnsi="Arial" w:cs="Arial"/>
          <w:sz w:val="24"/>
          <w:szCs w:val="24"/>
          <w:lang w:val="es-MX"/>
        </w:rPr>
        <w:t>,</w:t>
      </w:r>
      <w:r>
        <w:rPr>
          <w:rFonts w:ascii="Arial" w:hAnsi="Arial" w:cs="Arial"/>
          <w:sz w:val="24"/>
          <w:szCs w:val="24"/>
          <w:lang w:val="es-MX"/>
        </w:rPr>
        <w:t xml:space="preserve"> la aplicación unilateral por parte de los organismos de supervisión de las cooperativas manifiesta</w:t>
      </w:r>
      <w:r w:rsidR="007B08C5">
        <w:rPr>
          <w:rFonts w:ascii="Arial" w:hAnsi="Arial" w:cs="Arial"/>
          <w:sz w:val="24"/>
          <w:szCs w:val="24"/>
          <w:lang w:val="es-MX"/>
        </w:rPr>
        <w:t xml:space="preserve"> no sólo</w:t>
      </w:r>
      <w:r>
        <w:rPr>
          <w:rFonts w:ascii="Arial" w:hAnsi="Arial" w:cs="Arial"/>
          <w:sz w:val="24"/>
          <w:szCs w:val="24"/>
          <w:lang w:val="es-MX"/>
        </w:rPr>
        <w:t xml:space="preserve"> la poca construcción compartida de políticas públic</w:t>
      </w:r>
      <w:r w:rsidR="007B08C5">
        <w:rPr>
          <w:rFonts w:ascii="Arial" w:hAnsi="Arial" w:cs="Arial"/>
          <w:sz w:val="24"/>
          <w:szCs w:val="24"/>
          <w:lang w:val="es-MX"/>
        </w:rPr>
        <w:t>a</w:t>
      </w:r>
      <w:r>
        <w:rPr>
          <w:rFonts w:ascii="Arial" w:hAnsi="Arial" w:cs="Arial"/>
          <w:sz w:val="24"/>
          <w:szCs w:val="24"/>
          <w:lang w:val="es-MX"/>
        </w:rPr>
        <w:t xml:space="preserve">s, sino además las duplicidades que se generan entre marcos normativos basados en la especificad cooperativa y marcos normativos basados en la asimilación de </w:t>
      </w:r>
      <w:r w:rsidR="007B08C5">
        <w:rPr>
          <w:rFonts w:ascii="Arial" w:hAnsi="Arial" w:cs="Arial"/>
          <w:sz w:val="24"/>
          <w:szCs w:val="24"/>
          <w:lang w:val="es-MX"/>
        </w:rPr>
        <w:t>e</w:t>
      </w:r>
      <w:r>
        <w:rPr>
          <w:rFonts w:ascii="Arial" w:hAnsi="Arial" w:cs="Arial"/>
          <w:sz w:val="24"/>
          <w:szCs w:val="24"/>
          <w:lang w:val="es-MX"/>
        </w:rPr>
        <w:t xml:space="preserve">stas a las empresas de capital. En este caso, la solución a las diferencias jurídicas tiende a la supresión de unas normas jurídicas de orden superior como la Ley 79 de 1988 y la Ley 454 de 1998 por </w:t>
      </w:r>
      <w:r w:rsidR="007B08C5">
        <w:rPr>
          <w:rFonts w:ascii="Arial" w:hAnsi="Arial" w:cs="Arial"/>
          <w:sz w:val="24"/>
          <w:szCs w:val="24"/>
          <w:lang w:val="es-MX"/>
        </w:rPr>
        <w:t>d</w:t>
      </w:r>
      <w:r>
        <w:rPr>
          <w:rFonts w:ascii="Arial" w:hAnsi="Arial" w:cs="Arial"/>
          <w:sz w:val="24"/>
          <w:szCs w:val="24"/>
          <w:lang w:val="es-MX"/>
        </w:rPr>
        <w:t xml:space="preserve">ecretos reglamentarios que en la práctica postulan algunos aspectos contrarios. </w:t>
      </w:r>
    </w:p>
    <w:p w:rsidR="00344029" w:rsidRPr="007F25FE" w:rsidRDefault="003D498A" w:rsidP="007F25FE">
      <w:pPr>
        <w:pStyle w:val="Ttulo2"/>
        <w:numPr>
          <w:ilvl w:val="1"/>
          <w:numId w:val="6"/>
        </w:numPr>
        <w:spacing w:before="100" w:beforeAutospacing="1" w:after="100" w:afterAutospacing="1"/>
        <w:rPr>
          <w:rFonts w:cs="Arial"/>
          <w:bCs/>
          <w:sz w:val="24"/>
          <w:szCs w:val="24"/>
        </w:rPr>
      </w:pPr>
      <w:bookmarkStart w:id="54" w:name="_Toc452831968"/>
      <w:r w:rsidRPr="000F64C5">
        <w:lastRenderedPageBreak/>
        <w:t>Percepción de actores</w:t>
      </w:r>
      <w:bookmarkEnd w:id="54"/>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Hasta el momento se ha realizado una evaluación de las políticas públicas dirigidas a las cooperativas con base en análisis de la concurrencia y duplicidad en instituciones públicas, los principales problemas de información e imaginarios que se entretejen para justificar medidas que llevan al solapamiento entre medidas de fomento y supervisión.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En este apartado</w:t>
      </w:r>
      <w:r w:rsidR="00283609">
        <w:rPr>
          <w:rFonts w:ascii="Arial" w:hAnsi="Arial" w:cs="Arial"/>
          <w:bCs/>
          <w:sz w:val="24"/>
          <w:szCs w:val="24"/>
        </w:rPr>
        <w:t>,</w:t>
      </w:r>
      <w:r>
        <w:rPr>
          <w:rFonts w:ascii="Arial" w:hAnsi="Arial" w:cs="Arial"/>
          <w:bCs/>
          <w:sz w:val="24"/>
          <w:szCs w:val="24"/>
        </w:rPr>
        <w:t xml:space="preserve"> se realiza un estudio de las principales percepciones que actores relevantes del Estado, el gremio cooperativo, la academia, líderes de movimientos sociales y de medios de comunicación tienen sobre estos</w:t>
      </w:r>
      <w:r w:rsidR="00283609">
        <w:rPr>
          <w:rFonts w:ascii="Arial" w:hAnsi="Arial" w:cs="Arial"/>
          <w:bCs/>
          <w:sz w:val="24"/>
          <w:szCs w:val="24"/>
        </w:rPr>
        <w:t>,</w:t>
      </w:r>
      <w:r>
        <w:rPr>
          <w:rFonts w:ascii="Arial" w:hAnsi="Arial" w:cs="Arial"/>
          <w:bCs/>
          <w:sz w:val="24"/>
          <w:szCs w:val="24"/>
        </w:rPr>
        <w:t xml:space="preserve"> la articulación de la política pública y sobre aspectos puntuales como la implementación de las NIIF reseñadas líneas arriba. </w:t>
      </w:r>
    </w:p>
    <w:p w:rsidR="00344029" w:rsidRPr="007F25FE" w:rsidRDefault="003D498A" w:rsidP="007F25FE">
      <w:pPr>
        <w:pStyle w:val="Ttulo3"/>
        <w:numPr>
          <w:ilvl w:val="2"/>
          <w:numId w:val="6"/>
        </w:numPr>
        <w:spacing w:before="100" w:beforeAutospacing="1" w:after="100" w:afterAutospacing="1"/>
        <w:rPr>
          <w:szCs w:val="24"/>
          <w:lang w:val="es-CO"/>
        </w:rPr>
      </w:pPr>
      <w:bookmarkStart w:id="55" w:name="_Toc452831969"/>
      <w:r w:rsidRPr="00344029">
        <w:rPr>
          <w:lang w:val="es-CO"/>
        </w:rPr>
        <w:t>Indagación sobre la percepción de articulación de políticas públicas</w:t>
      </w:r>
      <w:bookmarkEnd w:id="55"/>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Entre el 15 de diciembre de 2015 y el 15 de abril de 2016</w:t>
      </w:r>
      <w:r w:rsidR="00283609">
        <w:rPr>
          <w:rFonts w:ascii="Arial" w:hAnsi="Arial" w:cs="Arial"/>
          <w:sz w:val="24"/>
          <w:szCs w:val="24"/>
        </w:rPr>
        <w:t>,</w:t>
      </w:r>
      <w:r>
        <w:rPr>
          <w:rFonts w:ascii="Arial" w:hAnsi="Arial" w:cs="Arial"/>
          <w:sz w:val="24"/>
          <w:szCs w:val="24"/>
        </w:rPr>
        <w:t xml:space="preserve"> se realizó un cuestionario abierto que indagó</w:t>
      </w:r>
      <w:r w:rsidRPr="0008750F">
        <w:rPr>
          <w:rFonts w:ascii="Arial" w:hAnsi="Arial" w:cs="Arial"/>
          <w:bCs/>
          <w:sz w:val="24"/>
          <w:szCs w:val="24"/>
        </w:rPr>
        <w:t xml:space="preserve"> la percepción </w:t>
      </w:r>
      <w:r>
        <w:rPr>
          <w:rFonts w:ascii="Arial" w:hAnsi="Arial" w:cs="Arial"/>
          <w:bCs/>
          <w:sz w:val="24"/>
          <w:szCs w:val="24"/>
        </w:rPr>
        <w:t>que sobre de</w:t>
      </w:r>
      <w:r w:rsidRPr="0008750F">
        <w:rPr>
          <w:rFonts w:ascii="Arial" w:hAnsi="Arial" w:cs="Arial"/>
          <w:bCs/>
          <w:sz w:val="24"/>
          <w:szCs w:val="24"/>
        </w:rPr>
        <w:t xml:space="preserve"> articulación de políticas públicas </w:t>
      </w:r>
      <w:r>
        <w:rPr>
          <w:rFonts w:ascii="Arial" w:hAnsi="Arial" w:cs="Arial"/>
          <w:bCs/>
          <w:sz w:val="24"/>
          <w:szCs w:val="24"/>
        </w:rPr>
        <w:t xml:space="preserve">dirigidas al cooperativismo tienen </w:t>
      </w:r>
      <w:r w:rsidR="00283609">
        <w:rPr>
          <w:rFonts w:ascii="Arial" w:hAnsi="Arial" w:cs="Arial"/>
          <w:bCs/>
          <w:sz w:val="24"/>
          <w:szCs w:val="24"/>
        </w:rPr>
        <w:t>once</w:t>
      </w:r>
      <w:r w:rsidRPr="0008750F">
        <w:rPr>
          <w:rFonts w:ascii="Arial" w:hAnsi="Arial" w:cs="Arial"/>
          <w:bCs/>
          <w:sz w:val="24"/>
          <w:szCs w:val="24"/>
        </w:rPr>
        <w:t xml:space="preserve"> expertos del sector cooperativo</w:t>
      </w:r>
      <w:r>
        <w:rPr>
          <w:rFonts w:ascii="Arial" w:hAnsi="Arial" w:cs="Arial"/>
          <w:bCs/>
          <w:sz w:val="24"/>
          <w:szCs w:val="24"/>
        </w:rPr>
        <w:t xml:space="preserve">, los cuales </w:t>
      </w:r>
      <w:r w:rsidRPr="0008750F">
        <w:rPr>
          <w:rFonts w:ascii="Arial" w:hAnsi="Arial" w:cs="Arial"/>
          <w:bCs/>
          <w:sz w:val="24"/>
          <w:szCs w:val="24"/>
        </w:rPr>
        <w:t>han sido</w:t>
      </w:r>
      <w:r w:rsidRPr="0008750F">
        <w:rPr>
          <w:rFonts w:ascii="Arial" w:hAnsi="Arial" w:cs="Arial"/>
          <w:sz w:val="24"/>
          <w:szCs w:val="24"/>
        </w:rPr>
        <w:t xml:space="preserve"> actores de algunos de los más importantes episodios cooperativos</w:t>
      </w:r>
      <w:r w:rsidRPr="0008750F">
        <w:rPr>
          <w:rFonts w:ascii="Arial" w:hAnsi="Arial" w:cs="Arial"/>
          <w:bCs/>
          <w:sz w:val="24"/>
          <w:szCs w:val="24"/>
        </w:rPr>
        <w:t>.</w:t>
      </w:r>
      <w:r>
        <w:rPr>
          <w:rFonts w:ascii="Arial" w:hAnsi="Arial" w:cs="Arial"/>
          <w:bCs/>
          <w:sz w:val="24"/>
          <w:szCs w:val="24"/>
        </w:rPr>
        <w:t xml:space="preserve"> </w:t>
      </w:r>
      <w:r>
        <w:rPr>
          <w:rFonts w:ascii="Arial" w:hAnsi="Arial" w:cs="Arial"/>
          <w:sz w:val="24"/>
          <w:szCs w:val="24"/>
        </w:rPr>
        <w:t xml:space="preserve">En el </w:t>
      </w:r>
      <w:r w:rsidR="00283609">
        <w:rPr>
          <w:rFonts w:ascii="Arial" w:hAnsi="Arial" w:cs="Arial"/>
          <w:sz w:val="24"/>
          <w:szCs w:val="24"/>
        </w:rPr>
        <w:t>A</w:t>
      </w:r>
      <w:r>
        <w:rPr>
          <w:rFonts w:ascii="Arial" w:hAnsi="Arial" w:cs="Arial"/>
          <w:sz w:val="24"/>
          <w:szCs w:val="24"/>
        </w:rPr>
        <w:t>nexo 3 se apuntan datos generales de los entrevistados, el ámbito de actuación de los mismos y la relación de respuestas presentadas en forma sintética. La redacción de las preguntas fue orientada hacia el sector de economía solidaria</w:t>
      </w:r>
      <w:r w:rsidR="00283609">
        <w:rPr>
          <w:rFonts w:ascii="Arial" w:hAnsi="Arial" w:cs="Arial"/>
          <w:sz w:val="24"/>
          <w:szCs w:val="24"/>
        </w:rPr>
        <w:t>,</w:t>
      </w:r>
      <w:r>
        <w:rPr>
          <w:rFonts w:ascii="Arial" w:hAnsi="Arial" w:cs="Arial"/>
          <w:sz w:val="24"/>
          <w:szCs w:val="24"/>
        </w:rPr>
        <w:t xml:space="preserve"> en tanto a </w:t>
      </w:r>
      <w:r w:rsidR="00283609">
        <w:rPr>
          <w:rFonts w:ascii="Arial" w:hAnsi="Arial" w:cs="Arial"/>
          <w:sz w:val="24"/>
          <w:szCs w:val="24"/>
        </w:rPr>
        <w:t>e</w:t>
      </w:r>
      <w:r>
        <w:rPr>
          <w:rFonts w:ascii="Arial" w:hAnsi="Arial" w:cs="Arial"/>
          <w:sz w:val="24"/>
          <w:szCs w:val="24"/>
        </w:rPr>
        <w:t xml:space="preserve">sta es a donde se han dirigido las políticas públicas en las últimas dos décadas.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El fundamento del cuestionario radica en </w:t>
      </w:r>
      <w:r>
        <w:rPr>
          <w:rFonts w:ascii="Arial" w:hAnsi="Arial" w:cs="Arial"/>
          <w:sz w:val="24"/>
          <w:szCs w:val="24"/>
        </w:rPr>
        <w:t xml:space="preserve">las evidencias </w:t>
      </w:r>
      <w:r w:rsidRPr="00091547">
        <w:rPr>
          <w:rFonts w:ascii="Arial" w:hAnsi="Arial" w:cs="Arial"/>
          <w:sz w:val="24"/>
          <w:szCs w:val="24"/>
        </w:rPr>
        <w:t>que sugieren que algunas iniciativas públicas se repiten sin alcanzar los objetivos trazados, se solapan entre s</w:t>
      </w:r>
      <w:r w:rsidR="00536B78">
        <w:rPr>
          <w:rFonts w:ascii="Arial" w:hAnsi="Arial" w:cs="Arial"/>
          <w:sz w:val="24"/>
          <w:szCs w:val="24"/>
        </w:rPr>
        <w:t>í</w:t>
      </w:r>
      <w:r w:rsidRPr="00091547">
        <w:rPr>
          <w:rFonts w:ascii="Arial" w:hAnsi="Arial" w:cs="Arial"/>
          <w:sz w:val="24"/>
          <w:szCs w:val="24"/>
        </w:rPr>
        <w:t xml:space="preserve"> generando dispersión del gasto público y elevados costos de transacción en el relacionamiento de las empresas solidarias con el Estado.</w:t>
      </w:r>
      <w:r w:rsidR="00536B78">
        <w:rPr>
          <w:rFonts w:ascii="Arial" w:hAnsi="Arial" w:cs="Arial"/>
          <w:sz w:val="24"/>
          <w:szCs w:val="24"/>
        </w:rPr>
        <w:t xml:space="preserve"> </w:t>
      </w:r>
      <w:r w:rsidRPr="00091547">
        <w:rPr>
          <w:rFonts w:ascii="Arial" w:hAnsi="Arial" w:cs="Arial"/>
          <w:sz w:val="24"/>
          <w:szCs w:val="24"/>
        </w:rPr>
        <w:t xml:space="preserve">En adición, persisten debilidades instrumentales para entender el quehacer de la economía solidaria, lo </w:t>
      </w:r>
      <w:r w:rsidRPr="00091547">
        <w:rPr>
          <w:rFonts w:ascii="Arial" w:hAnsi="Arial" w:cs="Arial"/>
          <w:sz w:val="24"/>
          <w:szCs w:val="24"/>
        </w:rPr>
        <w:lastRenderedPageBreak/>
        <w:t xml:space="preserve">que conlleva a plantear que el aprendizaje institucional de más de ocho décadas no ha permeado la formulación, orientación, estrategias y decisiones públicas ni gremiales. </w:t>
      </w:r>
      <w:r w:rsidRPr="0008750F">
        <w:rPr>
          <w:rFonts w:ascii="Arial" w:hAnsi="Arial" w:cs="Arial"/>
          <w:bCs/>
          <w:sz w:val="24"/>
          <w:szCs w:val="24"/>
        </w:rPr>
        <w:t>Cada pregunta tuvo un análisis preliminar que</w:t>
      </w:r>
      <w:r>
        <w:rPr>
          <w:rFonts w:ascii="Arial" w:hAnsi="Arial" w:cs="Arial"/>
          <w:bCs/>
          <w:sz w:val="24"/>
          <w:szCs w:val="24"/>
        </w:rPr>
        <w:t xml:space="preserve"> sintetiza algunos de los aspectos estudiados en el capítulo del entorno cooperativo en Colombia</w:t>
      </w:r>
      <w:r w:rsidR="00536B78">
        <w:rPr>
          <w:rFonts w:ascii="Arial" w:hAnsi="Arial" w:cs="Arial"/>
          <w:bCs/>
          <w:sz w:val="24"/>
          <w:szCs w:val="24"/>
        </w:rPr>
        <w:t>,</w:t>
      </w:r>
      <w:r>
        <w:rPr>
          <w:rFonts w:ascii="Arial" w:hAnsi="Arial" w:cs="Arial"/>
          <w:bCs/>
          <w:sz w:val="24"/>
          <w:szCs w:val="24"/>
        </w:rPr>
        <w:t xml:space="preserve"> en relación </w:t>
      </w:r>
      <w:r w:rsidR="00536B78">
        <w:rPr>
          <w:rFonts w:ascii="Arial" w:hAnsi="Arial" w:cs="Arial"/>
          <w:bCs/>
          <w:sz w:val="24"/>
          <w:szCs w:val="24"/>
        </w:rPr>
        <w:t>con</w:t>
      </w:r>
      <w:r>
        <w:rPr>
          <w:rFonts w:ascii="Arial" w:hAnsi="Arial" w:cs="Arial"/>
          <w:bCs/>
          <w:sz w:val="24"/>
          <w:szCs w:val="24"/>
        </w:rPr>
        <w:t xml:space="preserve"> los fundamentos conceptuales precisados en los capítulos 2 y 3 del presente documento. Esto</w:t>
      </w:r>
      <w:r w:rsidRPr="0008750F">
        <w:rPr>
          <w:rFonts w:ascii="Arial" w:hAnsi="Arial" w:cs="Arial"/>
          <w:bCs/>
          <w:sz w:val="24"/>
          <w:szCs w:val="24"/>
        </w:rPr>
        <w:t xml:space="preserve"> permitió analizar las respuestas. La relación entre </w:t>
      </w:r>
      <w:r>
        <w:rPr>
          <w:rFonts w:ascii="Arial" w:hAnsi="Arial" w:cs="Arial"/>
          <w:bCs/>
          <w:sz w:val="24"/>
          <w:szCs w:val="24"/>
        </w:rPr>
        <w:t>la síntesis realizada</w:t>
      </w:r>
      <w:r w:rsidRPr="0008750F">
        <w:rPr>
          <w:rFonts w:ascii="Arial" w:hAnsi="Arial" w:cs="Arial"/>
          <w:bCs/>
          <w:sz w:val="24"/>
          <w:szCs w:val="24"/>
        </w:rPr>
        <w:t xml:space="preserve"> y preguntas se </w:t>
      </w:r>
      <w:r>
        <w:rPr>
          <w:rFonts w:ascii="Arial" w:hAnsi="Arial" w:cs="Arial"/>
          <w:bCs/>
          <w:sz w:val="24"/>
          <w:szCs w:val="24"/>
        </w:rPr>
        <w:t xml:space="preserve">presenta en </w:t>
      </w:r>
      <w:r w:rsidR="00536B78">
        <w:rPr>
          <w:rFonts w:ascii="Arial" w:hAnsi="Arial" w:cs="Arial"/>
          <w:bCs/>
          <w:sz w:val="24"/>
          <w:szCs w:val="24"/>
        </w:rPr>
        <w:t>la tabla</w:t>
      </w:r>
      <w:r>
        <w:rPr>
          <w:rFonts w:ascii="Arial" w:hAnsi="Arial" w:cs="Arial"/>
          <w:bCs/>
          <w:sz w:val="24"/>
          <w:szCs w:val="24"/>
        </w:rPr>
        <w:t xml:space="preserve"> 12. </w:t>
      </w:r>
    </w:p>
    <w:p w:rsidR="003D498A" w:rsidRDefault="003D498A" w:rsidP="006116B3">
      <w:pPr>
        <w:spacing w:before="100" w:beforeAutospacing="1" w:after="100" w:afterAutospacing="1" w:line="360" w:lineRule="auto"/>
        <w:jc w:val="center"/>
        <w:rPr>
          <w:rFonts w:ascii="Arial" w:hAnsi="Arial" w:cs="Arial"/>
          <w:b/>
          <w:bCs/>
          <w:sz w:val="24"/>
          <w:szCs w:val="24"/>
        </w:rPr>
        <w:sectPr w:rsidR="003D498A">
          <w:headerReference w:type="default" r:id="rId61"/>
          <w:pgSz w:w="12240" w:h="15840"/>
          <w:pgMar w:top="1417" w:right="1701" w:bottom="1417" w:left="1701" w:header="708" w:footer="708" w:gutter="0"/>
          <w:cols w:space="708"/>
          <w:docGrid w:linePitch="360"/>
        </w:sectPr>
      </w:pPr>
    </w:p>
    <w:p w:rsidR="003D498A" w:rsidRPr="0008750F" w:rsidRDefault="00536B78" w:rsidP="006116B3">
      <w:pPr>
        <w:spacing w:before="100" w:beforeAutospacing="1" w:after="100" w:afterAutospacing="1" w:line="360" w:lineRule="auto"/>
        <w:jc w:val="center"/>
        <w:rPr>
          <w:rFonts w:ascii="Arial" w:hAnsi="Arial" w:cs="Arial"/>
          <w:bCs/>
          <w:sz w:val="24"/>
          <w:szCs w:val="24"/>
        </w:rPr>
      </w:pPr>
      <w:r>
        <w:rPr>
          <w:rFonts w:ascii="Arial" w:hAnsi="Arial" w:cs="Arial"/>
          <w:b/>
          <w:bCs/>
          <w:sz w:val="24"/>
          <w:szCs w:val="24"/>
        </w:rPr>
        <w:lastRenderedPageBreak/>
        <w:t>Tabla</w:t>
      </w:r>
      <w:r w:rsidRPr="0008750F">
        <w:rPr>
          <w:rFonts w:ascii="Arial" w:hAnsi="Arial" w:cs="Arial"/>
          <w:b/>
          <w:bCs/>
          <w:sz w:val="24"/>
          <w:szCs w:val="24"/>
        </w:rPr>
        <w:t xml:space="preserve"> </w:t>
      </w:r>
      <w:r w:rsidR="003D498A" w:rsidRPr="0008750F">
        <w:rPr>
          <w:rFonts w:ascii="Arial" w:hAnsi="Arial" w:cs="Arial"/>
          <w:b/>
          <w:bCs/>
          <w:sz w:val="24"/>
          <w:szCs w:val="24"/>
        </w:rPr>
        <w:t>12.</w:t>
      </w:r>
      <w:r w:rsidR="003D498A">
        <w:rPr>
          <w:rFonts w:ascii="Arial" w:hAnsi="Arial" w:cs="Arial"/>
          <w:bCs/>
          <w:sz w:val="24"/>
          <w:szCs w:val="24"/>
        </w:rPr>
        <w:t xml:space="preserve"> Relación entre la síntesis del entorno cooperativo en relación a los fundamentos conceptuales y formulación de preguntas </w:t>
      </w:r>
    </w:p>
    <w:tbl>
      <w:tblPr>
        <w:tblStyle w:val="SombreadoClaro"/>
        <w:tblW w:w="0" w:type="auto"/>
        <w:tblLook w:val="04A0"/>
      </w:tblPr>
      <w:tblGrid>
        <w:gridCol w:w="7905"/>
        <w:gridCol w:w="5315"/>
      </w:tblGrid>
      <w:tr w:rsidR="003D498A" w:rsidTr="007345C3">
        <w:trPr>
          <w:cnfStyle w:val="100000000000"/>
          <w:tblHeader/>
        </w:trPr>
        <w:tc>
          <w:tcPr>
            <w:cnfStyle w:val="001000000000"/>
            <w:tcW w:w="7905" w:type="dxa"/>
          </w:tcPr>
          <w:p w:rsidR="003D498A" w:rsidRDefault="003D498A" w:rsidP="006116B3">
            <w:pPr>
              <w:spacing w:before="100" w:beforeAutospacing="1" w:after="100" w:afterAutospacing="1"/>
              <w:jc w:val="center"/>
              <w:rPr>
                <w:rFonts w:ascii="Arial" w:hAnsi="Arial" w:cs="Arial"/>
                <w:bCs w:val="0"/>
                <w:sz w:val="24"/>
                <w:szCs w:val="24"/>
              </w:rPr>
            </w:pPr>
            <w:r>
              <w:rPr>
                <w:rFonts w:ascii="Arial" w:hAnsi="Arial" w:cs="Arial"/>
                <w:bCs w:val="0"/>
                <w:sz w:val="24"/>
                <w:szCs w:val="24"/>
              </w:rPr>
              <w:t>Análisis preliminar</w:t>
            </w:r>
          </w:p>
        </w:tc>
        <w:tc>
          <w:tcPr>
            <w:tcW w:w="5315" w:type="dxa"/>
          </w:tcPr>
          <w:p w:rsidR="003D498A" w:rsidRDefault="003D498A" w:rsidP="006116B3">
            <w:pPr>
              <w:spacing w:before="100" w:beforeAutospacing="1" w:after="100" w:afterAutospacing="1"/>
              <w:jc w:val="center"/>
              <w:cnfStyle w:val="100000000000"/>
              <w:rPr>
                <w:rFonts w:ascii="Arial" w:hAnsi="Arial" w:cs="Arial"/>
                <w:bCs w:val="0"/>
                <w:sz w:val="24"/>
                <w:szCs w:val="24"/>
              </w:rPr>
            </w:pPr>
            <w:r>
              <w:rPr>
                <w:rFonts w:ascii="Arial" w:hAnsi="Arial" w:cs="Arial"/>
                <w:bCs w:val="0"/>
                <w:sz w:val="24"/>
                <w:szCs w:val="24"/>
              </w:rPr>
              <w:t>Formulación de preguntas</w:t>
            </w:r>
          </w:p>
        </w:tc>
      </w:tr>
      <w:tr w:rsidR="003D498A" w:rsidTr="007345C3">
        <w:trPr>
          <w:cnfStyle w:val="000000100000"/>
        </w:trPr>
        <w:tc>
          <w:tcPr>
            <w:cnfStyle w:val="001000000000"/>
            <w:tcW w:w="7905" w:type="dxa"/>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2702FA">
              <w:rPr>
                <w:rFonts w:ascii="Arial" w:hAnsi="Arial" w:cs="Arial"/>
                <w:b w:val="0"/>
                <w:bCs w:val="0"/>
                <w:sz w:val="24"/>
                <w:szCs w:val="24"/>
              </w:rPr>
              <w:t>En Colombia la economía solidaria tiene reconocimiento institucional, al igual que su fomento. De ahí derivan leyes, decretos y la disposición de una institucionalidad específica. Más, el reconocimiento a la expresión organizacional no implica necesariamente el reconocimiento a su especificidad.</w:t>
            </w:r>
          </w:p>
        </w:tc>
        <w:tc>
          <w:tcPr>
            <w:tcW w:w="5315" w:type="dxa"/>
            <w:vAlign w:val="center"/>
          </w:tcPr>
          <w:p w:rsidR="003D498A" w:rsidRPr="002702FA" w:rsidRDefault="003D498A" w:rsidP="006116B3">
            <w:pPr>
              <w:spacing w:before="100" w:beforeAutospacing="1" w:after="100" w:afterAutospacing="1" w:line="360" w:lineRule="auto"/>
              <w:cnfStyle w:val="000000100000"/>
              <w:rPr>
                <w:rFonts w:ascii="Arial" w:hAnsi="Arial" w:cs="Arial"/>
                <w:bCs/>
                <w:sz w:val="24"/>
                <w:szCs w:val="24"/>
              </w:rPr>
            </w:pPr>
            <w:r>
              <w:rPr>
                <w:rFonts w:ascii="Arial" w:hAnsi="Arial" w:cs="Arial"/>
                <w:bCs/>
                <w:sz w:val="24"/>
                <w:szCs w:val="24"/>
              </w:rPr>
              <w:t xml:space="preserve">1. </w:t>
            </w:r>
            <w:r w:rsidRPr="002702FA">
              <w:rPr>
                <w:rFonts w:ascii="Arial" w:hAnsi="Arial" w:cs="Arial"/>
                <w:bCs/>
                <w:sz w:val="24"/>
                <w:szCs w:val="24"/>
              </w:rPr>
              <w:t>¿A su juicio la economía solidaria en Colombia es reconocida por el Estado en tanto forma jurídica, capacidad de operar en todos los sectores de actividad económica y reconocimiento como actor político?</w:t>
            </w:r>
          </w:p>
        </w:tc>
      </w:tr>
      <w:tr w:rsidR="003D498A" w:rsidTr="007345C3">
        <w:tc>
          <w:tcPr>
            <w:cnfStyle w:val="001000000000"/>
            <w:tcW w:w="7905" w:type="dxa"/>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2702FA">
              <w:rPr>
                <w:rFonts w:ascii="Arial" w:hAnsi="Arial" w:cs="Arial"/>
                <w:b w:val="0"/>
                <w:bCs w:val="0"/>
                <w:sz w:val="24"/>
                <w:szCs w:val="24"/>
              </w:rPr>
              <w:t>El reconocimiento institucional tiene que ver también con las organizaciones de fomento y supervisión que se crean para tal fin, además incluy</w:t>
            </w:r>
            <w:r>
              <w:rPr>
                <w:rFonts w:ascii="Arial" w:hAnsi="Arial" w:cs="Arial"/>
                <w:b w:val="0"/>
                <w:bCs w:val="0"/>
                <w:sz w:val="24"/>
                <w:szCs w:val="24"/>
              </w:rPr>
              <w:t>e</w:t>
            </w:r>
            <w:r w:rsidRPr="002702FA">
              <w:rPr>
                <w:rFonts w:ascii="Arial" w:hAnsi="Arial" w:cs="Arial"/>
                <w:b w:val="0"/>
                <w:bCs w:val="0"/>
                <w:sz w:val="24"/>
                <w:szCs w:val="24"/>
              </w:rPr>
              <w:t xml:space="preserve"> todos aquellos organismos que realizan actividades en pro del fortalecimiento de la economía solidaria o que, de forma instrumental, soportan sus metas operativas a través del desenvolvimiento con expresiones organizadas de la sociedad civil y en particular con las empresas solidarias.</w:t>
            </w:r>
          </w:p>
        </w:tc>
        <w:tc>
          <w:tcPr>
            <w:tcW w:w="5315" w:type="dxa"/>
            <w:vAlign w:val="center"/>
          </w:tcPr>
          <w:p w:rsidR="003D498A" w:rsidRPr="002702FA" w:rsidRDefault="003D498A" w:rsidP="006116B3">
            <w:pPr>
              <w:spacing w:before="100" w:beforeAutospacing="1" w:after="100" w:afterAutospacing="1" w:line="360" w:lineRule="auto"/>
              <w:cnfStyle w:val="000000000000"/>
              <w:rPr>
                <w:rFonts w:ascii="Arial" w:hAnsi="Arial" w:cs="Arial"/>
                <w:bCs/>
                <w:sz w:val="24"/>
                <w:szCs w:val="24"/>
              </w:rPr>
            </w:pPr>
            <w:r w:rsidRPr="002702FA">
              <w:rPr>
                <w:rFonts w:ascii="Arial" w:hAnsi="Arial" w:cs="Arial"/>
                <w:bCs/>
                <w:sz w:val="24"/>
                <w:szCs w:val="24"/>
              </w:rPr>
              <w:t xml:space="preserve">2. ¿Considera usted que el despliegue de organismos que actúan con las organizaciones solidarias, está concatenado? </w:t>
            </w:r>
          </w:p>
        </w:tc>
      </w:tr>
      <w:tr w:rsidR="003D498A" w:rsidTr="007345C3">
        <w:trPr>
          <w:cnfStyle w:val="000000100000"/>
        </w:trPr>
        <w:tc>
          <w:tcPr>
            <w:cnfStyle w:val="001000000000"/>
            <w:tcW w:w="7905" w:type="dxa"/>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2702FA">
              <w:rPr>
                <w:rFonts w:ascii="Arial" w:hAnsi="Arial" w:cs="Arial"/>
                <w:b w:val="0"/>
                <w:bCs w:val="0"/>
                <w:sz w:val="24"/>
                <w:szCs w:val="24"/>
              </w:rPr>
              <w:t>Algunos autores dan cuenta de que, dada la autonomía que por principio se establece en las organizaciones solidarias, el principal mecanismo de políticas públicas es el de la promoción y ello lógicamente requiere una disposición presupuestal.</w:t>
            </w:r>
          </w:p>
        </w:tc>
        <w:tc>
          <w:tcPr>
            <w:tcW w:w="5315" w:type="dxa"/>
            <w:vAlign w:val="center"/>
          </w:tcPr>
          <w:p w:rsidR="003D498A" w:rsidRPr="002702FA" w:rsidRDefault="003D498A" w:rsidP="006116B3">
            <w:pPr>
              <w:spacing w:before="100" w:beforeAutospacing="1" w:after="100" w:afterAutospacing="1" w:line="360" w:lineRule="auto"/>
              <w:cnfStyle w:val="000000100000"/>
              <w:rPr>
                <w:rFonts w:ascii="Arial" w:hAnsi="Arial" w:cs="Arial"/>
                <w:bCs/>
                <w:sz w:val="24"/>
                <w:szCs w:val="24"/>
              </w:rPr>
            </w:pPr>
            <w:r w:rsidRPr="002702FA">
              <w:rPr>
                <w:rFonts w:ascii="Arial" w:hAnsi="Arial" w:cs="Arial"/>
                <w:bCs/>
                <w:sz w:val="24"/>
                <w:szCs w:val="24"/>
              </w:rPr>
              <w:t xml:space="preserve">3. ¿En su experiencia el Estado colombiano ha dispuesto las medidas de fomento, promoción, acceso a los mercados y su correspondiente vínculo presupuestal para garantizar que los objetivos trazados se cumplan? </w:t>
            </w:r>
          </w:p>
        </w:tc>
      </w:tr>
      <w:tr w:rsidR="003D498A" w:rsidTr="007345C3">
        <w:tc>
          <w:tcPr>
            <w:cnfStyle w:val="001000000000"/>
            <w:tcW w:w="7905" w:type="dxa"/>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7F2FF2">
              <w:rPr>
                <w:rFonts w:ascii="Arial" w:hAnsi="Arial" w:cs="Arial"/>
                <w:b w:val="0"/>
                <w:bCs w:val="0"/>
                <w:sz w:val="24"/>
                <w:szCs w:val="24"/>
              </w:rPr>
              <w:lastRenderedPageBreak/>
              <w:t xml:space="preserve">Con las medidas presupuestarias y los espacios permitidos para la operación en los mercados, como condición para el fortalecimiento empresarial, se crean las bases para el diseño de la política fiscal. </w:t>
            </w:r>
            <w:r w:rsidR="00C657F8">
              <w:rPr>
                <w:rFonts w:ascii="Arial" w:hAnsi="Arial" w:cs="Arial"/>
                <w:b w:val="0"/>
                <w:bCs w:val="0"/>
                <w:sz w:val="24"/>
                <w:szCs w:val="24"/>
              </w:rPr>
              <w:t>E</w:t>
            </w:r>
            <w:r w:rsidRPr="007F2FF2">
              <w:rPr>
                <w:rFonts w:ascii="Arial" w:hAnsi="Arial" w:cs="Arial"/>
                <w:b w:val="0"/>
                <w:bCs w:val="0"/>
                <w:sz w:val="24"/>
                <w:szCs w:val="24"/>
              </w:rPr>
              <w:t>sta tiene el difícil reto de articular los principios constitucionales del bien común, el interés general y la utilidad social con la naturaleza de las entidades sin ánimo de lucro y la especificidad de las organizaciones solidarias.</w:t>
            </w:r>
          </w:p>
        </w:tc>
        <w:tc>
          <w:tcPr>
            <w:tcW w:w="5315" w:type="dxa"/>
            <w:vAlign w:val="center"/>
          </w:tcPr>
          <w:p w:rsidR="003D498A" w:rsidRPr="002702FA" w:rsidRDefault="003D498A" w:rsidP="006116B3">
            <w:pPr>
              <w:spacing w:before="100" w:beforeAutospacing="1" w:after="100" w:afterAutospacing="1" w:line="360" w:lineRule="auto"/>
              <w:cnfStyle w:val="000000000000"/>
              <w:rPr>
                <w:rFonts w:ascii="Arial" w:hAnsi="Arial" w:cs="Arial"/>
                <w:bCs/>
                <w:sz w:val="24"/>
                <w:szCs w:val="24"/>
              </w:rPr>
            </w:pPr>
            <w:r w:rsidRPr="007F2FF2">
              <w:rPr>
                <w:rFonts w:ascii="Arial" w:hAnsi="Arial" w:cs="Arial"/>
                <w:bCs/>
                <w:sz w:val="24"/>
                <w:szCs w:val="24"/>
              </w:rPr>
              <w:t>4. ¿Considera usted que las medidas de política fiscal son idóneas para procurar el cumplimiento del objeto social de las organizaciones solidarias?</w:t>
            </w:r>
          </w:p>
        </w:tc>
      </w:tr>
      <w:tr w:rsidR="003D498A" w:rsidTr="007345C3">
        <w:trPr>
          <w:cnfStyle w:val="000000100000"/>
        </w:trPr>
        <w:tc>
          <w:tcPr>
            <w:cnfStyle w:val="001000000000"/>
            <w:tcW w:w="7905" w:type="dxa"/>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0B49A5">
              <w:rPr>
                <w:rFonts w:ascii="Arial" w:hAnsi="Arial" w:cs="Arial"/>
                <w:b w:val="0"/>
                <w:bCs w:val="0"/>
                <w:sz w:val="24"/>
                <w:szCs w:val="24"/>
              </w:rPr>
              <w:t>La polivalencia de instituciones, normatividad y la búsqueda de instrumentalización de las organizaciones solidarias, generan un amplio marco de disposiciones estatales que pueden concatenarse entre sí, solaparse u obstaculizar su desenvolvimiento.</w:t>
            </w:r>
          </w:p>
        </w:tc>
        <w:tc>
          <w:tcPr>
            <w:tcW w:w="5315" w:type="dxa"/>
            <w:vAlign w:val="center"/>
          </w:tcPr>
          <w:p w:rsidR="003D498A" w:rsidRPr="002702FA" w:rsidRDefault="003D498A" w:rsidP="006116B3">
            <w:pPr>
              <w:spacing w:before="100" w:beforeAutospacing="1" w:after="100" w:afterAutospacing="1" w:line="360" w:lineRule="auto"/>
              <w:cnfStyle w:val="000000100000"/>
              <w:rPr>
                <w:rFonts w:ascii="Arial" w:hAnsi="Arial" w:cs="Arial"/>
                <w:bCs/>
                <w:sz w:val="24"/>
                <w:szCs w:val="24"/>
              </w:rPr>
            </w:pPr>
            <w:r w:rsidRPr="000B49A5">
              <w:rPr>
                <w:rFonts w:ascii="Arial" w:hAnsi="Arial" w:cs="Arial"/>
                <w:bCs/>
                <w:sz w:val="24"/>
                <w:szCs w:val="24"/>
              </w:rPr>
              <w:t xml:space="preserve">5. ¿Cree usted que existen ofertas institucionales para suprimir los obstáculos a la competitividad cooperativa? </w:t>
            </w:r>
          </w:p>
        </w:tc>
      </w:tr>
      <w:tr w:rsidR="003D498A" w:rsidTr="007345C3">
        <w:tc>
          <w:tcPr>
            <w:cnfStyle w:val="001000000000"/>
            <w:tcW w:w="7905" w:type="dxa"/>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0B49A5">
              <w:rPr>
                <w:rFonts w:ascii="Arial" w:hAnsi="Arial" w:cs="Arial"/>
                <w:b w:val="0"/>
                <w:bCs w:val="0"/>
                <w:sz w:val="24"/>
                <w:szCs w:val="24"/>
              </w:rPr>
              <w:t>La supervisión de organizaciones solidarias incluye, entre otras, la disposición de instituciones, funcionarios que supervisen y acompañen, presupuestos y reglas de juego que permitan el cumplimiento de su razón de ser. En Colombia se han identificado algunas medidas de supervisión y acompañamiento que asimilan a las organizaciones solidarias con las empresas lucrativas y otras que por el contrario han generado instrumentos propios para monitorear el cumplimiento de la especificidad solidaria.</w:t>
            </w:r>
          </w:p>
        </w:tc>
        <w:tc>
          <w:tcPr>
            <w:tcW w:w="5315" w:type="dxa"/>
            <w:vAlign w:val="center"/>
          </w:tcPr>
          <w:p w:rsidR="003D498A" w:rsidRPr="002702FA" w:rsidRDefault="003D498A" w:rsidP="006116B3">
            <w:pPr>
              <w:spacing w:before="100" w:beforeAutospacing="1" w:after="100" w:afterAutospacing="1" w:line="360" w:lineRule="auto"/>
              <w:cnfStyle w:val="000000000000"/>
              <w:rPr>
                <w:rFonts w:ascii="Arial" w:hAnsi="Arial" w:cs="Arial"/>
                <w:bCs/>
                <w:sz w:val="24"/>
                <w:szCs w:val="24"/>
              </w:rPr>
            </w:pPr>
            <w:r w:rsidRPr="000B49A5">
              <w:rPr>
                <w:rFonts w:ascii="Arial" w:hAnsi="Arial" w:cs="Arial"/>
                <w:bCs/>
                <w:sz w:val="24"/>
                <w:szCs w:val="24"/>
              </w:rPr>
              <w:t>6. ¿A su juicio, existe un marco de supervisión y acompañamiento basado en la especificidad para el cumplimiento del objeto social de las organizaciones solidarias?</w:t>
            </w:r>
          </w:p>
        </w:tc>
      </w:tr>
      <w:tr w:rsidR="003D498A" w:rsidTr="007345C3">
        <w:trPr>
          <w:cnfStyle w:val="000000100000"/>
        </w:trPr>
        <w:tc>
          <w:tcPr>
            <w:cnfStyle w:val="001000000000"/>
            <w:tcW w:w="7905" w:type="dxa"/>
            <w:tcBorders>
              <w:bottom w:val="single" w:sz="8" w:space="0" w:color="000000" w:themeColor="text1"/>
            </w:tcBorders>
            <w:vAlign w:val="center"/>
          </w:tcPr>
          <w:p w:rsidR="003D498A" w:rsidRPr="002702FA" w:rsidRDefault="003D498A" w:rsidP="006116B3">
            <w:pPr>
              <w:spacing w:before="100" w:beforeAutospacing="1" w:after="100" w:afterAutospacing="1" w:line="360" w:lineRule="auto"/>
              <w:rPr>
                <w:rFonts w:ascii="Arial" w:hAnsi="Arial" w:cs="Arial"/>
                <w:b w:val="0"/>
                <w:bCs w:val="0"/>
                <w:sz w:val="24"/>
                <w:szCs w:val="24"/>
              </w:rPr>
            </w:pPr>
            <w:r w:rsidRPr="000B49A5">
              <w:rPr>
                <w:rFonts w:ascii="Arial" w:hAnsi="Arial" w:cs="Arial"/>
                <w:b w:val="0"/>
                <w:bCs w:val="0"/>
                <w:sz w:val="24"/>
                <w:szCs w:val="24"/>
              </w:rPr>
              <w:t xml:space="preserve">Las organizaciones solidarias conforman un sector minoritario del </w:t>
            </w:r>
            <w:r w:rsidRPr="000B49A5">
              <w:rPr>
                <w:rFonts w:ascii="Arial" w:hAnsi="Arial" w:cs="Arial"/>
                <w:b w:val="0"/>
                <w:bCs w:val="0"/>
                <w:sz w:val="24"/>
                <w:szCs w:val="24"/>
              </w:rPr>
              <w:lastRenderedPageBreak/>
              <w:t>universo empresarial colombiano. Por ello la literatura especializada enfatiza en la necesidad de generar políticas de promoción, fomento educativo e investigación que articulan medidas de carácter cognitivo en las organizaciones solidarias.</w:t>
            </w:r>
          </w:p>
        </w:tc>
        <w:tc>
          <w:tcPr>
            <w:tcW w:w="5315" w:type="dxa"/>
            <w:tcBorders>
              <w:bottom w:val="single" w:sz="8" w:space="0" w:color="000000" w:themeColor="text1"/>
            </w:tcBorders>
            <w:vAlign w:val="center"/>
          </w:tcPr>
          <w:p w:rsidR="003D498A" w:rsidRPr="002702FA" w:rsidRDefault="003D498A" w:rsidP="006116B3">
            <w:pPr>
              <w:spacing w:before="100" w:beforeAutospacing="1" w:after="100" w:afterAutospacing="1" w:line="360" w:lineRule="auto"/>
              <w:cnfStyle w:val="000000100000"/>
              <w:rPr>
                <w:rFonts w:ascii="Arial" w:hAnsi="Arial" w:cs="Arial"/>
                <w:bCs/>
                <w:sz w:val="24"/>
                <w:szCs w:val="24"/>
              </w:rPr>
            </w:pPr>
            <w:r w:rsidRPr="000B49A5">
              <w:rPr>
                <w:rFonts w:ascii="Arial" w:hAnsi="Arial" w:cs="Arial"/>
                <w:bCs/>
                <w:sz w:val="24"/>
                <w:szCs w:val="24"/>
              </w:rPr>
              <w:lastRenderedPageBreak/>
              <w:t xml:space="preserve">7. ¿Considera usted que las medidas carácter </w:t>
            </w:r>
            <w:r w:rsidRPr="000B49A5">
              <w:rPr>
                <w:rFonts w:ascii="Arial" w:hAnsi="Arial" w:cs="Arial"/>
                <w:bCs/>
                <w:sz w:val="24"/>
                <w:szCs w:val="24"/>
              </w:rPr>
              <w:lastRenderedPageBreak/>
              <w:t>cognitivo se articulan a las medidas de oferta institucional para el fomento, supervisión y acompañamiento de las organizaciones solidarias en Colombia?</w:t>
            </w:r>
          </w:p>
        </w:tc>
      </w:tr>
    </w:tbl>
    <w:p w:rsidR="003D498A" w:rsidRPr="0008750F" w:rsidRDefault="003D498A" w:rsidP="007F25FE">
      <w:pPr>
        <w:spacing w:before="100" w:beforeAutospacing="1" w:after="100" w:afterAutospacing="1" w:line="360" w:lineRule="auto"/>
        <w:rPr>
          <w:rFonts w:ascii="Arial" w:hAnsi="Arial" w:cs="Arial"/>
          <w:bCs/>
          <w:sz w:val="24"/>
          <w:szCs w:val="24"/>
        </w:rPr>
      </w:pPr>
      <w:r>
        <w:rPr>
          <w:rFonts w:ascii="Arial" w:hAnsi="Arial" w:cs="Arial"/>
          <w:bCs/>
          <w:sz w:val="24"/>
          <w:szCs w:val="24"/>
        </w:rPr>
        <w:lastRenderedPageBreak/>
        <w:t xml:space="preserve">Fuente: </w:t>
      </w:r>
      <w:r w:rsidR="00C657F8">
        <w:rPr>
          <w:rFonts w:ascii="Arial" w:hAnsi="Arial" w:cs="Arial"/>
          <w:bCs/>
          <w:sz w:val="24"/>
          <w:szCs w:val="24"/>
        </w:rPr>
        <w:t>e</w:t>
      </w:r>
      <w:r>
        <w:rPr>
          <w:rFonts w:ascii="Arial" w:hAnsi="Arial" w:cs="Arial"/>
          <w:bCs/>
          <w:sz w:val="24"/>
          <w:szCs w:val="24"/>
        </w:rPr>
        <w:t>laboración propia</w:t>
      </w:r>
      <w:r w:rsidR="00C657F8">
        <w:rPr>
          <w:rFonts w:ascii="Arial" w:hAnsi="Arial" w:cs="Arial"/>
          <w:bCs/>
          <w:sz w:val="24"/>
          <w:szCs w:val="24"/>
        </w:rPr>
        <w:t>.</w:t>
      </w:r>
    </w:p>
    <w:p w:rsidR="003D498A" w:rsidRPr="003B2DDF"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i/>
          <w:sz w:val="24"/>
          <w:szCs w:val="24"/>
        </w:rPr>
        <w:sectPr w:rsidR="003D498A" w:rsidSect="007345C3">
          <w:pgSz w:w="15840" w:h="12240" w:orient="landscape"/>
          <w:pgMar w:top="1701" w:right="1418" w:bottom="1701" w:left="1418" w:header="709" w:footer="709" w:gutter="0"/>
          <w:cols w:space="708"/>
          <w:docGrid w:linePitch="360"/>
        </w:sectPr>
      </w:pP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lastRenderedPageBreak/>
        <w:t>Análisis de la primera pregunta</w:t>
      </w:r>
    </w:p>
    <w:p w:rsidR="003D498A" w:rsidRDefault="003D498A" w:rsidP="006116B3">
      <w:pPr>
        <w:spacing w:before="100" w:beforeAutospacing="1" w:after="100" w:afterAutospacing="1" w:line="360" w:lineRule="auto"/>
        <w:jc w:val="both"/>
        <w:rPr>
          <w:rFonts w:ascii="Arial" w:hAnsi="Arial" w:cs="Arial"/>
          <w:bCs/>
          <w:sz w:val="24"/>
          <w:szCs w:val="24"/>
        </w:rPr>
      </w:pPr>
      <w:r w:rsidRPr="002702FA">
        <w:rPr>
          <w:rFonts w:ascii="Arial" w:hAnsi="Arial" w:cs="Arial"/>
          <w:bCs/>
          <w:sz w:val="24"/>
          <w:szCs w:val="24"/>
        </w:rPr>
        <w:t>¿A su juicio</w:t>
      </w:r>
      <w:r w:rsidR="00C657F8">
        <w:rPr>
          <w:rFonts w:ascii="Arial" w:hAnsi="Arial" w:cs="Arial"/>
          <w:bCs/>
          <w:sz w:val="24"/>
          <w:szCs w:val="24"/>
        </w:rPr>
        <w:t>,</w:t>
      </w:r>
      <w:r w:rsidRPr="002702FA">
        <w:rPr>
          <w:rFonts w:ascii="Arial" w:hAnsi="Arial" w:cs="Arial"/>
          <w:bCs/>
          <w:sz w:val="24"/>
          <w:szCs w:val="24"/>
        </w:rPr>
        <w:t xml:space="preserve"> la economía solidaria en Colombia es reconocida por el Estado en tanto forma jurídica, capacidad de operar en todos los sectores de actividad económica y reconocimiento como actor político?</w:t>
      </w:r>
    </w:p>
    <w:p w:rsidR="003D498A" w:rsidRDefault="003D498A" w:rsidP="006116B3">
      <w:pPr>
        <w:spacing w:before="100" w:beforeAutospacing="1" w:after="100" w:afterAutospacing="1" w:line="360" w:lineRule="auto"/>
        <w:jc w:val="both"/>
        <w:rPr>
          <w:rFonts w:ascii="Arial" w:hAnsi="Arial" w:cs="Arial"/>
          <w:sz w:val="24"/>
          <w:szCs w:val="24"/>
        </w:rPr>
      </w:pPr>
      <w:r w:rsidRPr="00AB1E0C">
        <w:rPr>
          <w:rFonts w:ascii="Arial" w:hAnsi="Arial" w:cs="Arial"/>
          <w:sz w:val="24"/>
          <w:szCs w:val="24"/>
        </w:rPr>
        <w:t xml:space="preserve">Es criterio mayoritario de los entrevistados que, desde el punto de vista formal, la economía solidaria en Colombia tiene un importante acervo jurídico de reconocimiento genérico, tanto de rango constitucional como legal, aunque con limitaciones para actuar en determinadas áreas de la actividad económica, legislación que debería ser reformada y actualizada. </w:t>
      </w:r>
      <w:r w:rsidRPr="00285458">
        <w:rPr>
          <w:rFonts w:ascii="Arial" w:hAnsi="Arial" w:cs="Arial"/>
          <w:sz w:val="24"/>
          <w:szCs w:val="24"/>
        </w:rPr>
        <w:t xml:space="preserve">Sin embargo, en el accionar concreto de la </w:t>
      </w:r>
      <w:r w:rsidR="00C657F8">
        <w:rPr>
          <w:rFonts w:ascii="Arial" w:hAnsi="Arial" w:cs="Arial"/>
          <w:sz w:val="24"/>
          <w:szCs w:val="24"/>
        </w:rPr>
        <w:t>a</w:t>
      </w:r>
      <w:r w:rsidRPr="00285458">
        <w:rPr>
          <w:rFonts w:ascii="Arial" w:hAnsi="Arial" w:cs="Arial"/>
          <w:sz w:val="24"/>
          <w:szCs w:val="24"/>
        </w:rPr>
        <w:t>dministración, se restringe el accionar de la economía solidaria, incluso por normatividad de las entidades de supervisión y control. Y el propio sector de la economía solidaria no ha tenido una actitud proactiva en defensa y promoción de sus derechos e intereses. La política pública encuentra su límite en los presupuestos públicos que no establecen partidas, ni a nivel nacional ni territorial (salvo contadas excepciones) para materializar los preceptos constitucionales y legales.</w:t>
      </w:r>
    </w:p>
    <w:p w:rsidR="00D86D49" w:rsidRDefault="003D498A" w:rsidP="006116B3">
      <w:pPr>
        <w:spacing w:before="100" w:beforeAutospacing="1" w:after="100" w:afterAutospacing="1" w:line="360" w:lineRule="auto"/>
        <w:jc w:val="both"/>
        <w:rPr>
          <w:rFonts w:ascii="Arial" w:hAnsi="Arial" w:cs="Arial"/>
          <w:b/>
          <w:bCs/>
          <w:i/>
          <w:sz w:val="24"/>
          <w:szCs w:val="24"/>
        </w:rPr>
      </w:pPr>
      <w:r>
        <w:rPr>
          <w:rFonts w:ascii="Arial" w:hAnsi="Arial" w:cs="Arial"/>
          <w:sz w:val="24"/>
          <w:szCs w:val="24"/>
        </w:rPr>
        <w:t>Lo anterior coincide con el análisis preliminar según el cual en</w:t>
      </w:r>
      <w:r w:rsidRPr="002702FA">
        <w:rPr>
          <w:rFonts w:ascii="Arial" w:hAnsi="Arial" w:cs="Arial"/>
          <w:sz w:val="24"/>
          <w:szCs w:val="24"/>
        </w:rPr>
        <w:t xml:space="preserve"> Colombia la economía solidaria tiene reconocimiento institucional, al igual que su fomento. De ahí derivan leyes, decretos y la disposición de una institucionalidad específica. Más, el reconocimiento a la expresión organizacional no implica necesariamente el reconocimiento</w:t>
      </w:r>
      <w:r>
        <w:rPr>
          <w:rFonts w:ascii="Arial" w:hAnsi="Arial" w:cs="Arial"/>
          <w:sz w:val="24"/>
          <w:szCs w:val="24"/>
        </w:rPr>
        <w:t xml:space="preserve"> práctico</w:t>
      </w:r>
      <w:r w:rsidRPr="002702FA">
        <w:rPr>
          <w:rFonts w:ascii="Arial" w:hAnsi="Arial" w:cs="Arial"/>
          <w:sz w:val="24"/>
          <w:szCs w:val="24"/>
        </w:rPr>
        <w:t xml:space="preserve"> a su especificidad.</w:t>
      </w: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t xml:space="preserve">Análisis de la </w:t>
      </w:r>
      <w:r>
        <w:rPr>
          <w:rFonts w:ascii="Arial" w:hAnsi="Arial" w:cs="Arial"/>
          <w:b/>
          <w:bCs/>
          <w:i/>
          <w:sz w:val="24"/>
          <w:szCs w:val="24"/>
        </w:rPr>
        <w:t>segunda</w:t>
      </w:r>
      <w:r w:rsidRPr="007E4904">
        <w:rPr>
          <w:rFonts w:ascii="Arial" w:hAnsi="Arial" w:cs="Arial"/>
          <w:b/>
          <w:bCs/>
          <w:i/>
          <w:sz w:val="24"/>
          <w:szCs w:val="24"/>
        </w:rPr>
        <w:t xml:space="preserve"> pregunta</w:t>
      </w:r>
    </w:p>
    <w:p w:rsidR="003D498A" w:rsidRPr="007E4904" w:rsidRDefault="003D498A" w:rsidP="006116B3">
      <w:pPr>
        <w:spacing w:before="100" w:beforeAutospacing="1" w:after="100" w:afterAutospacing="1" w:line="360" w:lineRule="auto"/>
        <w:jc w:val="both"/>
        <w:rPr>
          <w:rFonts w:ascii="Arial" w:hAnsi="Arial" w:cs="Arial"/>
          <w:sz w:val="24"/>
          <w:szCs w:val="24"/>
        </w:rPr>
      </w:pPr>
      <w:r w:rsidRPr="007E4904">
        <w:rPr>
          <w:rFonts w:ascii="Arial" w:hAnsi="Arial" w:cs="Arial"/>
          <w:sz w:val="24"/>
          <w:szCs w:val="24"/>
        </w:rPr>
        <w:t xml:space="preserve">¿Considera usted que el despliegue de organismos que actúan con las organizaciones solidarias, está concatenado? </w:t>
      </w:r>
    </w:p>
    <w:p w:rsidR="003D498A" w:rsidRPr="00C73930"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Es criterio compartido la inexistencia de</w:t>
      </w:r>
      <w:r w:rsidRPr="00C73930">
        <w:rPr>
          <w:rFonts w:ascii="Arial" w:hAnsi="Arial" w:cs="Arial"/>
          <w:sz w:val="24"/>
          <w:szCs w:val="24"/>
        </w:rPr>
        <w:t xml:space="preserve"> concatenación, articulación, coordinación o dirección conjunta o unitaria de acciones de las diversas entidades públicas con competencia en el fomento y control de la economía solidaria en Colombia. Ello, tanto a escala nacional como territorial. </w:t>
      </w:r>
    </w:p>
    <w:p w:rsidR="003D498A" w:rsidRDefault="003D498A" w:rsidP="006116B3">
      <w:pPr>
        <w:spacing w:before="100" w:beforeAutospacing="1" w:after="100" w:afterAutospacing="1" w:line="360" w:lineRule="auto"/>
        <w:jc w:val="both"/>
        <w:rPr>
          <w:rFonts w:ascii="Arial" w:hAnsi="Arial" w:cs="Arial"/>
          <w:sz w:val="24"/>
          <w:szCs w:val="24"/>
        </w:rPr>
      </w:pPr>
      <w:r w:rsidRPr="00195682">
        <w:rPr>
          <w:rFonts w:ascii="Arial" w:hAnsi="Arial" w:cs="Arial"/>
          <w:sz w:val="24"/>
          <w:szCs w:val="24"/>
        </w:rPr>
        <w:t>La institucionalidad es precaria, careciéndose de una visión global o de una estrategia integral del Estado respecto de la economía solidaria. La institucionalidad actual no alcanza a permear adecuada y permanentemente a las restantes agencias públicas que pueden relacionarse con el sector de la economía solidaria. Los esfuerzos son puntuales, episódicos y no sostenibles en el tiempo. Al no ser una estrategia integral del Estado, los esfuerzos de algunas agencias públicas son puntuales y no alcanzan a consolidar un objetivo misional o est</w:t>
      </w:r>
      <w:r>
        <w:rPr>
          <w:rFonts w:ascii="Arial" w:hAnsi="Arial" w:cs="Arial"/>
          <w:sz w:val="24"/>
          <w:szCs w:val="24"/>
        </w:rPr>
        <w:t>ratégico en esas otras agencias.</w:t>
      </w:r>
    </w:p>
    <w:p w:rsidR="003D498A" w:rsidRPr="00C73930"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Sa</w:t>
      </w:r>
      <w:r w:rsidRPr="00C73930">
        <w:rPr>
          <w:rFonts w:ascii="Arial" w:hAnsi="Arial" w:cs="Arial"/>
          <w:sz w:val="24"/>
          <w:szCs w:val="24"/>
        </w:rPr>
        <w:t xml:space="preserve">lvo </w:t>
      </w:r>
      <w:r>
        <w:rPr>
          <w:rFonts w:ascii="Arial" w:hAnsi="Arial" w:cs="Arial"/>
          <w:sz w:val="24"/>
          <w:szCs w:val="24"/>
        </w:rPr>
        <w:t>algunas</w:t>
      </w:r>
      <w:r w:rsidRPr="00C73930">
        <w:rPr>
          <w:rFonts w:ascii="Arial" w:hAnsi="Arial" w:cs="Arial"/>
          <w:sz w:val="24"/>
          <w:szCs w:val="24"/>
        </w:rPr>
        <w:t xml:space="preserve"> excepciones, no se toma en cuenta a los organismos de integración del sector en el diseño y ejecución de las actividades de fomento y de control. Se corre el riesgo </w:t>
      </w:r>
      <w:r w:rsidR="00C657F8">
        <w:rPr>
          <w:rFonts w:ascii="Arial" w:hAnsi="Arial" w:cs="Arial"/>
          <w:sz w:val="24"/>
          <w:szCs w:val="24"/>
        </w:rPr>
        <w:t xml:space="preserve">de </w:t>
      </w:r>
      <w:r w:rsidRPr="00C73930">
        <w:rPr>
          <w:rFonts w:ascii="Arial" w:hAnsi="Arial" w:cs="Arial"/>
          <w:sz w:val="24"/>
          <w:szCs w:val="24"/>
        </w:rPr>
        <w:t>que, de no traspasarse paulatinamente las acciones de fomento y, por sobre todo, de control, en vías de la autopromoción y el autocontrol del sector, desaparecerán las entidades públicas especializadas en el fomento y el control de la economía solidaria, dándosele un tratamiento similar al que se da a las entidades de naturaleza lucrativa, contrariando el principio de trata diferencial a entidades de naturaleza diversa.</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Lo anterior da cuenta de la existencia de</w:t>
      </w:r>
      <w:r w:rsidRPr="002702FA">
        <w:rPr>
          <w:rFonts w:ascii="Arial" w:hAnsi="Arial" w:cs="Arial"/>
          <w:sz w:val="24"/>
          <w:szCs w:val="24"/>
        </w:rPr>
        <w:t xml:space="preserve"> organizaciones de fomento y supervisión </w:t>
      </w:r>
      <w:r w:rsidR="00C657F8">
        <w:rPr>
          <w:rFonts w:ascii="Arial" w:hAnsi="Arial" w:cs="Arial"/>
          <w:sz w:val="24"/>
          <w:szCs w:val="24"/>
        </w:rPr>
        <w:t xml:space="preserve">que </w:t>
      </w:r>
      <w:r>
        <w:rPr>
          <w:rFonts w:ascii="Arial" w:hAnsi="Arial" w:cs="Arial"/>
          <w:sz w:val="24"/>
          <w:szCs w:val="24"/>
        </w:rPr>
        <w:t>apuntan preponderantemente a señalar que estas entidades actúan</w:t>
      </w:r>
      <w:r w:rsidRPr="002702FA">
        <w:rPr>
          <w:rFonts w:ascii="Arial" w:hAnsi="Arial" w:cs="Arial"/>
          <w:sz w:val="24"/>
          <w:szCs w:val="24"/>
        </w:rPr>
        <w:t xml:space="preserve"> de forma instrumental</w:t>
      </w:r>
      <w:r w:rsidR="00C657F8">
        <w:rPr>
          <w:rFonts w:ascii="Arial" w:hAnsi="Arial" w:cs="Arial"/>
          <w:sz w:val="24"/>
          <w:szCs w:val="24"/>
        </w:rPr>
        <w:t xml:space="preserve"> y</w:t>
      </w:r>
      <w:r w:rsidRPr="002702FA">
        <w:rPr>
          <w:rFonts w:ascii="Arial" w:hAnsi="Arial" w:cs="Arial"/>
          <w:sz w:val="24"/>
          <w:szCs w:val="24"/>
        </w:rPr>
        <w:t xml:space="preserve"> soportan sus metas operativas a través del desenvolvimiento con expresiones organizadas de la sociedad civil y en particular con las empresas solidarias.</w:t>
      </w:r>
    </w:p>
    <w:p w:rsidR="0091476A" w:rsidRDefault="0091476A" w:rsidP="006116B3">
      <w:pPr>
        <w:spacing w:before="100" w:beforeAutospacing="1" w:after="100" w:afterAutospacing="1" w:line="360" w:lineRule="auto"/>
        <w:jc w:val="both"/>
        <w:rPr>
          <w:rFonts w:ascii="Arial" w:hAnsi="Arial" w:cs="Arial"/>
          <w:sz w:val="24"/>
          <w:szCs w:val="24"/>
        </w:rPr>
      </w:pPr>
    </w:p>
    <w:p w:rsidR="0091476A" w:rsidRPr="00C73930" w:rsidRDefault="0091476A" w:rsidP="006116B3">
      <w:pPr>
        <w:spacing w:before="100" w:beforeAutospacing="1" w:after="100" w:afterAutospacing="1" w:line="360" w:lineRule="auto"/>
        <w:jc w:val="both"/>
        <w:rPr>
          <w:rFonts w:ascii="Arial" w:hAnsi="Arial" w:cs="Arial"/>
          <w:b/>
          <w:bCs/>
          <w:sz w:val="24"/>
          <w:szCs w:val="24"/>
        </w:rPr>
      </w:pP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lastRenderedPageBreak/>
        <w:t xml:space="preserve">Análisis de </w:t>
      </w:r>
      <w:r>
        <w:rPr>
          <w:rFonts w:ascii="Arial" w:hAnsi="Arial" w:cs="Arial"/>
          <w:b/>
          <w:bCs/>
          <w:i/>
          <w:sz w:val="24"/>
          <w:szCs w:val="24"/>
        </w:rPr>
        <w:t>la tercera</w:t>
      </w:r>
      <w:r w:rsidRPr="007E4904">
        <w:rPr>
          <w:rFonts w:ascii="Arial" w:hAnsi="Arial" w:cs="Arial"/>
          <w:b/>
          <w:bCs/>
          <w:i/>
          <w:sz w:val="24"/>
          <w:szCs w:val="24"/>
        </w:rPr>
        <w:t xml:space="preserve"> pregunta</w:t>
      </w:r>
    </w:p>
    <w:p w:rsidR="003D498A" w:rsidRPr="007E4904" w:rsidRDefault="003D498A" w:rsidP="006116B3">
      <w:pPr>
        <w:spacing w:before="100" w:beforeAutospacing="1" w:after="100" w:afterAutospacing="1" w:line="360" w:lineRule="auto"/>
        <w:jc w:val="both"/>
        <w:rPr>
          <w:rFonts w:ascii="Arial" w:hAnsi="Arial" w:cs="Arial"/>
          <w:sz w:val="24"/>
          <w:szCs w:val="24"/>
        </w:rPr>
      </w:pPr>
      <w:r w:rsidRPr="007E4904">
        <w:rPr>
          <w:rFonts w:ascii="Arial" w:hAnsi="Arial" w:cs="Arial"/>
          <w:sz w:val="24"/>
          <w:szCs w:val="24"/>
        </w:rPr>
        <w:t>¿En su experiencia</w:t>
      </w:r>
      <w:r w:rsidR="00C657F8">
        <w:rPr>
          <w:rFonts w:ascii="Arial" w:hAnsi="Arial" w:cs="Arial"/>
          <w:sz w:val="24"/>
          <w:szCs w:val="24"/>
        </w:rPr>
        <w:t>,</w:t>
      </w:r>
      <w:r w:rsidRPr="007E4904">
        <w:rPr>
          <w:rFonts w:ascii="Arial" w:hAnsi="Arial" w:cs="Arial"/>
          <w:sz w:val="24"/>
          <w:szCs w:val="24"/>
        </w:rPr>
        <w:t xml:space="preserve"> el Estado colombiano ha dispuesto las medidas de fomento, promoción, acceso a los mercados y su correspondiente vínculo presupuestal para garantizar que los objetivos trazados se cumplan?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Las respuestas reconocen que históricamente </w:t>
      </w:r>
      <w:r w:rsidRPr="00994262">
        <w:rPr>
          <w:rFonts w:ascii="Arial" w:hAnsi="Arial" w:cs="Arial"/>
          <w:sz w:val="24"/>
          <w:szCs w:val="24"/>
        </w:rPr>
        <w:t>en determinados períodos</w:t>
      </w:r>
      <w:r>
        <w:rPr>
          <w:rFonts w:ascii="Arial" w:hAnsi="Arial" w:cs="Arial"/>
          <w:sz w:val="24"/>
          <w:szCs w:val="24"/>
        </w:rPr>
        <w:t xml:space="preserve"> y para determinadas ramas de actividad económica,</w:t>
      </w:r>
      <w:r w:rsidRPr="00994262">
        <w:rPr>
          <w:rFonts w:ascii="Arial" w:hAnsi="Arial" w:cs="Arial"/>
          <w:sz w:val="24"/>
          <w:szCs w:val="24"/>
        </w:rPr>
        <w:t xml:space="preserve"> se ejecutaron importantes recursos para el desa</w:t>
      </w:r>
      <w:r>
        <w:rPr>
          <w:rFonts w:ascii="Arial" w:hAnsi="Arial" w:cs="Arial"/>
          <w:sz w:val="24"/>
          <w:szCs w:val="24"/>
        </w:rPr>
        <w:t xml:space="preserve">rrollo de la economía solidaria. Sin embargo, en la actualidad el Estado colombiano no tiene </w:t>
      </w:r>
      <w:r w:rsidRPr="00994262">
        <w:rPr>
          <w:rFonts w:ascii="Arial" w:hAnsi="Arial" w:cs="Arial"/>
          <w:sz w:val="24"/>
          <w:szCs w:val="24"/>
        </w:rPr>
        <w:t>una política coherente de fomento del sector s</w:t>
      </w:r>
      <w:r>
        <w:rPr>
          <w:rFonts w:ascii="Arial" w:hAnsi="Arial" w:cs="Arial"/>
          <w:sz w:val="24"/>
          <w:szCs w:val="24"/>
        </w:rPr>
        <w:t>olidario</w:t>
      </w:r>
      <w:r w:rsidRPr="00994262">
        <w:rPr>
          <w:rFonts w:ascii="Arial" w:hAnsi="Arial" w:cs="Arial"/>
          <w:sz w:val="24"/>
          <w:szCs w:val="24"/>
        </w:rPr>
        <w:t xml:space="preserve"> acorde con su naturaleza específica. Antes bien, el accionar público se ha caracterizado por una visión paternalista, intervencionista y utilitaria de la economía solidaria, violentando su autonomía y desestimulando su desarrollo. Por otra parte, nunca se han instrumentalizado partidas presupuestarias suficientes para el fomento del sector solidario, por lo que podría decirse que el financiamiento de las actividades de fomento del Estado hacia la economía solidaria puede ser caracterizado por ser intermitente, insuficiente, lánguido y sin orientación precisa.</w:t>
      </w:r>
    </w:p>
    <w:p w:rsidR="003D498A" w:rsidRDefault="003D498A" w:rsidP="006116B3">
      <w:pPr>
        <w:spacing w:before="100" w:beforeAutospacing="1" w:after="100" w:afterAutospacing="1" w:line="360" w:lineRule="auto"/>
        <w:jc w:val="both"/>
        <w:rPr>
          <w:rFonts w:ascii="Arial" w:hAnsi="Arial" w:cs="Arial"/>
          <w:sz w:val="24"/>
          <w:szCs w:val="24"/>
        </w:rPr>
      </w:pPr>
      <w:r w:rsidRPr="001D30BC">
        <w:rPr>
          <w:rFonts w:ascii="Arial" w:hAnsi="Arial" w:cs="Arial"/>
          <w:sz w:val="24"/>
          <w:szCs w:val="24"/>
        </w:rPr>
        <w:t xml:space="preserve">En síntesis, entre la regulación estatal, la falta de presupuesto público y la debilidad institucional podría decirse que la política pública del Estado </w:t>
      </w:r>
      <w:r w:rsidR="00C657F8">
        <w:rPr>
          <w:rFonts w:ascii="Arial" w:hAnsi="Arial" w:cs="Arial"/>
          <w:sz w:val="24"/>
          <w:szCs w:val="24"/>
        </w:rPr>
        <w:t>es</w:t>
      </w:r>
      <w:r w:rsidRPr="001D30BC">
        <w:rPr>
          <w:rFonts w:ascii="Arial" w:hAnsi="Arial" w:cs="Arial"/>
          <w:sz w:val="24"/>
          <w:szCs w:val="24"/>
        </w:rPr>
        <w:t xml:space="preserve"> que no haya política para el sector. Lo poco que existe se limita, restringe, minimiza o no alcanza el efecto positivo deseado.</w:t>
      </w:r>
    </w:p>
    <w:p w:rsidR="003D498A" w:rsidRDefault="003D498A" w:rsidP="006116B3">
      <w:pPr>
        <w:spacing w:before="100" w:beforeAutospacing="1" w:after="100" w:afterAutospacing="1" w:line="360" w:lineRule="auto"/>
        <w:jc w:val="both"/>
        <w:rPr>
          <w:rFonts w:ascii="Arial" w:hAnsi="Arial" w:cs="Arial"/>
          <w:sz w:val="24"/>
          <w:szCs w:val="24"/>
        </w:rPr>
      </w:pPr>
      <w:r w:rsidRPr="006E1A42">
        <w:rPr>
          <w:rFonts w:ascii="Arial" w:hAnsi="Arial" w:cs="Arial"/>
          <w:sz w:val="24"/>
          <w:szCs w:val="24"/>
        </w:rPr>
        <w:t>L</w:t>
      </w:r>
      <w:r>
        <w:rPr>
          <w:rFonts w:ascii="Arial" w:hAnsi="Arial" w:cs="Arial"/>
          <w:sz w:val="24"/>
          <w:szCs w:val="24"/>
        </w:rPr>
        <w:t xml:space="preserve">o anterior apunta a precisar que, de forma general, </w:t>
      </w:r>
      <w:r w:rsidRPr="00E11779">
        <w:rPr>
          <w:rFonts w:ascii="Arial" w:hAnsi="Arial" w:cs="Arial"/>
          <w:sz w:val="24"/>
          <w:szCs w:val="24"/>
        </w:rPr>
        <w:t xml:space="preserve">el principal mecanismo de políticas públicas es el de la promoción y ello </w:t>
      </w:r>
      <w:r>
        <w:rPr>
          <w:rFonts w:ascii="Arial" w:hAnsi="Arial" w:cs="Arial"/>
          <w:sz w:val="24"/>
          <w:szCs w:val="24"/>
        </w:rPr>
        <w:t>pareciera no tener</w:t>
      </w:r>
      <w:r w:rsidRPr="00E11779">
        <w:rPr>
          <w:rFonts w:ascii="Arial" w:hAnsi="Arial" w:cs="Arial"/>
          <w:sz w:val="24"/>
          <w:szCs w:val="24"/>
        </w:rPr>
        <w:t xml:space="preserve"> una disposición presupuestal.</w:t>
      </w: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t xml:space="preserve">Análisis de la </w:t>
      </w:r>
      <w:r>
        <w:rPr>
          <w:rFonts w:ascii="Arial" w:hAnsi="Arial" w:cs="Arial"/>
          <w:b/>
          <w:bCs/>
          <w:i/>
          <w:sz w:val="24"/>
          <w:szCs w:val="24"/>
        </w:rPr>
        <w:t>cuarta</w:t>
      </w:r>
      <w:r w:rsidRPr="007E4904">
        <w:rPr>
          <w:rFonts w:ascii="Arial" w:hAnsi="Arial" w:cs="Arial"/>
          <w:b/>
          <w:bCs/>
          <w:i/>
          <w:sz w:val="24"/>
          <w:szCs w:val="24"/>
        </w:rPr>
        <w:t xml:space="preserve"> pregunta</w:t>
      </w:r>
    </w:p>
    <w:p w:rsidR="003D498A" w:rsidRDefault="003D498A" w:rsidP="006116B3">
      <w:pPr>
        <w:spacing w:before="100" w:beforeAutospacing="1" w:after="100" w:afterAutospacing="1" w:line="360" w:lineRule="auto"/>
        <w:jc w:val="both"/>
        <w:rPr>
          <w:rFonts w:ascii="Arial" w:hAnsi="Arial" w:cs="Arial"/>
          <w:sz w:val="24"/>
          <w:szCs w:val="24"/>
        </w:rPr>
      </w:pPr>
      <w:r w:rsidRPr="007E4904">
        <w:rPr>
          <w:rFonts w:ascii="Arial" w:hAnsi="Arial" w:cs="Arial"/>
          <w:sz w:val="24"/>
          <w:szCs w:val="24"/>
        </w:rPr>
        <w:t>¿Considera usted que las medidas de política fiscal son idóneas para procurar el cumplimiento del objeto social de las organizaciones solidarias?</w:t>
      </w:r>
    </w:p>
    <w:p w:rsidR="003D498A" w:rsidRDefault="003D498A" w:rsidP="006116B3">
      <w:pPr>
        <w:spacing w:before="100" w:beforeAutospacing="1" w:after="100" w:afterAutospacing="1" w:line="360" w:lineRule="auto"/>
        <w:jc w:val="both"/>
        <w:rPr>
          <w:rFonts w:ascii="Arial" w:hAnsi="Arial" w:cs="Arial"/>
          <w:sz w:val="24"/>
          <w:szCs w:val="24"/>
        </w:rPr>
      </w:pPr>
      <w:r w:rsidRPr="003B2DDF">
        <w:rPr>
          <w:rFonts w:ascii="Arial" w:hAnsi="Arial" w:cs="Arial"/>
          <w:sz w:val="24"/>
          <w:szCs w:val="24"/>
        </w:rPr>
        <w:lastRenderedPageBreak/>
        <w:t>Aunque en términos generales se puede afirmar que las entidades solidarias en Colombia tienen un trato fiscal favorable, el mismo no se fundamenta en su naturaleza diferencial, presentándose la tendencia de ir suprimiendo los beneficios tributarios anteriormente concedidos al sector (de considerarlo inicialmente no contribuyente del impuesto a la renta a someterlo al régimen de exenciones impositivas) hasta su eliminación total, pasando a darle a las entidades solidarias igual trato que a las demás empresas. Se puede afirmar que el trato fiscal que se da al sector solidario es inequitativo e inadecuado para su desarrollo.</w:t>
      </w:r>
    </w:p>
    <w:p w:rsidR="003D498A" w:rsidRDefault="003D498A" w:rsidP="006116B3">
      <w:pPr>
        <w:spacing w:before="100" w:beforeAutospacing="1" w:after="100" w:afterAutospacing="1" w:line="360" w:lineRule="auto"/>
        <w:jc w:val="both"/>
        <w:rPr>
          <w:rFonts w:ascii="Arial" w:hAnsi="Arial" w:cs="Arial"/>
          <w:sz w:val="24"/>
          <w:szCs w:val="24"/>
        </w:rPr>
      </w:pPr>
      <w:r w:rsidRPr="001D30BC">
        <w:rPr>
          <w:rFonts w:ascii="Arial" w:hAnsi="Arial" w:cs="Arial"/>
          <w:sz w:val="24"/>
          <w:szCs w:val="24"/>
        </w:rPr>
        <w:t xml:space="preserve">En definitiva, se puede afirmar que </w:t>
      </w:r>
      <w:r w:rsidR="00F9315F">
        <w:rPr>
          <w:rFonts w:ascii="Arial" w:hAnsi="Arial" w:cs="Arial"/>
          <w:sz w:val="24"/>
          <w:szCs w:val="24"/>
        </w:rPr>
        <w:t>l</w:t>
      </w:r>
      <w:r w:rsidRPr="001D30BC">
        <w:rPr>
          <w:rFonts w:ascii="Arial" w:hAnsi="Arial" w:cs="Arial"/>
          <w:sz w:val="24"/>
          <w:szCs w:val="24"/>
        </w:rPr>
        <w:t>a normatividad fiscal para el sector de la economía solidaria obedece a un propósito de recaudo y control</w:t>
      </w:r>
      <w:r w:rsidR="00F9315F">
        <w:rPr>
          <w:rFonts w:ascii="Arial" w:hAnsi="Arial" w:cs="Arial"/>
          <w:sz w:val="24"/>
          <w:szCs w:val="24"/>
        </w:rPr>
        <w:t>,</w:t>
      </w:r>
      <w:r w:rsidRPr="001D30BC">
        <w:rPr>
          <w:rFonts w:ascii="Arial" w:hAnsi="Arial" w:cs="Arial"/>
          <w:sz w:val="24"/>
          <w:szCs w:val="24"/>
        </w:rPr>
        <w:t xml:space="preserve"> más que a un desarrollo armónico y estructurado de una política pública diferencial y basada en el principio de equidad tributaria.</w:t>
      </w:r>
    </w:p>
    <w:p w:rsidR="003D498A" w:rsidRDefault="003D498A" w:rsidP="006116B3">
      <w:pPr>
        <w:spacing w:before="100" w:beforeAutospacing="1" w:after="100" w:afterAutospacing="1" w:line="360" w:lineRule="auto"/>
        <w:jc w:val="both"/>
        <w:rPr>
          <w:rFonts w:ascii="Arial" w:hAnsi="Arial" w:cs="Arial"/>
          <w:b/>
          <w:bCs/>
          <w:i/>
          <w:sz w:val="24"/>
          <w:szCs w:val="24"/>
        </w:rPr>
      </w:pPr>
      <w:r>
        <w:rPr>
          <w:rFonts w:ascii="Arial" w:hAnsi="Arial" w:cs="Arial"/>
          <w:sz w:val="24"/>
          <w:szCs w:val="24"/>
        </w:rPr>
        <w:t xml:space="preserve">En relación a la revisión de fundamentos y el análisis de contexto, las respuestas coinciden en que la política fiscal </w:t>
      </w:r>
      <w:r w:rsidRPr="00E11779">
        <w:rPr>
          <w:rFonts w:ascii="Arial" w:hAnsi="Arial" w:cs="Arial"/>
          <w:sz w:val="24"/>
          <w:szCs w:val="24"/>
        </w:rPr>
        <w:t>tiene el reto de articular los principios constitucionales del bien común, el interés general y la utilidad social con la naturaleza de las entidades sin ánimo de lucro y la especificidad de las organizaciones solidarias.</w:t>
      </w:r>
      <w:r>
        <w:rPr>
          <w:rFonts w:ascii="Arial" w:hAnsi="Arial" w:cs="Arial"/>
          <w:sz w:val="24"/>
          <w:szCs w:val="24"/>
        </w:rPr>
        <w:t xml:space="preserve"> Sin embargo, no pareciera existir evidencia del interés por la creciente presión fiscal. </w:t>
      </w: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t xml:space="preserve">Análisis de la </w:t>
      </w:r>
      <w:r>
        <w:rPr>
          <w:rFonts w:ascii="Arial" w:hAnsi="Arial" w:cs="Arial"/>
          <w:b/>
          <w:bCs/>
          <w:i/>
          <w:sz w:val="24"/>
          <w:szCs w:val="24"/>
        </w:rPr>
        <w:t>quinta</w:t>
      </w:r>
      <w:r w:rsidRPr="007E4904">
        <w:rPr>
          <w:rFonts w:ascii="Arial" w:hAnsi="Arial" w:cs="Arial"/>
          <w:b/>
          <w:bCs/>
          <w:i/>
          <w:sz w:val="24"/>
          <w:szCs w:val="24"/>
        </w:rPr>
        <w:t xml:space="preserve"> pregunta</w:t>
      </w:r>
    </w:p>
    <w:p w:rsidR="003D498A" w:rsidRDefault="003D498A" w:rsidP="006116B3">
      <w:pPr>
        <w:spacing w:before="100" w:beforeAutospacing="1" w:after="100" w:afterAutospacing="1" w:line="360" w:lineRule="auto"/>
        <w:jc w:val="both"/>
        <w:rPr>
          <w:rFonts w:ascii="Arial" w:hAnsi="Arial" w:cs="Arial"/>
          <w:sz w:val="24"/>
          <w:szCs w:val="24"/>
        </w:rPr>
      </w:pPr>
      <w:r w:rsidRPr="007E4904">
        <w:rPr>
          <w:rFonts w:ascii="Arial" w:hAnsi="Arial" w:cs="Arial"/>
          <w:sz w:val="24"/>
          <w:szCs w:val="24"/>
        </w:rPr>
        <w:t xml:space="preserve">¿Cree usted que existen ofertas institucionales para suprimir los obstáculos a la competitividad cooperativa? </w:t>
      </w:r>
    </w:p>
    <w:p w:rsidR="003D498A" w:rsidRPr="00024F39" w:rsidRDefault="003D498A" w:rsidP="006116B3">
      <w:pPr>
        <w:spacing w:before="100" w:beforeAutospacing="1" w:after="100" w:afterAutospacing="1" w:line="360" w:lineRule="auto"/>
        <w:jc w:val="both"/>
        <w:rPr>
          <w:rFonts w:ascii="Arial" w:hAnsi="Arial" w:cs="Arial"/>
          <w:sz w:val="24"/>
          <w:szCs w:val="24"/>
        </w:rPr>
      </w:pPr>
      <w:r w:rsidRPr="00024F39">
        <w:rPr>
          <w:rFonts w:ascii="Arial" w:hAnsi="Arial" w:cs="Arial"/>
          <w:sz w:val="24"/>
          <w:szCs w:val="24"/>
        </w:rPr>
        <w:t>Pueden encontrarse aspectos puntuales pero no corresponde a una política pública concertada, de mediano y largo plazo, ni mucho menos promotora de inclusión social y económica. En los últimos 15 años</w:t>
      </w:r>
      <w:r w:rsidR="00F9315F">
        <w:rPr>
          <w:rFonts w:ascii="Arial" w:hAnsi="Arial" w:cs="Arial"/>
          <w:sz w:val="24"/>
          <w:szCs w:val="24"/>
        </w:rPr>
        <w:t>,</w:t>
      </w:r>
      <w:r w:rsidRPr="00024F39">
        <w:rPr>
          <w:rFonts w:ascii="Arial" w:hAnsi="Arial" w:cs="Arial"/>
          <w:sz w:val="24"/>
          <w:szCs w:val="24"/>
        </w:rPr>
        <w:t xml:space="preserve"> el cooperativismo y la economía solidaria han sido objeto de regulación que restringe, limita o impide, en algunos casos, la operación normal, adecuada y legítima de algunas actividades, sin más consideración que por la naturaleza solidaria y cooperativa.</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 xml:space="preserve">Los entrevistados coinciden </w:t>
      </w:r>
      <w:r w:rsidR="00F9315F">
        <w:rPr>
          <w:rFonts w:ascii="Arial" w:hAnsi="Arial" w:cs="Arial"/>
          <w:sz w:val="24"/>
          <w:szCs w:val="24"/>
        </w:rPr>
        <w:t>en</w:t>
      </w:r>
      <w:r>
        <w:rPr>
          <w:rFonts w:ascii="Arial" w:hAnsi="Arial" w:cs="Arial"/>
          <w:sz w:val="24"/>
          <w:szCs w:val="24"/>
        </w:rPr>
        <w:t xml:space="preserve"> afirmar que</w:t>
      </w:r>
      <w:r w:rsidRPr="00E11779">
        <w:rPr>
          <w:rFonts w:ascii="Arial" w:hAnsi="Arial" w:cs="Arial"/>
          <w:sz w:val="24"/>
          <w:szCs w:val="24"/>
        </w:rPr>
        <w:t xml:space="preserve"> las principales barreras que obstaculizan la competitividad de las organizaciones solidarias </w:t>
      </w:r>
      <w:r>
        <w:rPr>
          <w:rFonts w:ascii="Arial" w:hAnsi="Arial" w:cs="Arial"/>
          <w:sz w:val="24"/>
          <w:szCs w:val="24"/>
        </w:rPr>
        <w:t xml:space="preserve">son </w:t>
      </w:r>
      <w:r w:rsidRPr="00E11779">
        <w:rPr>
          <w:rFonts w:ascii="Arial" w:hAnsi="Arial" w:cs="Arial"/>
          <w:sz w:val="24"/>
          <w:szCs w:val="24"/>
        </w:rPr>
        <w:t>de í</w:t>
      </w:r>
      <w:r>
        <w:rPr>
          <w:rFonts w:ascii="Arial" w:hAnsi="Arial" w:cs="Arial"/>
          <w:sz w:val="24"/>
          <w:szCs w:val="24"/>
        </w:rPr>
        <w:t xml:space="preserve">ndole normativa e institucional. Pero también influye la </w:t>
      </w:r>
      <w:r w:rsidRPr="00E11779">
        <w:rPr>
          <w:rFonts w:ascii="Arial" w:hAnsi="Arial" w:cs="Arial"/>
          <w:sz w:val="24"/>
          <w:szCs w:val="24"/>
        </w:rPr>
        <w:t xml:space="preserve">indiferencia de los organismos </w:t>
      </w:r>
      <w:r>
        <w:rPr>
          <w:rFonts w:ascii="Arial" w:hAnsi="Arial" w:cs="Arial"/>
          <w:sz w:val="24"/>
          <w:szCs w:val="24"/>
        </w:rPr>
        <w:t>superiores del sector solidario que aún parecen</w:t>
      </w:r>
      <w:r w:rsidRPr="00E11779">
        <w:rPr>
          <w:rFonts w:ascii="Arial" w:hAnsi="Arial" w:cs="Arial"/>
          <w:sz w:val="24"/>
          <w:szCs w:val="24"/>
        </w:rPr>
        <w:t xml:space="preserve"> no han sido superadas</w:t>
      </w:r>
      <w:r>
        <w:rPr>
          <w:rFonts w:ascii="Arial" w:hAnsi="Arial" w:cs="Arial"/>
          <w:sz w:val="24"/>
          <w:szCs w:val="24"/>
        </w:rPr>
        <w:t>, a pesar de sus crecientes esfuerzos</w:t>
      </w:r>
      <w:r w:rsidRPr="00E11779">
        <w:rPr>
          <w:rFonts w:ascii="Arial" w:hAnsi="Arial" w:cs="Arial"/>
          <w:sz w:val="24"/>
          <w:szCs w:val="24"/>
        </w:rPr>
        <w:t xml:space="preserve"> y comprometen su desarrollo y contribución al proceso de paz. A ello se suma la pérdida progresiva de identidad cooperativa de muchas entidades (especialmente de índole financiera) que se hacen pasar como solidarias</w:t>
      </w:r>
      <w:r w:rsidR="00F9315F">
        <w:rPr>
          <w:rFonts w:ascii="Arial" w:hAnsi="Arial" w:cs="Arial"/>
          <w:sz w:val="24"/>
          <w:szCs w:val="24"/>
        </w:rPr>
        <w:t>,</w:t>
      </w:r>
      <w:r w:rsidRPr="00E11779">
        <w:rPr>
          <w:rFonts w:ascii="Arial" w:hAnsi="Arial" w:cs="Arial"/>
          <w:sz w:val="24"/>
          <w:szCs w:val="24"/>
        </w:rPr>
        <w:t xml:space="preserve"> pero que en la realidad responden a las mismas prácticas prevalecientes en el sector lucrativo, por lo que no contribuyen a diferenciarlas del mismo ante las autoridades públicas.  </w:t>
      </w:r>
    </w:p>
    <w:p w:rsidR="003D498A" w:rsidRDefault="003D498A" w:rsidP="006116B3">
      <w:pPr>
        <w:spacing w:before="100" w:beforeAutospacing="1" w:after="100" w:afterAutospacing="1" w:line="360" w:lineRule="auto"/>
        <w:jc w:val="both"/>
        <w:rPr>
          <w:rFonts w:ascii="Arial" w:hAnsi="Arial" w:cs="Arial"/>
          <w:sz w:val="24"/>
          <w:szCs w:val="24"/>
        </w:rPr>
      </w:pPr>
      <w:r w:rsidRPr="00E11779">
        <w:rPr>
          <w:rFonts w:ascii="Arial" w:hAnsi="Arial" w:cs="Arial"/>
          <w:sz w:val="24"/>
          <w:szCs w:val="24"/>
        </w:rPr>
        <w:t>Las propuestas más viables consisten, por una parte, en propiciar reformas a la normativa actual, de manera de establecer un marco legal favorable, y por la otra, demostrar la contribución que puede hacer la economía solidaria en el proceso de paz, particularmente en los territorios rurales de alta vulnerabilidad.</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 manera que l</w:t>
      </w:r>
      <w:r w:rsidRPr="00E11779">
        <w:rPr>
          <w:rFonts w:ascii="Arial" w:hAnsi="Arial" w:cs="Arial"/>
          <w:sz w:val="24"/>
          <w:szCs w:val="24"/>
        </w:rPr>
        <w:t xml:space="preserve">a polivalencia de instituciones, normatividad y la búsqueda de instrumentalización de las organizaciones solidarias, generan disposiciones estatales que </w:t>
      </w:r>
      <w:r>
        <w:rPr>
          <w:rFonts w:ascii="Arial" w:hAnsi="Arial" w:cs="Arial"/>
          <w:sz w:val="24"/>
          <w:szCs w:val="24"/>
        </w:rPr>
        <w:t>parecen</w:t>
      </w:r>
      <w:r w:rsidRPr="00E11779">
        <w:rPr>
          <w:rFonts w:ascii="Arial" w:hAnsi="Arial" w:cs="Arial"/>
          <w:sz w:val="24"/>
          <w:szCs w:val="24"/>
        </w:rPr>
        <w:t xml:space="preserve"> solaparse u obstaculizar su desenvolvimiento.</w:t>
      </w: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t xml:space="preserve">Análisis de la </w:t>
      </w:r>
      <w:r>
        <w:rPr>
          <w:rFonts w:ascii="Arial" w:hAnsi="Arial" w:cs="Arial"/>
          <w:b/>
          <w:bCs/>
          <w:i/>
          <w:sz w:val="24"/>
          <w:szCs w:val="24"/>
        </w:rPr>
        <w:t>sexta</w:t>
      </w:r>
      <w:r w:rsidRPr="007E4904">
        <w:rPr>
          <w:rFonts w:ascii="Arial" w:hAnsi="Arial" w:cs="Arial"/>
          <w:b/>
          <w:bCs/>
          <w:i/>
          <w:sz w:val="24"/>
          <w:szCs w:val="24"/>
        </w:rPr>
        <w:t xml:space="preserve"> pregunta</w:t>
      </w:r>
    </w:p>
    <w:p w:rsidR="003D498A" w:rsidRDefault="003D498A" w:rsidP="006116B3">
      <w:pPr>
        <w:spacing w:before="100" w:beforeAutospacing="1" w:after="100" w:afterAutospacing="1" w:line="360" w:lineRule="auto"/>
        <w:jc w:val="both"/>
        <w:rPr>
          <w:rFonts w:ascii="Arial" w:hAnsi="Arial" w:cs="Arial"/>
          <w:sz w:val="24"/>
          <w:szCs w:val="24"/>
        </w:rPr>
      </w:pPr>
      <w:r w:rsidRPr="007E4904">
        <w:rPr>
          <w:rFonts w:ascii="Arial" w:hAnsi="Arial" w:cs="Arial"/>
          <w:sz w:val="24"/>
          <w:szCs w:val="24"/>
        </w:rPr>
        <w:t>¿A su juicio, existe un marco de supervisión y acompañamiento basado en la especificidad para el cumplimiento del objeto social de las organizaciones solidarias?</w:t>
      </w:r>
    </w:p>
    <w:p w:rsidR="003D498A" w:rsidRDefault="003D498A" w:rsidP="006116B3">
      <w:pPr>
        <w:spacing w:before="100" w:beforeAutospacing="1" w:after="100" w:afterAutospacing="1" w:line="360" w:lineRule="auto"/>
        <w:jc w:val="both"/>
        <w:rPr>
          <w:rFonts w:ascii="Arial" w:hAnsi="Arial" w:cs="Arial"/>
          <w:sz w:val="24"/>
          <w:szCs w:val="24"/>
        </w:rPr>
      </w:pPr>
      <w:r w:rsidRPr="00E11779">
        <w:rPr>
          <w:rFonts w:ascii="Arial" w:hAnsi="Arial" w:cs="Arial"/>
          <w:sz w:val="24"/>
          <w:szCs w:val="24"/>
        </w:rPr>
        <w:t>En términos generales, no existen programas de acompañamiento de las organizaciones solidarias, sino, ante</w:t>
      </w:r>
      <w:r w:rsidR="00F9315F">
        <w:rPr>
          <w:rFonts w:ascii="Arial" w:hAnsi="Arial" w:cs="Arial"/>
          <w:sz w:val="24"/>
          <w:szCs w:val="24"/>
        </w:rPr>
        <w:t>s</w:t>
      </w:r>
      <w:r w:rsidRPr="00E11779">
        <w:rPr>
          <w:rFonts w:ascii="Arial" w:hAnsi="Arial" w:cs="Arial"/>
          <w:sz w:val="24"/>
          <w:szCs w:val="24"/>
        </w:rPr>
        <w:t xml:space="preserve"> por el contrario, de mero control de carácter más punitivo que tutelar. En todo caso, la supervisión pública es dispersa (por rama de actividad económica), no toma en cuenta la especificidad de la organización de economía solidaria, utilizando variables e indicadores tomados de los empleados para las empresas de capital. Se desconoce la utilidad del balance </w:t>
      </w:r>
      <w:r w:rsidRPr="00E11779">
        <w:rPr>
          <w:rFonts w:ascii="Arial" w:hAnsi="Arial" w:cs="Arial"/>
          <w:sz w:val="24"/>
          <w:szCs w:val="24"/>
        </w:rPr>
        <w:lastRenderedPageBreak/>
        <w:t>social cooperativo o solidario como instrumento eficaz para el control de la especificidad sectorial.</w:t>
      </w:r>
    </w:p>
    <w:p w:rsidR="003D498A" w:rsidRPr="00E11779" w:rsidRDefault="003D498A" w:rsidP="006116B3">
      <w:pPr>
        <w:spacing w:before="100" w:beforeAutospacing="1" w:after="100" w:afterAutospacing="1" w:line="360" w:lineRule="auto"/>
        <w:jc w:val="both"/>
        <w:rPr>
          <w:rFonts w:ascii="Arial" w:hAnsi="Arial" w:cs="Arial"/>
          <w:sz w:val="24"/>
          <w:szCs w:val="24"/>
        </w:rPr>
      </w:pPr>
      <w:r w:rsidRPr="005E2E76">
        <w:rPr>
          <w:rFonts w:ascii="Arial" w:hAnsi="Arial" w:cs="Arial"/>
          <w:sz w:val="24"/>
          <w:szCs w:val="24"/>
        </w:rPr>
        <w:t>En el caso de la supervisión adelantada en razón de la actividad</w:t>
      </w:r>
      <w:r w:rsidR="00434D32">
        <w:rPr>
          <w:rFonts w:ascii="Arial" w:hAnsi="Arial" w:cs="Arial"/>
          <w:sz w:val="24"/>
          <w:szCs w:val="24"/>
        </w:rPr>
        <w:t>,</w:t>
      </w:r>
      <w:r w:rsidRPr="005E2E76">
        <w:rPr>
          <w:rFonts w:ascii="Arial" w:hAnsi="Arial" w:cs="Arial"/>
          <w:sz w:val="24"/>
          <w:szCs w:val="24"/>
        </w:rPr>
        <w:t xml:space="preserve"> no de la naturaleza (actividades económicas especializadas)</w:t>
      </w:r>
      <w:r w:rsidR="00434D32">
        <w:rPr>
          <w:rFonts w:ascii="Arial" w:hAnsi="Arial" w:cs="Arial"/>
          <w:sz w:val="24"/>
          <w:szCs w:val="24"/>
        </w:rPr>
        <w:t>,</w:t>
      </w:r>
      <w:r w:rsidRPr="005E2E76">
        <w:rPr>
          <w:rFonts w:ascii="Arial" w:hAnsi="Arial" w:cs="Arial"/>
          <w:sz w:val="24"/>
          <w:szCs w:val="24"/>
        </w:rPr>
        <w:t xml:space="preserve"> las entidades de control responsables no se preocupan por la naturaleza jurídica cooperativa y por la observancia de su principio de identidad</w:t>
      </w:r>
      <w:r w:rsidR="00434D32">
        <w:rPr>
          <w:rFonts w:ascii="Arial" w:hAnsi="Arial" w:cs="Arial"/>
          <w:sz w:val="24"/>
          <w:szCs w:val="24"/>
        </w:rPr>
        <w:t>,</w:t>
      </w:r>
      <w:r w:rsidRPr="005E2E76">
        <w:rPr>
          <w:rFonts w:ascii="Arial" w:hAnsi="Arial" w:cs="Arial"/>
          <w:sz w:val="24"/>
          <w:szCs w:val="24"/>
        </w:rPr>
        <w:t xml:space="preserve"> sino que se dedican a vigilar la actividad económica respectiva, con los mismos parámetros con los que vigilan a las empresas de capital. No se preocupan por la supervisión con carácter subjetivo. Los problemas de gobierno cooperativo, identidad cooperativa y sus derivados</w:t>
      </w:r>
      <w:r w:rsidR="00434D32">
        <w:rPr>
          <w:rFonts w:ascii="Arial" w:hAnsi="Arial" w:cs="Arial"/>
          <w:sz w:val="24"/>
          <w:szCs w:val="24"/>
        </w:rPr>
        <w:t>,</w:t>
      </w:r>
      <w:r w:rsidRPr="005E2E76">
        <w:rPr>
          <w:rFonts w:ascii="Arial" w:hAnsi="Arial" w:cs="Arial"/>
          <w:sz w:val="24"/>
          <w:szCs w:val="24"/>
        </w:rPr>
        <w:t xml:space="preserve"> no son materia de supervisión, en la inmensa mayoría de los casos.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Al respecto, hay señales recurrentes que dan cuenta de la creciente</w:t>
      </w:r>
      <w:r w:rsidRPr="00E11779">
        <w:rPr>
          <w:rFonts w:ascii="Arial" w:hAnsi="Arial" w:cs="Arial"/>
          <w:sz w:val="24"/>
          <w:szCs w:val="24"/>
        </w:rPr>
        <w:t xml:space="preserve"> asimila</w:t>
      </w:r>
      <w:r>
        <w:rPr>
          <w:rFonts w:ascii="Arial" w:hAnsi="Arial" w:cs="Arial"/>
          <w:sz w:val="24"/>
          <w:szCs w:val="24"/>
        </w:rPr>
        <w:t>ción de</w:t>
      </w:r>
      <w:r w:rsidRPr="00E11779">
        <w:rPr>
          <w:rFonts w:ascii="Arial" w:hAnsi="Arial" w:cs="Arial"/>
          <w:sz w:val="24"/>
          <w:szCs w:val="24"/>
        </w:rPr>
        <w:t xml:space="preserve"> las organizaciones solidarias con las empresas lucrativas </w:t>
      </w:r>
      <w:r>
        <w:rPr>
          <w:rFonts w:ascii="Arial" w:hAnsi="Arial" w:cs="Arial"/>
          <w:sz w:val="24"/>
          <w:szCs w:val="24"/>
        </w:rPr>
        <w:t>sin generar</w:t>
      </w:r>
      <w:r w:rsidRPr="00E11779">
        <w:rPr>
          <w:rFonts w:ascii="Arial" w:hAnsi="Arial" w:cs="Arial"/>
          <w:sz w:val="24"/>
          <w:szCs w:val="24"/>
        </w:rPr>
        <w:t xml:space="preserve"> instrumentos propios para monitorear el cumplimiento de la especificidad solidaria.</w:t>
      </w:r>
    </w:p>
    <w:p w:rsidR="003D498A" w:rsidRPr="007E4904" w:rsidRDefault="003D498A" w:rsidP="006116B3">
      <w:pPr>
        <w:spacing w:before="100" w:beforeAutospacing="1" w:after="100" w:afterAutospacing="1" w:line="360" w:lineRule="auto"/>
        <w:jc w:val="both"/>
        <w:rPr>
          <w:rFonts w:ascii="Arial" w:hAnsi="Arial" w:cs="Arial"/>
          <w:b/>
          <w:bCs/>
          <w:i/>
          <w:sz w:val="24"/>
          <w:szCs w:val="24"/>
        </w:rPr>
      </w:pPr>
      <w:r w:rsidRPr="007E4904">
        <w:rPr>
          <w:rFonts w:ascii="Arial" w:hAnsi="Arial" w:cs="Arial"/>
          <w:b/>
          <w:bCs/>
          <w:i/>
          <w:sz w:val="24"/>
          <w:szCs w:val="24"/>
        </w:rPr>
        <w:t xml:space="preserve">Análisis de la </w:t>
      </w:r>
      <w:r>
        <w:rPr>
          <w:rFonts w:ascii="Arial" w:hAnsi="Arial" w:cs="Arial"/>
          <w:b/>
          <w:bCs/>
          <w:i/>
          <w:sz w:val="24"/>
          <w:szCs w:val="24"/>
        </w:rPr>
        <w:t>séptima</w:t>
      </w:r>
      <w:r w:rsidRPr="007E4904">
        <w:rPr>
          <w:rFonts w:ascii="Arial" w:hAnsi="Arial" w:cs="Arial"/>
          <w:b/>
          <w:bCs/>
          <w:i/>
          <w:sz w:val="24"/>
          <w:szCs w:val="24"/>
        </w:rPr>
        <w:t xml:space="preserve"> pregunta</w:t>
      </w:r>
    </w:p>
    <w:p w:rsidR="003D498A" w:rsidRPr="007E4904" w:rsidRDefault="003D498A" w:rsidP="006116B3">
      <w:pPr>
        <w:spacing w:before="100" w:beforeAutospacing="1" w:after="100" w:afterAutospacing="1" w:line="360" w:lineRule="auto"/>
        <w:jc w:val="both"/>
        <w:rPr>
          <w:rFonts w:ascii="Arial" w:hAnsi="Arial" w:cs="Arial"/>
          <w:sz w:val="24"/>
          <w:szCs w:val="24"/>
        </w:rPr>
      </w:pPr>
      <w:r w:rsidRPr="007E4904">
        <w:rPr>
          <w:rFonts w:ascii="Arial" w:hAnsi="Arial" w:cs="Arial"/>
          <w:sz w:val="24"/>
          <w:szCs w:val="24"/>
        </w:rPr>
        <w:t>¿Considera usted que las medidas carácter cognitivo se articulan a las medidas de oferta institucional para el fomento, supervisión y acompañamiento de las organizaciones solidarias en Colombia?</w:t>
      </w:r>
    </w:p>
    <w:p w:rsidR="003D498A" w:rsidRDefault="003D498A" w:rsidP="006116B3">
      <w:pPr>
        <w:spacing w:before="100" w:beforeAutospacing="1" w:after="100" w:afterAutospacing="1" w:line="360" w:lineRule="auto"/>
        <w:jc w:val="both"/>
        <w:rPr>
          <w:rFonts w:ascii="Arial" w:hAnsi="Arial" w:cs="Arial"/>
          <w:sz w:val="24"/>
          <w:szCs w:val="24"/>
        </w:rPr>
      </w:pPr>
      <w:r w:rsidRPr="001305B0">
        <w:rPr>
          <w:rFonts w:ascii="Arial" w:hAnsi="Arial" w:cs="Arial"/>
          <w:sz w:val="24"/>
          <w:szCs w:val="24"/>
        </w:rPr>
        <w:t>Sobre los aspectos cognitivos en materia de economía solidaria se puede afirmar que se caracterizan por:</w:t>
      </w:r>
    </w:p>
    <w:p w:rsidR="003D498A" w:rsidRDefault="003D498A" w:rsidP="006116B3">
      <w:pPr>
        <w:pStyle w:val="PargrafodaLista"/>
        <w:numPr>
          <w:ilvl w:val="0"/>
          <w:numId w:val="36"/>
        </w:numPr>
        <w:spacing w:before="100" w:beforeAutospacing="1" w:after="100" w:afterAutospacing="1" w:line="360" w:lineRule="auto"/>
        <w:jc w:val="both"/>
        <w:rPr>
          <w:rFonts w:ascii="Arial" w:hAnsi="Arial" w:cs="Arial"/>
          <w:sz w:val="24"/>
          <w:szCs w:val="24"/>
        </w:rPr>
      </w:pPr>
      <w:r w:rsidRPr="00516978">
        <w:rPr>
          <w:rFonts w:ascii="Arial" w:hAnsi="Arial" w:cs="Arial"/>
          <w:sz w:val="24"/>
          <w:szCs w:val="24"/>
        </w:rPr>
        <w:t xml:space="preserve">Desde el Estado no se ha estructurado un proceso en este campo. La educación cooperativa, a pesar de estar consignada en la </w:t>
      </w:r>
      <w:r w:rsidR="00434D32">
        <w:rPr>
          <w:rFonts w:ascii="Arial" w:hAnsi="Arial" w:cs="Arial"/>
          <w:sz w:val="24"/>
          <w:szCs w:val="24"/>
        </w:rPr>
        <w:t>L</w:t>
      </w:r>
      <w:r w:rsidRPr="00516978">
        <w:rPr>
          <w:rFonts w:ascii="Arial" w:hAnsi="Arial" w:cs="Arial"/>
          <w:sz w:val="24"/>
          <w:szCs w:val="24"/>
        </w:rPr>
        <w:t xml:space="preserve">ey </w:t>
      </w:r>
      <w:r w:rsidR="00434D32">
        <w:rPr>
          <w:rFonts w:ascii="Arial" w:hAnsi="Arial" w:cs="Arial"/>
          <w:sz w:val="24"/>
          <w:szCs w:val="24"/>
        </w:rPr>
        <w:t>G</w:t>
      </w:r>
      <w:r w:rsidRPr="00516978">
        <w:rPr>
          <w:rFonts w:ascii="Arial" w:hAnsi="Arial" w:cs="Arial"/>
          <w:sz w:val="24"/>
          <w:szCs w:val="24"/>
        </w:rPr>
        <w:t xml:space="preserve">eneral de </w:t>
      </w:r>
      <w:r w:rsidR="00434D32">
        <w:rPr>
          <w:rFonts w:ascii="Arial" w:hAnsi="Arial" w:cs="Arial"/>
          <w:sz w:val="24"/>
          <w:szCs w:val="24"/>
        </w:rPr>
        <w:t>E</w:t>
      </w:r>
      <w:r w:rsidRPr="00516978">
        <w:rPr>
          <w:rFonts w:ascii="Arial" w:hAnsi="Arial" w:cs="Arial"/>
          <w:sz w:val="24"/>
          <w:szCs w:val="24"/>
        </w:rPr>
        <w:t>ducación, no encuentra un desarrollo en las instituciones de educación formal</w:t>
      </w:r>
      <w:r>
        <w:rPr>
          <w:rFonts w:ascii="Arial" w:hAnsi="Arial" w:cs="Arial"/>
          <w:sz w:val="24"/>
          <w:szCs w:val="24"/>
        </w:rPr>
        <w:t>.</w:t>
      </w:r>
    </w:p>
    <w:p w:rsidR="003D498A" w:rsidRPr="007F25FE" w:rsidRDefault="003D498A" w:rsidP="007F25FE">
      <w:pPr>
        <w:pStyle w:val="PargrafodaLista"/>
        <w:numPr>
          <w:ilvl w:val="0"/>
          <w:numId w:val="36"/>
        </w:numPr>
        <w:spacing w:before="100" w:beforeAutospacing="1" w:after="100" w:afterAutospacing="1" w:line="360" w:lineRule="auto"/>
        <w:jc w:val="both"/>
        <w:rPr>
          <w:rFonts w:ascii="Arial" w:hAnsi="Arial" w:cs="Arial"/>
          <w:sz w:val="24"/>
          <w:szCs w:val="24"/>
        </w:rPr>
      </w:pPr>
      <w:r w:rsidRPr="001305B0">
        <w:rPr>
          <w:rFonts w:ascii="Arial" w:hAnsi="Arial" w:cs="Arial"/>
          <w:sz w:val="24"/>
          <w:szCs w:val="24"/>
        </w:rPr>
        <w:t xml:space="preserve">Las medidas cognitivas desarrolladas por el sector público no coinciden con los requerimientos de las organizaciones solidarias, en tanto que en el proceso de diseño como en el de ejecución, no toman en cuenta las </w:t>
      </w:r>
      <w:r w:rsidRPr="001305B0">
        <w:rPr>
          <w:rFonts w:ascii="Arial" w:hAnsi="Arial" w:cs="Arial"/>
          <w:sz w:val="24"/>
          <w:szCs w:val="24"/>
        </w:rPr>
        <w:lastRenderedPageBreak/>
        <w:t>opiniones de los organismos de integración. Además, están a cargo de funcionarios con serias carencias en el conocimiento de la especificidad del sector solidario.</w:t>
      </w:r>
    </w:p>
    <w:p w:rsidR="003D498A" w:rsidRPr="007F25FE" w:rsidRDefault="003D498A" w:rsidP="007F25FE">
      <w:pPr>
        <w:pStyle w:val="PargrafodaLista"/>
        <w:numPr>
          <w:ilvl w:val="0"/>
          <w:numId w:val="36"/>
        </w:numPr>
        <w:spacing w:before="100" w:beforeAutospacing="1" w:after="100" w:afterAutospacing="1" w:line="360" w:lineRule="auto"/>
        <w:jc w:val="both"/>
        <w:rPr>
          <w:rFonts w:ascii="Arial" w:hAnsi="Arial" w:cs="Arial"/>
          <w:sz w:val="24"/>
          <w:szCs w:val="24"/>
        </w:rPr>
      </w:pPr>
      <w:r w:rsidRPr="001305B0">
        <w:rPr>
          <w:rFonts w:ascii="Arial" w:hAnsi="Arial" w:cs="Arial"/>
          <w:sz w:val="24"/>
          <w:szCs w:val="24"/>
        </w:rPr>
        <w:t>Hay una notable diferencia de planteamientos entre las diversas instituciones que ejecutan programas cognitivos de economía solidaria, estando actualmente concentrados casi exclusivamente en la UAEOS, cuando anteriormente se asumían por otras entidades como el SENA</w:t>
      </w:r>
    </w:p>
    <w:p w:rsidR="003D498A" w:rsidRPr="007F25FE" w:rsidRDefault="003D498A" w:rsidP="007F25FE">
      <w:pPr>
        <w:pStyle w:val="PargrafodaLista"/>
        <w:numPr>
          <w:ilvl w:val="0"/>
          <w:numId w:val="36"/>
        </w:numPr>
        <w:spacing w:before="100" w:beforeAutospacing="1" w:after="100" w:afterAutospacing="1" w:line="360" w:lineRule="auto"/>
        <w:jc w:val="both"/>
        <w:rPr>
          <w:rFonts w:ascii="Arial" w:hAnsi="Arial" w:cs="Arial"/>
          <w:sz w:val="24"/>
          <w:szCs w:val="24"/>
        </w:rPr>
      </w:pPr>
      <w:r w:rsidRPr="001305B0">
        <w:rPr>
          <w:rFonts w:ascii="Arial" w:hAnsi="Arial" w:cs="Arial"/>
          <w:sz w:val="24"/>
          <w:szCs w:val="24"/>
        </w:rPr>
        <w:t>La casi totalidad de los programas educativos se concentran en contenidos histórico</w:t>
      </w:r>
      <w:r w:rsidR="00434D32">
        <w:rPr>
          <w:rFonts w:ascii="Arial" w:hAnsi="Arial" w:cs="Arial"/>
          <w:sz w:val="24"/>
          <w:szCs w:val="24"/>
        </w:rPr>
        <w:t>s</w:t>
      </w:r>
      <w:r w:rsidRPr="001305B0">
        <w:rPr>
          <w:rFonts w:ascii="Arial" w:hAnsi="Arial" w:cs="Arial"/>
          <w:sz w:val="24"/>
          <w:szCs w:val="24"/>
        </w:rPr>
        <w:t>, doctrinarios, legales y contables, dejándose de lado aspectos gerenciales y financieros, de comercialización, etc.</w:t>
      </w:r>
      <w:r w:rsidR="00434D32">
        <w:rPr>
          <w:rFonts w:ascii="Arial" w:hAnsi="Arial" w:cs="Arial"/>
          <w:sz w:val="24"/>
          <w:szCs w:val="24"/>
        </w:rPr>
        <w:t>,</w:t>
      </w:r>
      <w:r w:rsidRPr="001305B0">
        <w:rPr>
          <w:rFonts w:ascii="Arial" w:hAnsi="Arial" w:cs="Arial"/>
          <w:sz w:val="24"/>
          <w:szCs w:val="24"/>
        </w:rPr>
        <w:t xml:space="preserve"> </w:t>
      </w:r>
      <w:r w:rsidR="00434D32">
        <w:rPr>
          <w:rFonts w:ascii="Arial" w:hAnsi="Arial" w:cs="Arial"/>
          <w:sz w:val="24"/>
          <w:szCs w:val="24"/>
        </w:rPr>
        <w:t>d</w:t>
      </w:r>
      <w:r w:rsidRPr="001305B0">
        <w:rPr>
          <w:rFonts w:ascii="Arial" w:hAnsi="Arial" w:cs="Arial"/>
          <w:sz w:val="24"/>
          <w:szCs w:val="24"/>
        </w:rPr>
        <w:t>e manera que al darse mayor énfasis en lo organizativo que en lo gerencial, los programas cognitivos no tienen relevancia en la superviven</w:t>
      </w:r>
      <w:r>
        <w:rPr>
          <w:rFonts w:ascii="Arial" w:hAnsi="Arial" w:cs="Arial"/>
          <w:sz w:val="24"/>
          <w:szCs w:val="24"/>
        </w:rPr>
        <w:t>cia de las entidades solidarias.</w:t>
      </w:r>
    </w:p>
    <w:p w:rsidR="003D498A" w:rsidRPr="007F25FE" w:rsidRDefault="003D498A" w:rsidP="007F25FE">
      <w:pPr>
        <w:pStyle w:val="PargrafodaLista"/>
        <w:numPr>
          <w:ilvl w:val="0"/>
          <w:numId w:val="36"/>
        </w:numPr>
        <w:spacing w:before="100" w:beforeAutospacing="1" w:after="100" w:afterAutospacing="1" w:line="360" w:lineRule="auto"/>
        <w:jc w:val="both"/>
        <w:rPr>
          <w:rFonts w:ascii="Arial" w:hAnsi="Arial" w:cs="Arial"/>
          <w:sz w:val="24"/>
          <w:szCs w:val="24"/>
        </w:rPr>
      </w:pPr>
      <w:r w:rsidRPr="00516978">
        <w:rPr>
          <w:rFonts w:ascii="Arial" w:hAnsi="Arial" w:cs="Arial"/>
          <w:sz w:val="24"/>
          <w:szCs w:val="24"/>
        </w:rPr>
        <w:t>Hay esfuerzos importantes</w:t>
      </w:r>
      <w:r w:rsidR="00434D32">
        <w:rPr>
          <w:rFonts w:ascii="Arial" w:hAnsi="Arial" w:cs="Arial"/>
          <w:sz w:val="24"/>
          <w:szCs w:val="24"/>
        </w:rPr>
        <w:t>,</w:t>
      </w:r>
      <w:r w:rsidRPr="00516978">
        <w:rPr>
          <w:rFonts w:ascii="Arial" w:hAnsi="Arial" w:cs="Arial"/>
          <w:sz w:val="24"/>
          <w:szCs w:val="24"/>
        </w:rPr>
        <w:t xml:space="preserve"> aunque dispersos desde el propio sector</w:t>
      </w:r>
      <w:r w:rsidR="00434D32">
        <w:rPr>
          <w:rFonts w:ascii="Arial" w:hAnsi="Arial" w:cs="Arial"/>
          <w:sz w:val="24"/>
          <w:szCs w:val="24"/>
        </w:rPr>
        <w:t>,</w:t>
      </w:r>
      <w:r w:rsidRPr="00516978">
        <w:rPr>
          <w:rFonts w:ascii="Arial" w:hAnsi="Arial" w:cs="Arial"/>
          <w:sz w:val="24"/>
          <w:szCs w:val="24"/>
        </w:rPr>
        <w:t xml:space="preserve"> para promover los procesos de educación y formación cooperativa. Estos son ofrecidos por entidades de segundo grado de carácter cooperativo o por instituciones auxiliares especializadas en el tema</w:t>
      </w:r>
      <w:r>
        <w:rPr>
          <w:rFonts w:ascii="Arial" w:hAnsi="Arial" w:cs="Arial"/>
          <w:sz w:val="24"/>
          <w:szCs w:val="24"/>
        </w:rPr>
        <w:t>.</w:t>
      </w:r>
    </w:p>
    <w:p w:rsidR="003D498A" w:rsidRPr="007F25FE" w:rsidRDefault="003D498A" w:rsidP="007F25FE">
      <w:pPr>
        <w:pStyle w:val="PargrafodaLista"/>
        <w:numPr>
          <w:ilvl w:val="0"/>
          <w:numId w:val="36"/>
        </w:numPr>
        <w:spacing w:before="100" w:beforeAutospacing="1" w:after="100" w:afterAutospacing="1" w:line="360" w:lineRule="auto"/>
        <w:jc w:val="both"/>
        <w:rPr>
          <w:rFonts w:ascii="Arial" w:hAnsi="Arial" w:cs="Arial"/>
          <w:sz w:val="24"/>
          <w:szCs w:val="24"/>
        </w:rPr>
      </w:pPr>
      <w:r w:rsidRPr="001305B0">
        <w:rPr>
          <w:rFonts w:ascii="Arial" w:hAnsi="Arial" w:cs="Arial"/>
          <w:sz w:val="24"/>
          <w:szCs w:val="24"/>
        </w:rPr>
        <w:t xml:space="preserve">Pero, quizás, lo más característico (y preocupante) es lo que se ha denominado “ruptura cognitiva”, según la cual la mayor parte de los directivos y administrativos practican la economía solidaria con criterios de la economía capitalista, y no tienen interés en capacitarse y actualizarse en materia de economía solidaria.  </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sz w:val="24"/>
          <w:szCs w:val="24"/>
          <w:lang w:val="es-ES"/>
        </w:rPr>
        <w:t>L</w:t>
      </w:r>
      <w:r w:rsidRPr="001305B0">
        <w:rPr>
          <w:rFonts w:ascii="Arial" w:hAnsi="Arial" w:cs="Arial"/>
          <w:sz w:val="24"/>
          <w:szCs w:val="24"/>
          <w:lang w:val="es-ES"/>
        </w:rPr>
        <w:t>a literatura especializada enfatiza en la necesidad de generar políticas de promoción, fomento educativo e investigación que articulan medidas de carácter cognitivo en las organizaciones solidarias</w:t>
      </w:r>
      <w:r>
        <w:rPr>
          <w:rFonts w:ascii="Arial" w:hAnsi="Arial" w:cs="Arial"/>
          <w:sz w:val="24"/>
          <w:szCs w:val="24"/>
          <w:lang w:val="es-ES"/>
        </w:rPr>
        <w:t xml:space="preserve"> y esto parece ser una tarea pendiente en Colombia</w:t>
      </w:r>
      <w:r w:rsidRPr="001305B0">
        <w:rPr>
          <w:rFonts w:ascii="Arial" w:hAnsi="Arial" w:cs="Arial"/>
          <w:sz w:val="24"/>
          <w:szCs w:val="24"/>
          <w:lang w:val="es-ES"/>
        </w:rPr>
        <w:t>.</w:t>
      </w:r>
    </w:p>
    <w:p w:rsidR="00073130" w:rsidRPr="007F25FE" w:rsidRDefault="00520DD1" w:rsidP="007F25FE">
      <w:pPr>
        <w:pStyle w:val="Ttulo3"/>
        <w:numPr>
          <w:ilvl w:val="2"/>
          <w:numId w:val="6"/>
        </w:numPr>
        <w:spacing w:before="100" w:beforeAutospacing="1" w:after="100" w:afterAutospacing="1"/>
        <w:rPr>
          <w:b w:val="0"/>
          <w:bCs w:val="0"/>
          <w:szCs w:val="24"/>
          <w:lang w:val="es-CO"/>
        </w:rPr>
      </w:pPr>
      <w:bookmarkStart w:id="56" w:name="_Toc452831970"/>
      <w:r w:rsidRPr="00520DD1">
        <w:rPr>
          <w:lang w:val="es-CO"/>
        </w:rPr>
        <w:lastRenderedPageBreak/>
        <w:t>I</w:t>
      </w:r>
      <w:r w:rsidR="003D498A" w:rsidRPr="00520DD1">
        <w:rPr>
          <w:lang w:val="es-CO"/>
        </w:rPr>
        <w:t>ndagación sobre la percepción de la</w:t>
      </w:r>
      <w:r w:rsidRPr="00520DD1">
        <w:rPr>
          <w:lang w:val="es-CO"/>
        </w:rPr>
        <w:t xml:space="preserve"> implementación de las Normas </w:t>
      </w:r>
      <w:r w:rsidR="003D498A" w:rsidRPr="00520DD1">
        <w:rPr>
          <w:lang w:val="es-CO"/>
        </w:rPr>
        <w:t xml:space="preserve">Internacionales de Información Financiera </w:t>
      </w:r>
      <w:r w:rsidR="00073130">
        <w:rPr>
          <w:lang w:val="es-CO"/>
        </w:rPr>
        <w:t>(</w:t>
      </w:r>
      <w:r w:rsidR="003D498A" w:rsidRPr="00520DD1">
        <w:rPr>
          <w:lang w:val="es-CO"/>
        </w:rPr>
        <w:t>NIIF</w:t>
      </w:r>
      <w:r w:rsidR="00073130">
        <w:rPr>
          <w:lang w:val="es-CO"/>
        </w:rPr>
        <w:t>)</w:t>
      </w:r>
      <w:r w:rsidR="003D498A">
        <w:rPr>
          <w:rStyle w:val="Refdenotaderodap"/>
          <w:bCs w:val="0"/>
          <w:szCs w:val="24"/>
        </w:rPr>
        <w:footnoteReference w:id="109"/>
      </w:r>
      <w:bookmarkEnd w:id="56"/>
    </w:p>
    <w:p w:rsidR="003D498A" w:rsidRDefault="003D498A" w:rsidP="006116B3">
      <w:pPr>
        <w:spacing w:before="100" w:beforeAutospacing="1" w:after="100" w:afterAutospacing="1" w:line="360" w:lineRule="auto"/>
        <w:jc w:val="both"/>
        <w:rPr>
          <w:rFonts w:ascii="Arial" w:hAnsi="Arial" w:cs="Arial"/>
          <w:bCs/>
          <w:sz w:val="24"/>
          <w:szCs w:val="24"/>
        </w:rPr>
      </w:pPr>
      <w:r w:rsidRPr="00171AB9">
        <w:rPr>
          <w:rFonts w:ascii="Arial" w:hAnsi="Arial" w:cs="Arial"/>
          <w:bCs/>
          <w:sz w:val="24"/>
          <w:szCs w:val="24"/>
        </w:rPr>
        <w:t>El focus group se enmarca en el método de la “</w:t>
      </w:r>
      <w:r w:rsidR="00073130">
        <w:rPr>
          <w:rFonts w:ascii="Arial" w:hAnsi="Arial" w:cs="Arial"/>
          <w:bCs/>
          <w:sz w:val="24"/>
          <w:szCs w:val="24"/>
        </w:rPr>
        <w:t>d</w:t>
      </w:r>
      <w:r w:rsidRPr="00171AB9">
        <w:rPr>
          <w:rFonts w:ascii="Arial" w:hAnsi="Arial" w:cs="Arial"/>
          <w:bCs/>
          <w:sz w:val="24"/>
          <w:szCs w:val="24"/>
        </w:rPr>
        <w:t>inámica de grupos” como una técnica cualitativa de recolección de información de tipo exploratori</w:t>
      </w:r>
      <w:r w:rsidR="00073130">
        <w:rPr>
          <w:rFonts w:ascii="Arial" w:hAnsi="Arial" w:cs="Arial"/>
          <w:bCs/>
          <w:sz w:val="24"/>
          <w:szCs w:val="24"/>
        </w:rPr>
        <w:t>a</w:t>
      </w:r>
      <w:r w:rsidRPr="00171AB9">
        <w:rPr>
          <w:rFonts w:ascii="Arial" w:hAnsi="Arial" w:cs="Arial"/>
          <w:bCs/>
          <w:sz w:val="24"/>
          <w:szCs w:val="24"/>
        </w:rPr>
        <w:t xml:space="preserve"> que consiste en generar una discusión libre y guiada sobre un tema específico en un grupo de personas que </w:t>
      </w:r>
      <w:r>
        <w:rPr>
          <w:rFonts w:ascii="Arial" w:hAnsi="Arial" w:cs="Arial"/>
          <w:bCs/>
          <w:sz w:val="24"/>
          <w:szCs w:val="24"/>
        </w:rPr>
        <w:t>fueron</w:t>
      </w:r>
      <w:r w:rsidRPr="00171AB9">
        <w:rPr>
          <w:rFonts w:ascii="Arial" w:hAnsi="Arial" w:cs="Arial"/>
          <w:bCs/>
          <w:sz w:val="24"/>
          <w:szCs w:val="24"/>
        </w:rPr>
        <w:t xml:space="preserve"> previamente seleccionadas.  </w:t>
      </w:r>
    </w:p>
    <w:p w:rsidR="003D498A" w:rsidRPr="00BD77D3" w:rsidRDefault="003D498A" w:rsidP="006116B3">
      <w:pPr>
        <w:spacing w:before="100" w:beforeAutospacing="1" w:after="100" w:afterAutospacing="1" w:line="360" w:lineRule="auto"/>
        <w:jc w:val="both"/>
        <w:rPr>
          <w:rFonts w:ascii="Arial" w:hAnsi="Arial" w:cs="Arial"/>
          <w:sz w:val="24"/>
          <w:szCs w:val="24"/>
        </w:rPr>
      </w:pPr>
      <w:r w:rsidRPr="00BD77D3">
        <w:rPr>
          <w:rFonts w:ascii="Arial" w:hAnsi="Arial" w:cs="Arial"/>
          <w:bCs/>
          <w:sz w:val="24"/>
          <w:szCs w:val="24"/>
        </w:rPr>
        <w:t xml:space="preserve">Con </w:t>
      </w:r>
      <w:r>
        <w:rPr>
          <w:rFonts w:ascii="Arial" w:hAnsi="Arial" w:cs="Arial"/>
          <w:bCs/>
          <w:sz w:val="24"/>
          <w:szCs w:val="24"/>
        </w:rPr>
        <w:t>este método</w:t>
      </w:r>
      <w:r w:rsidR="00073130">
        <w:rPr>
          <w:rFonts w:ascii="Arial" w:hAnsi="Arial" w:cs="Arial"/>
          <w:bCs/>
          <w:sz w:val="24"/>
          <w:szCs w:val="24"/>
        </w:rPr>
        <w:t>,</w:t>
      </w:r>
      <w:r w:rsidRPr="00BD77D3">
        <w:rPr>
          <w:rFonts w:ascii="Arial" w:hAnsi="Arial" w:cs="Arial"/>
          <w:bCs/>
          <w:sz w:val="24"/>
          <w:szCs w:val="24"/>
        </w:rPr>
        <w:t xml:space="preserve"> se buscó explorar y sistematizar las principales argumentaciones esgrimidas por los diferentes grupos de interés y las distintas posturas adoptadas frente a la temática. Para ello se realizaron mesas de recolección de información, bajo la técnica de grupos focales, con expertos ubicados en Bogotá, Medellín y Cali.</w:t>
      </w:r>
      <w:r>
        <w:rPr>
          <w:rFonts w:ascii="Arial" w:hAnsi="Arial" w:cs="Arial"/>
          <w:bCs/>
          <w:sz w:val="24"/>
          <w:szCs w:val="24"/>
        </w:rPr>
        <w:t xml:space="preserve"> </w:t>
      </w:r>
      <w:r>
        <w:rPr>
          <w:rFonts w:ascii="Arial" w:hAnsi="Arial" w:cs="Arial"/>
          <w:sz w:val="24"/>
          <w:szCs w:val="24"/>
        </w:rPr>
        <w:t>Así</w:t>
      </w:r>
      <w:r w:rsidR="00073130">
        <w:rPr>
          <w:rFonts w:ascii="Arial" w:hAnsi="Arial" w:cs="Arial"/>
          <w:sz w:val="24"/>
          <w:szCs w:val="24"/>
        </w:rPr>
        <w:t>,</w:t>
      </w:r>
      <w:r>
        <w:rPr>
          <w:rFonts w:ascii="Arial" w:hAnsi="Arial" w:cs="Arial"/>
          <w:sz w:val="24"/>
          <w:szCs w:val="24"/>
        </w:rPr>
        <w:t xml:space="preserve"> e</w:t>
      </w:r>
      <w:r w:rsidRPr="00BD77D3">
        <w:rPr>
          <w:rFonts w:ascii="Arial" w:hAnsi="Arial" w:cs="Arial"/>
          <w:sz w:val="24"/>
          <w:szCs w:val="24"/>
        </w:rPr>
        <w:t>l 12 de diciembre de 2013 se realizó en la sede del Centro de Investigación y Educación Cooperativa un grupo focal con expertos del sector solidario para identificar tendencias y discusiones centrales frente a la implementación de las NIIF en el sector solidario.</w:t>
      </w:r>
    </w:p>
    <w:p w:rsidR="003D498A" w:rsidRPr="00BD77D3" w:rsidRDefault="003D498A" w:rsidP="006116B3">
      <w:p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Esta herramienta se implementa con el propósito de escuchar a las personas que, después de un análisis riguroso del ámbito del sector solidario en Colombia, se ha considerado que son idóneas para ofrecer aportes relevantes para abordar comprensivamente el proceso de implementación de las NIIF en el sector solidario del país. Durante la conversación con los analistas, especialistas y líderes convocados para esta experiencia, se tendrá lugar para la discusión, para el desacuerdo, pero también para el discernimiento de los elementos que deben tenerse en cuenta en el diseño de la herramienta pedagógica que se espera contribuya a facilitar el proceso de implementación de la normatividad contable y financiera internacional.</w:t>
      </w:r>
    </w:p>
    <w:p w:rsidR="003D498A" w:rsidRPr="00BD77D3" w:rsidRDefault="003D498A" w:rsidP="006116B3">
      <w:p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Los invitados a participar del grupo focal fueron:</w:t>
      </w:r>
    </w:p>
    <w:p w:rsidR="003D498A" w:rsidRPr="00BD77D3" w:rsidRDefault="003D498A" w:rsidP="006116B3">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lastRenderedPageBreak/>
        <w:t xml:space="preserve">Jorge Sastoque: economista y administrador de empresas. Magíster en </w:t>
      </w:r>
      <w:r w:rsidR="00073130">
        <w:rPr>
          <w:rFonts w:ascii="Arial" w:hAnsi="Arial" w:cs="Arial"/>
          <w:sz w:val="24"/>
          <w:szCs w:val="24"/>
        </w:rPr>
        <w:t>A</w:t>
      </w:r>
      <w:r w:rsidRPr="00BD77D3">
        <w:rPr>
          <w:rFonts w:ascii="Arial" w:hAnsi="Arial" w:cs="Arial"/>
          <w:sz w:val="24"/>
          <w:szCs w:val="24"/>
        </w:rPr>
        <w:t xml:space="preserve">dministración </w:t>
      </w:r>
      <w:r w:rsidR="00073130">
        <w:rPr>
          <w:rFonts w:ascii="Arial" w:hAnsi="Arial" w:cs="Arial"/>
          <w:sz w:val="24"/>
          <w:szCs w:val="24"/>
        </w:rPr>
        <w:t>F</w:t>
      </w:r>
      <w:r w:rsidRPr="00BD77D3">
        <w:rPr>
          <w:rFonts w:ascii="Arial" w:hAnsi="Arial" w:cs="Arial"/>
          <w:sz w:val="24"/>
          <w:szCs w:val="24"/>
        </w:rPr>
        <w:t>inanciera. Gerente de la cooperativa Copinke, fue miembro fundador de la Escuela de Administración Cooperativa y dirigente de varias cooperativas colombianas.</w:t>
      </w:r>
    </w:p>
    <w:p w:rsidR="003D498A" w:rsidRPr="00BD77D3" w:rsidRDefault="003D498A" w:rsidP="006116B3">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 xml:space="preserve">Iván Darío Duque Escobar: gerente de Fagas, </w:t>
      </w:r>
      <w:r w:rsidR="00073130">
        <w:rPr>
          <w:rFonts w:ascii="Arial" w:hAnsi="Arial" w:cs="Arial"/>
          <w:sz w:val="24"/>
          <w:szCs w:val="24"/>
        </w:rPr>
        <w:t>E</w:t>
      </w:r>
      <w:r w:rsidRPr="00BD77D3">
        <w:rPr>
          <w:rFonts w:ascii="Arial" w:hAnsi="Arial" w:cs="Arial"/>
          <w:sz w:val="24"/>
          <w:szCs w:val="24"/>
        </w:rPr>
        <w:t xml:space="preserve">specialista en </w:t>
      </w:r>
      <w:r w:rsidR="00073130">
        <w:rPr>
          <w:rFonts w:ascii="Arial" w:hAnsi="Arial" w:cs="Arial"/>
          <w:sz w:val="24"/>
          <w:szCs w:val="24"/>
        </w:rPr>
        <w:t>G</w:t>
      </w:r>
      <w:r w:rsidRPr="00BD77D3">
        <w:rPr>
          <w:rFonts w:ascii="Arial" w:hAnsi="Arial" w:cs="Arial"/>
          <w:sz w:val="24"/>
          <w:szCs w:val="24"/>
        </w:rPr>
        <w:t xml:space="preserve">estión de </w:t>
      </w:r>
      <w:r w:rsidR="00073130">
        <w:rPr>
          <w:rFonts w:ascii="Arial" w:hAnsi="Arial" w:cs="Arial"/>
          <w:sz w:val="24"/>
          <w:szCs w:val="24"/>
        </w:rPr>
        <w:t>E</w:t>
      </w:r>
      <w:r w:rsidRPr="00BD77D3">
        <w:rPr>
          <w:rFonts w:ascii="Arial" w:hAnsi="Arial" w:cs="Arial"/>
          <w:sz w:val="24"/>
          <w:szCs w:val="24"/>
        </w:rPr>
        <w:t xml:space="preserve">mpresas </w:t>
      </w:r>
      <w:r w:rsidR="00073130">
        <w:rPr>
          <w:rFonts w:ascii="Arial" w:hAnsi="Arial" w:cs="Arial"/>
          <w:sz w:val="24"/>
          <w:szCs w:val="24"/>
        </w:rPr>
        <w:t>S</w:t>
      </w:r>
      <w:r w:rsidRPr="00BD77D3">
        <w:rPr>
          <w:rFonts w:ascii="Arial" w:hAnsi="Arial" w:cs="Arial"/>
          <w:sz w:val="24"/>
          <w:szCs w:val="24"/>
        </w:rPr>
        <w:t>olidarias y uno de los líderes del análisis de la incidencia de las NIIF en los fondos de empleados de Colombia.</w:t>
      </w:r>
    </w:p>
    <w:p w:rsidR="003D498A" w:rsidRPr="00BD77D3" w:rsidRDefault="003D498A" w:rsidP="006116B3">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 xml:space="preserve">Daniel Olaya: investigador, docente, </w:t>
      </w:r>
      <w:r w:rsidR="00073130">
        <w:rPr>
          <w:rFonts w:ascii="Arial" w:hAnsi="Arial" w:cs="Arial"/>
          <w:sz w:val="24"/>
          <w:szCs w:val="24"/>
        </w:rPr>
        <w:t>D</w:t>
      </w:r>
      <w:r w:rsidRPr="00BD77D3">
        <w:rPr>
          <w:rFonts w:ascii="Arial" w:hAnsi="Arial" w:cs="Arial"/>
          <w:sz w:val="24"/>
          <w:szCs w:val="24"/>
        </w:rPr>
        <w:t xml:space="preserve">octor en </w:t>
      </w:r>
      <w:r w:rsidR="00073130">
        <w:rPr>
          <w:rFonts w:ascii="Arial" w:hAnsi="Arial" w:cs="Arial"/>
          <w:sz w:val="24"/>
          <w:szCs w:val="24"/>
        </w:rPr>
        <w:t>E</w:t>
      </w:r>
      <w:r w:rsidRPr="00BD77D3">
        <w:rPr>
          <w:rFonts w:ascii="Arial" w:hAnsi="Arial" w:cs="Arial"/>
          <w:sz w:val="24"/>
          <w:szCs w:val="24"/>
        </w:rPr>
        <w:t xml:space="preserve">conomía </w:t>
      </w:r>
      <w:r w:rsidR="00073130">
        <w:rPr>
          <w:rFonts w:ascii="Arial" w:hAnsi="Arial" w:cs="Arial"/>
          <w:sz w:val="24"/>
          <w:szCs w:val="24"/>
        </w:rPr>
        <w:t>F</w:t>
      </w:r>
      <w:r w:rsidRPr="00BD77D3">
        <w:rPr>
          <w:rFonts w:ascii="Arial" w:hAnsi="Arial" w:cs="Arial"/>
          <w:sz w:val="24"/>
          <w:szCs w:val="24"/>
        </w:rPr>
        <w:t xml:space="preserve">inanciera y </w:t>
      </w:r>
      <w:r w:rsidR="00073130">
        <w:rPr>
          <w:rFonts w:ascii="Arial" w:hAnsi="Arial" w:cs="Arial"/>
          <w:sz w:val="24"/>
          <w:szCs w:val="24"/>
        </w:rPr>
        <w:t>C</w:t>
      </w:r>
      <w:r w:rsidRPr="00BD77D3">
        <w:rPr>
          <w:rFonts w:ascii="Arial" w:hAnsi="Arial" w:cs="Arial"/>
          <w:sz w:val="24"/>
          <w:szCs w:val="24"/>
        </w:rPr>
        <w:t>ontabilidad de la Universidad de Castilla-La Mancha, profesor de la Universidad Icesi, y de la Universidad de Castilla-LaMancha.</w:t>
      </w:r>
    </w:p>
    <w:p w:rsidR="003D498A" w:rsidRPr="00BD77D3" w:rsidRDefault="003D498A" w:rsidP="006116B3">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Hernando Zabala Salazar: investigador y consultor en integración cooperativa, estrategias empresariales y gestión cooperativa. Autor de varios escritos sobre los obstáculos doctrinales que presentan la aplicación de las NIIF en las organizaciones solidarias.</w:t>
      </w:r>
    </w:p>
    <w:p w:rsidR="003D498A" w:rsidRPr="00BD77D3" w:rsidRDefault="003D498A" w:rsidP="006116B3">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 xml:space="preserve">Salomón Sotelo: educador, líder cooperativo, director de un organismo solidario de segundo grado para la promoción de la formación integral del sistema nacional de la economía solidaria, la Central de Integración y Capacitación Cooperativa </w:t>
      </w:r>
      <w:r w:rsidR="008718FB">
        <w:rPr>
          <w:rFonts w:ascii="Arial" w:hAnsi="Arial" w:cs="Arial"/>
          <w:sz w:val="24"/>
          <w:szCs w:val="24"/>
        </w:rPr>
        <w:t>(</w:t>
      </w:r>
      <w:r w:rsidRPr="00BD77D3">
        <w:rPr>
          <w:rFonts w:ascii="Arial" w:hAnsi="Arial" w:cs="Arial"/>
          <w:sz w:val="24"/>
          <w:szCs w:val="24"/>
        </w:rPr>
        <w:t>CINCOP</w:t>
      </w:r>
      <w:r w:rsidR="008718FB">
        <w:rPr>
          <w:rFonts w:ascii="Arial" w:hAnsi="Arial" w:cs="Arial"/>
          <w:sz w:val="24"/>
          <w:szCs w:val="24"/>
        </w:rPr>
        <w:t>)</w:t>
      </w:r>
      <w:r w:rsidRPr="00BD77D3">
        <w:rPr>
          <w:rFonts w:ascii="Arial" w:hAnsi="Arial" w:cs="Arial"/>
          <w:sz w:val="24"/>
          <w:szCs w:val="24"/>
        </w:rPr>
        <w:t>.</w:t>
      </w:r>
    </w:p>
    <w:p w:rsidR="003D498A" w:rsidRPr="00BD77D3" w:rsidRDefault="003D498A" w:rsidP="006116B3">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Néstor Rodríguez: profesor e investigador en economía solidaria. Contador</w:t>
      </w:r>
      <w:r w:rsidR="008718FB">
        <w:rPr>
          <w:rFonts w:ascii="Arial" w:hAnsi="Arial" w:cs="Arial"/>
          <w:sz w:val="24"/>
          <w:szCs w:val="24"/>
        </w:rPr>
        <w:t>,</w:t>
      </w:r>
      <w:r w:rsidRPr="00BD77D3">
        <w:rPr>
          <w:rFonts w:ascii="Arial" w:hAnsi="Arial" w:cs="Arial"/>
          <w:sz w:val="24"/>
          <w:szCs w:val="24"/>
        </w:rPr>
        <w:t xml:space="preserve">  economista y autor de estudios sobre cuentas satélites de las organizaciones solidarias, historia del cooperativismo y fundamentos conceptuales de las organizaciones solidarias.</w:t>
      </w:r>
    </w:p>
    <w:p w:rsidR="003D498A" w:rsidRPr="007F25FE" w:rsidRDefault="003D498A" w:rsidP="007F25FE">
      <w:pPr>
        <w:pStyle w:val="PargrafodaLista"/>
        <w:numPr>
          <w:ilvl w:val="0"/>
          <w:numId w:val="31"/>
        </w:num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 xml:space="preserve">Alfonso Camargo: líder y contador de la Federación de Cooperativas de Educación </w:t>
      </w:r>
      <w:r w:rsidR="008718FB">
        <w:rPr>
          <w:rFonts w:ascii="Arial" w:hAnsi="Arial" w:cs="Arial"/>
          <w:sz w:val="24"/>
          <w:szCs w:val="24"/>
        </w:rPr>
        <w:t>(</w:t>
      </w:r>
      <w:r w:rsidRPr="00BD77D3">
        <w:rPr>
          <w:rFonts w:ascii="Arial" w:hAnsi="Arial" w:cs="Arial"/>
          <w:sz w:val="24"/>
          <w:szCs w:val="24"/>
        </w:rPr>
        <w:t>FENSECOOP</w:t>
      </w:r>
      <w:r w:rsidR="008718FB">
        <w:rPr>
          <w:rFonts w:ascii="Arial" w:hAnsi="Arial" w:cs="Arial"/>
          <w:sz w:val="24"/>
          <w:szCs w:val="24"/>
        </w:rPr>
        <w:t>)</w:t>
      </w:r>
      <w:r w:rsidRPr="00BD77D3">
        <w:rPr>
          <w:rFonts w:ascii="Arial" w:hAnsi="Arial" w:cs="Arial"/>
          <w:sz w:val="24"/>
          <w:szCs w:val="24"/>
        </w:rPr>
        <w:t>, quienes vienen desarrollando acciones gremiales para el estudio de la incidencia de las NIIF en las cooperativas de aporte y crédito.</w:t>
      </w:r>
    </w:p>
    <w:p w:rsidR="003D498A" w:rsidRPr="00BD77D3" w:rsidRDefault="003D498A" w:rsidP="006116B3">
      <w:p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t xml:space="preserve">El grupo focal fue orientado por los profesores Javier Andrés Silva y Juan Fernando Álvarez. Lo que a continuación se presenta es la síntesis de las discusiones </w:t>
      </w:r>
      <w:r>
        <w:rPr>
          <w:rFonts w:ascii="Arial" w:hAnsi="Arial" w:cs="Arial"/>
          <w:sz w:val="24"/>
          <w:szCs w:val="24"/>
        </w:rPr>
        <w:t>frente a dos preguntas:</w:t>
      </w:r>
    </w:p>
    <w:p w:rsidR="003D498A" w:rsidRDefault="003D498A" w:rsidP="006116B3">
      <w:pPr>
        <w:spacing w:before="100" w:beforeAutospacing="1" w:after="100" w:afterAutospacing="1" w:line="360" w:lineRule="auto"/>
        <w:jc w:val="both"/>
        <w:rPr>
          <w:rFonts w:ascii="Arial" w:hAnsi="Arial" w:cs="Arial"/>
          <w:sz w:val="24"/>
          <w:szCs w:val="24"/>
        </w:rPr>
      </w:pPr>
      <w:r w:rsidRPr="00BD77D3">
        <w:rPr>
          <w:rFonts w:ascii="Arial" w:hAnsi="Arial" w:cs="Arial"/>
          <w:sz w:val="24"/>
          <w:szCs w:val="24"/>
        </w:rPr>
        <w:lastRenderedPageBreak/>
        <w:t xml:space="preserve">1. ¿Creen ustedes conveniente </w:t>
      </w:r>
      <w:r w:rsidR="008718FB">
        <w:rPr>
          <w:rFonts w:ascii="Arial" w:hAnsi="Arial" w:cs="Arial"/>
          <w:sz w:val="24"/>
          <w:szCs w:val="24"/>
        </w:rPr>
        <w:t>establecer</w:t>
      </w:r>
      <w:r w:rsidRPr="00BD77D3">
        <w:rPr>
          <w:rFonts w:ascii="Arial" w:hAnsi="Arial" w:cs="Arial"/>
          <w:sz w:val="24"/>
          <w:szCs w:val="24"/>
        </w:rPr>
        <w:t xml:space="preserve"> disposiciones obligatorias para implementar las NIIF en las organizaciones solidarias? </w:t>
      </w:r>
    </w:p>
    <w:p w:rsidR="003D498A" w:rsidRDefault="003D498A" w:rsidP="007F25FE">
      <w:pPr>
        <w:spacing w:before="100" w:beforeAutospacing="1" w:after="100" w:afterAutospacing="1" w:line="360" w:lineRule="auto"/>
        <w:jc w:val="both"/>
        <w:rPr>
          <w:rFonts w:ascii="Arial" w:hAnsi="Arial" w:cs="Arial"/>
          <w:b/>
          <w:sz w:val="24"/>
          <w:szCs w:val="24"/>
        </w:rPr>
      </w:pPr>
      <w:r w:rsidRPr="00BD77D3">
        <w:rPr>
          <w:rFonts w:ascii="Arial" w:hAnsi="Arial" w:cs="Arial"/>
          <w:sz w:val="24"/>
          <w:szCs w:val="24"/>
        </w:rPr>
        <w:t xml:space="preserve">2. ¿Qué alternativas podrían compartirse para la solución de casos particulares en los que se apliquen las NIIF? </w:t>
      </w:r>
    </w:p>
    <w:p w:rsidR="003D498A" w:rsidRDefault="003D498A" w:rsidP="006116B3">
      <w:pPr>
        <w:tabs>
          <w:tab w:val="left" w:pos="8789"/>
        </w:tabs>
        <w:spacing w:before="100" w:beforeAutospacing="1" w:after="100" w:afterAutospacing="1" w:line="360" w:lineRule="auto"/>
        <w:ind w:right="49"/>
        <w:jc w:val="both"/>
        <w:rPr>
          <w:rFonts w:ascii="Arial" w:hAnsi="Arial" w:cs="Arial"/>
          <w:sz w:val="24"/>
          <w:szCs w:val="24"/>
        </w:rPr>
      </w:pPr>
      <w:r w:rsidRPr="00BD77D3">
        <w:rPr>
          <w:rFonts w:ascii="Arial" w:hAnsi="Arial" w:cs="Arial"/>
          <w:sz w:val="24"/>
          <w:szCs w:val="24"/>
        </w:rPr>
        <w:t xml:space="preserve">Las respuestas obtenidas dan cuenta de las posiciones encontradas frente a </w:t>
      </w:r>
      <w:r>
        <w:rPr>
          <w:rFonts w:ascii="Arial" w:hAnsi="Arial" w:cs="Arial"/>
          <w:sz w:val="24"/>
          <w:szCs w:val="24"/>
        </w:rPr>
        <w:t>la implementación de las NIIF</w:t>
      </w:r>
      <w:r w:rsidR="008718FB">
        <w:rPr>
          <w:rFonts w:ascii="Arial" w:hAnsi="Arial" w:cs="Arial"/>
          <w:sz w:val="24"/>
          <w:szCs w:val="24"/>
        </w:rPr>
        <w:t>,</w:t>
      </w:r>
      <w:r>
        <w:rPr>
          <w:rFonts w:ascii="Arial" w:hAnsi="Arial" w:cs="Arial"/>
          <w:sz w:val="24"/>
          <w:szCs w:val="24"/>
        </w:rPr>
        <w:t xml:space="preserve"> pero también revela</w:t>
      </w:r>
      <w:r w:rsidR="008718FB">
        <w:rPr>
          <w:rFonts w:ascii="Arial" w:hAnsi="Arial" w:cs="Arial"/>
          <w:sz w:val="24"/>
          <w:szCs w:val="24"/>
        </w:rPr>
        <w:t>n</w:t>
      </w:r>
      <w:r>
        <w:rPr>
          <w:rFonts w:ascii="Arial" w:hAnsi="Arial" w:cs="Arial"/>
          <w:sz w:val="24"/>
          <w:szCs w:val="24"/>
        </w:rPr>
        <w:t xml:space="preserve"> avidez por participar de las discusiones que a 2013 se adelantaban. A la fecha</w:t>
      </w:r>
      <w:r w:rsidR="008718FB">
        <w:rPr>
          <w:rFonts w:ascii="Arial" w:hAnsi="Arial" w:cs="Arial"/>
          <w:sz w:val="24"/>
          <w:szCs w:val="24"/>
        </w:rPr>
        <w:t>,</w:t>
      </w:r>
      <w:r>
        <w:rPr>
          <w:rFonts w:ascii="Arial" w:hAnsi="Arial" w:cs="Arial"/>
          <w:sz w:val="24"/>
          <w:szCs w:val="24"/>
        </w:rPr>
        <w:t xml:space="preserve"> persiste un hermetismo participativo que sigue generando incertidumbre en las organizaciones cooperativas y que han aprovechado consultores y oferentes de sistemas para aumentar los costos cognitivos en un asunto aún inconcluso. En </w:t>
      </w:r>
      <w:r w:rsidR="008718FB">
        <w:rPr>
          <w:rFonts w:ascii="Arial" w:hAnsi="Arial" w:cs="Arial"/>
          <w:sz w:val="24"/>
          <w:szCs w:val="24"/>
        </w:rPr>
        <w:t>la</w:t>
      </w:r>
      <w:r>
        <w:rPr>
          <w:rFonts w:ascii="Arial" w:hAnsi="Arial" w:cs="Arial"/>
          <w:sz w:val="24"/>
          <w:szCs w:val="24"/>
        </w:rPr>
        <w:t xml:space="preserve"> </w:t>
      </w:r>
      <w:r w:rsidR="008718FB">
        <w:rPr>
          <w:rFonts w:ascii="Arial" w:hAnsi="Arial" w:cs="Arial"/>
          <w:sz w:val="24"/>
          <w:szCs w:val="24"/>
        </w:rPr>
        <w:t>tabla</w:t>
      </w:r>
      <w:r>
        <w:rPr>
          <w:rFonts w:ascii="Arial" w:hAnsi="Arial" w:cs="Arial"/>
          <w:sz w:val="24"/>
          <w:szCs w:val="24"/>
        </w:rPr>
        <w:t xml:space="preserve"> 13 se sintetizan las respuestas que en general se suman al listado de acciones no concatenadas con el sector y que dan señales inequívocas acerca de la formulación de políticas públicas por vías mono-constructivas</w:t>
      </w:r>
      <w:r w:rsidR="008718FB">
        <w:rPr>
          <w:rFonts w:ascii="Arial" w:hAnsi="Arial" w:cs="Arial"/>
          <w:sz w:val="24"/>
          <w:szCs w:val="24"/>
        </w:rPr>
        <w:t>,</w:t>
      </w:r>
      <w:r>
        <w:rPr>
          <w:rFonts w:ascii="Arial" w:hAnsi="Arial" w:cs="Arial"/>
          <w:sz w:val="24"/>
          <w:szCs w:val="24"/>
        </w:rPr>
        <w:t xml:space="preserve"> tal como se describió en los fundamentos conceptuales.</w:t>
      </w:r>
    </w:p>
    <w:p w:rsidR="003D498A" w:rsidRPr="00BD77D3" w:rsidRDefault="003D498A" w:rsidP="006116B3">
      <w:pPr>
        <w:tabs>
          <w:tab w:val="left" w:pos="8789"/>
        </w:tabs>
        <w:spacing w:before="100" w:beforeAutospacing="1" w:after="100" w:afterAutospacing="1" w:line="360" w:lineRule="auto"/>
        <w:ind w:right="49"/>
        <w:jc w:val="both"/>
        <w:rPr>
          <w:rFonts w:ascii="Arial" w:hAnsi="Arial" w:cs="Arial"/>
          <w:sz w:val="24"/>
          <w:szCs w:val="24"/>
        </w:rPr>
        <w:sectPr w:rsidR="003D498A" w:rsidRPr="00BD77D3">
          <w:pgSz w:w="12240" w:h="15840"/>
          <w:pgMar w:top="1417" w:right="1701" w:bottom="1417" w:left="1701" w:header="708" w:footer="708" w:gutter="0"/>
          <w:cols w:space="708"/>
          <w:docGrid w:linePitch="360"/>
        </w:sectPr>
      </w:pPr>
    </w:p>
    <w:p w:rsidR="003D498A" w:rsidRDefault="008718FB"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lastRenderedPageBreak/>
        <w:t>Tabla</w:t>
      </w:r>
      <w:r w:rsidR="003D498A" w:rsidRPr="00EE0200">
        <w:rPr>
          <w:rFonts w:ascii="Arial" w:hAnsi="Arial" w:cs="Arial"/>
          <w:b/>
          <w:sz w:val="24"/>
          <w:szCs w:val="24"/>
        </w:rPr>
        <w:t xml:space="preserve"> 13.</w:t>
      </w:r>
      <w:r w:rsidR="003D498A">
        <w:rPr>
          <w:rFonts w:ascii="Arial" w:hAnsi="Arial" w:cs="Arial"/>
          <w:sz w:val="24"/>
          <w:szCs w:val="24"/>
        </w:rPr>
        <w:t xml:space="preserve"> Categorización de respuestas del </w:t>
      </w:r>
      <w:r w:rsidR="003D498A" w:rsidRPr="007947A0">
        <w:rPr>
          <w:rFonts w:ascii="Arial" w:hAnsi="Arial" w:cs="Arial"/>
          <w:i/>
          <w:sz w:val="24"/>
          <w:szCs w:val="24"/>
        </w:rPr>
        <w:t>Focus Group</w:t>
      </w:r>
      <w:r w:rsidR="003D498A">
        <w:rPr>
          <w:rFonts w:ascii="Arial" w:hAnsi="Arial" w:cs="Arial"/>
          <w:sz w:val="24"/>
          <w:szCs w:val="24"/>
        </w:rPr>
        <w:t xml:space="preserve"> con respecto a la implementación de las NIIF</w:t>
      </w:r>
    </w:p>
    <w:tbl>
      <w:tblPr>
        <w:tblStyle w:val="ListaColorida-Cor1"/>
        <w:tblW w:w="0" w:type="auto"/>
        <w:tblLook w:val="04A0"/>
      </w:tblPr>
      <w:tblGrid>
        <w:gridCol w:w="3227"/>
        <w:gridCol w:w="3402"/>
        <w:gridCol w:w="3402"/>
        <w:gridCol w:w="3189"/>
      </w:tblGrid>
      <w:tr w:rsidR="003D498A" w:rsidRPr="00233241" w:rsidTr="0091476A">
        <w:trPr>
          <w:cnfStyle w:val="100000000000"/>
        </w:trPr>
        <w:tc>
          <w:tcPr>
            <w:cnfStyle w:val="001000000000"/>
            <w:tcW w:w="3227" w:type="dxa"/>
          </w:tcPr>
          <w:p w:rsidR="003D498A" w:rsidRPr="00233241" w:rsidRDefault="003D498A" w:rsidP="006116B3">
            <w:pPr>
              <w:tabs>
                <w:tab w:val="left" w:pos="8789"/>
              </w:tabs>
              <w:spacing w:before="100" w:beforeAutospacing="1" w:after="100" w:afterAutospacing="1" w:line="360" w:lineRule="auto"/>
              <w:ind w:right="49"/>
              <w:jc w:val="center"/>
              <w:rPr>
                <w:rFonts w:ascii="Arial" w:hAnsi="Arial" w:cs="Arial"/>
                <w:b w:val="0"/>
                <w:sz w:val="24"/>
                <w:szCs w:val="24"/>
              </w:rPr>
            </w:pPr>
            <w:r w:rsidRPr="00233241">
              <w:rPr>
                <w:rFonts w:ascii="Arial" w:hAnsi="Arial" w:cs="Arial"/>
                <w:b w:val="0"/>
                <w:sz w:val="24"/>
                <w:szCs w:val="24"/>
              </w:rPr>
              <w:t>Preguntas</w:t>
            </w:r>
          </w:p>
        </w:tc>
        <w:tc>
          <w:tcPr>
            <w:tcW w:w="9993" w:type="dxa"/>
            <w:gridSpan w:val="3"/>
          </w:tcPr>
          <w:p w:rsidR="003D498A" w:rsidRDefault="003D498A" w:rsidP="006116B3">
            <w:pPr>
              <w:tabs>
                <w:tab w:val="left" w:pos="8789"/>
              </w:tabs>
              <w:spacing w:before="100" w:beforeAutospacing="1" w:after="100" w:afterAutospacing="1" w:line="360" w:lineRule="auto"/>
              <w:ind w:right="49"/>
              <w:jc w:val="center"/>
              <w:cnfStyle w:val="100000000000"/>
              <w:rPr>
                <w:rFonts w:ascii="Arial" w:hAnsi="Arial" w:cs="Arial"/>
                <w:b w:val="0"/>
                <w:sz w:val="24"/>
                <w:szCs w:val="24"/>
              </w:rPr>
            </w:pPr>
            <w:r w:rsidRPr="00233241">
              <w:rPr>
                <w:rFonts w:ascii="Arial" w:hAnsi="Arial" w:cs="Arial"/>
                <w:b w:val="0"/>
                <w:sz w:val="24"/>
                <w:szCs w:val="24"/>
              </w:rPr>
              <w:t>Categorización de respuestas</w:t>
            </w:r>
          </w:p>
          <w:p w:rsidR="003D498A" w:rsidRPr="00233241" w:rsidRDefault="003D498A" w:rsidP="006116B3">
            <w:pPr>
              <w:tabs>
                <w:tab w:val="left" w:pos="8789"/>
              </w:tabs>
              <w:spacing w:before="100" w:beforeAutospacing="1" w:after="100" w:afterAutospacing="1" w:line="360" w:lineRule="auto"/>
              <w:ind w:right="49"/>
              <w:jc w:val="center"/>
              <w:cnfStyle w:val="100000000000"/>
              <w:rPr>
                <w:rFonts w:ascii="Arial" w:hAnsi="Arial" w:cs="Arial"/>
                <w:b w:val="0"/>
                <w:sz w:val="24"/>
                <w:szCs w:val="24"/>
              </w:rPr>
            </w:pPr>
            <w:r>
              <w:rPr>
                <w:rFonts w:ascii="Arial" w:hAnsi="Arial" w:cs="Arial"/>
                <w:b w:val="0"/>
                <w:sz w:val="24"/>
                <w:szCs w:val="24"/>
              </w:rPr>
              <w:t>Tendencias frente a las NIIF</w:t>
            </w:r>
          </w:p>
        </w:tc>
      </w:tr>
      <w:tr w:rsidR="003D498A" w:rsidTr="0091476A">
        <w:trPr>
          <w:cnfStyle w:val="000000100000"/>
        </w:trPr>
        <w:tc>
          <w:tcPr>
            <w:cnfStyle w:val="001000000000"/>
            <w:tcW w:w="3227" w:type="dxa"/>
          </w:tcPr>
          <w:p w:rsidR="003D498A" w:rsidRDefault="003D498A" w:rsidP="006116B3">
            <w:pPr>
              <w:spacing w:before="100" w:beforeAutospacing="1" w:after="100" w:afterAutospacing="1" w:line="360" w:lineRule="auto"/>
              <w:jc w:val="both"/>
              <w:rPr>
                <w:rFonts w:ascii="Arial" w:hAnsi="Arial" w:cs="Arial"/>
                <w:sz w:val="24"/>
                <w:szCs w:val="24"/>
              </w:rPr>
            </w:pPr>
            <w:r w:rsidRPr="0083770D">
              <w:rPr>
                <w:rFonts w:ascii="Arial" w:hAnsi="Arial" w:cs="Arial"/>
                <w:sz w:val="24"/>
                <w:szCs w:val="24"/>
              </w:rPr>
              <w:t xml:space="preserve">¿Creen ustedes conveniente implementar disposiciones obligatorias para implementar las NIIF en las organizaciones solidarias? </w:t>
            </w:r>
          </w:p>
        </w:tc>
        <w:tc>
          <w:tcPr>
            <w:tcW w:w="3402" w:type="dxa"/>
          </w:tcPr>
          <w:p w:rsidR="003D498A" w:rsidRDefault="003D498A" w:rsidP="006116B3">
            <w:pPr>
              <w:tabs>
                <w:tab w:val="left" w:pos="8789"/>
              </w:tabs>
              <w:spacing w:before="100" w:beforeAutospacing="1" w:after="100" w:afterAutospacing="1" w:line="360" w:lineRule="auto"/>
              <w:ind w:right="49"/>
              <w:jc w:val="both"/>
              <w:cnfStyle w:val="000000100000"/>
              <w:rPr>
                <w:rFonts w:ascii="Arial" w:hAnsi="Arial" w:cs="Arial"/>
                <w:sz w:val="24"/>
                <w:szCs w:val="24"/>
              </w:rPr>
            </w:pPr>
            <w:r>
              <w:rPr>
                <w:rFonts w:ascii="Arial" w:hAnsi="Arial" w:cs="Arial"/>
                <w:sz w:val="24"/>
                <w:szCs w:val="24"/>
              </w:rPr>
              <w:t>No</w:t>
            </w:r>
            <w:r w:rsidR="00D7656E">
              <w:rPr>
                <w:rFonts w:ascii="Arial" w:hAnsi="Arial" w:cs="Arial"/>
                <w:sz w:val="24"/>
                <w:szCs w:val="24"/>
              </w:rPr>
              <w:t>,</w:t>
            </w:r>
            <w:r>
              <w:rPr>
                <w:rFonts w:ascii="Arial" w:hAnsi="Arial" w:cs="Arial"/>
                <w:sz w:val="24"/>
                <w:szCs w:val="24"/>
              </w:rPr>
              <w:t xml:space="preserve"> en tanto no va acorde con la identidad cooperativa.</w:t>
            </w:r>
          </w:p>
          <w:p w:rsidR="003D498A" w:rsidRDefault="003D498A" w:rsidP="006116B3">
            <w:pPr>
              <w:tabs>
                <w:tab w:val="left" w:pos="8789"/>
              </w:tabs>
              <w:spacing w:before="100" w:beforeAutospacing="1" w:after="100" w:afterAutospacing="1" w:line="360" w:lineRule="auto"/>
              <w:ind w:right="49"/>
              <w:jc w:val="both"/>
              <w:cnfStyle w:val="000000100000"/>
              <w:rPr>
                <w:rFonts w:ascii="Arial" w:hAnsi="Arial" w:cs="Arial"/>
                <w:sz w:val="24"/>
                <w:szCs w:val="24"/>
              </w:rPr>
            </w:pPr>
            <w:r>
              <w:rPr>
                <w:rFonts w:ascii="Arial" w:hAnsi="Arial" w:cs="Arial"/>
                <w:sz w:val="24"/>
                <w:szCs w:val="24"/>
              </w:rPr>
              <w:t xml:space="preserve">Respuestas de Duque, Sastoque y Zabala (50% de los participantes). </w:t>
            </w:r>
          </w:p>
        </w:tc>
        <w:tc>
          <w:tcPr>
            <w:tcW w:w="3402" w:type="dxa"/>
          </w:tcPr>
          <w:p w:rsidR="003D498A" w:rsidRDefault="003D498A" w:rsidP="006116B3">
            <w:pPr>
              <w:tabs>
                <w:tab w:val="left" w:pos="8789"/>
              </w:tabs>
              <w:spacing w:before="100" w:beforeAutospacing="1" w:after="100" w:afterAutospacing="1" w:line="360" w:lineRule="auto"/>
              <w:ind w:right="49"/>
              <w:jc w:val="both"/>
              <w:cnfStyle w:val="000000100000"/>
              <w:rPr>
                <w:rFonts w:ascii="Arial" w:hAnsi="Arial" w:cs="Arial"/>
                <w:sz w:val="24"/>
                <w:szCs w:val="24"/>
              </w:rPr>
            </w:pPr>
            <w:r>
              <w:rPr>
                <w:rFonts w:ascii="Arial" w:hAnsi="Arial" w:cs="Arial"/>
                <w:sz w:val="24"/>
                <w:szCs w:val="24"/>
              </w:rPr>
              <w:t>Depende del tratamiento que se haga de situaciones particulares como los pasivos. Respuestas de Rodríguez y Otero (33% de los participantes)</w:t>
            </w:r>
          </w:p>
        </w:tc>
        <w:tc>
          <w:tcPr>
            <w:tcW w:w="3189" w:type="dxa"/>
          </w:tcPr>
          <w:p w:rsidR="003D498A" w:rsidRDefault="003D498A" w:rsidP="006116B3">
            <w:pPr>
              <w:tabs>
                <w:tab w:val="left" w:pos="8789"/>
              </w:tabs>
              <w:spacing w:before="100" w:beforeAutospacing="1" w:after="100" w:afterAutospacing="1" w:line="360" w:lineRule="auto"/>
              <w:ind w:right="49"/>
              <w:jc w:val="both"/>
              <w:cnfStyle w:val="000000100000"/>
              <w:rPr>
                <w:rFonts w:ascii="Arial" w:hAnsi="Arial" w:cs="Arial"/>
                <w:sz w:val="24"/>
                <w:szCs w:val="24"/>
              </w:rPr>
            </w:pPr>
            <w:r>
              <w:rPr>
                <w:rFonts w:ascii="Arial" w:hAnsi="Arial" w:cs="Arial"/>
                <w:sz w:val="24"/>
                <w:szCs w:val="24"/>
              </w:rPr>
              <w:t>No hay razones por las cuales deban negarse las NIIF pues las cooperativas son como cualquier empresa. Respuestas de Olaya (17% de los participantes)</w:t>
            </w:r>
          </w:p>
        </w:tc>
      </w:tr>
      <w:tr w:rsidR="003D498A" w:rsidTr="0091476A">
        <w:tc>
          <w:tcPr>
            <w:cnfStyle w:val="001000000000"/>
            <w:tcW w:w="3227" w:type="dxa"/>
          </w:tcPr>
          <w:p w:rsidR="003D498A" w:rsidRPr="0083770D" w:rsidRDefault="003D498A" w:rsidP="006116B3">
            <w:pPr>
              <w:spacing w:before="100" w:beforeAutospacing="1" w:after="100" w:afterAutospacing="1" w:line="360" w:lineRule="auto"/>
              <w:jc w:val="both"/>
              <w:rPr>
                <w:rFonts w:ascii="Arial" w:hAnsi="Arial" w:cs="Arial"/>
                <w:sz w:val="24"/>
                <w:szCs w:val="24"/>
              </w:rPr>
            </w:pPr>
            <w:r w:rsidRPr="0083770D">
              <w:rPr>
                <w:rFonts w:ascii="Arial" w:hAnsi="Arial" w:cs="Arial"/>
                <w:sz w:val="24"/>
                <w:szCs w:val="24"/>
              </w:rPr>
              <w:t>¿Qué alternativas podrían compartirse para la solución de casos particulares en los que se apliquen las NIIF?</w:t>
            </w:r>
          </w:p>
        </w:tc>
        <w:tc>
          <w:tcPr>
            <w:tcW w:w="3402" w:type="dxa"/>
          </w:tcPr>
          <w:p w:rsidR="003D498A" w:rsidRDefault="003D498A" w:rsidP="006116B3">
            <w:pPr>
              <w:tabs>
                <w:tab w:val="left" w:pos="8789"/>
              </w:tabs>
              <w:spacing w:before="100" w:beforeAutospacing="1" w:after="100" w:afterAutospacing="1" w:line="360" w:lineRule="auto"/>
              <w:ind w:right="49"/>
              <w:jc w:val="both"/>
              <w:cnfStyle w:val="000000000000"/>
              <w:rPr>
                <w:rFonts w:ascii="Arial" w:hAnsi="Arial" w:cs="Arial"/>
                <w:sz w:val="24"/>
                <w:szCs w:val="24"/>
              </w:rPr>
            </w:pPr>
            <w:r>
              <w:rPr>
                <w:rFonts w:ascii="Arial" w:hAnsi="Arial" w:cs="Arial"/>
                <w:sz w:val="24"/>
                <w:szCs w:val="24"/>
              </w:rPr>
              <w:t>Defender la naturaleza, proponer tasas de mercado cooperativo y fomentar el retorno cooperativo. Respuestas de Duque, Sastoque y Zabala (50% de los participantes).</w:t>
            </w:r>
          </w:p>
        </w:tc>
        <w:tc>
          <w:tcPr>
            <w:tcW w:w="3402" w:type="dxa"/>
          </w:tcPr>
          <w:p w:rsidR="003D498A" w:rsidRDefault="003D498A" w:rsidP="006116B3">
            <w:pPr>
              <w:tabs>
                <w:tab w:val="left" w:pos="8789"/>
              </w:tabs>
              <w:spacing w:before="100" w:beforeAutospacing="1" w:after="100" w:afterAutospacing="1" w:line="360" w:lineRule="auto"/>
              <w:ind w:right="49"/>
              <w:jc w:val="both"/>
              <w:cnfStyle w:val="000000000000"/>
              <w:rPr>
                <w:rFonts w:ascii="Arial" w:hAnsi="Arial" w:cs="Arial"/>
                <w:sz w:val="24"/>
                <w:szCs w:val="24"/>
              </w:rPr>
            </w:pPr>
            <w:r>
              <w:rPr>
                <w:rFonts w:ascii="Arial" w:hAnsi="Arial" w:cs="Arial"/>
                <w:sz w:val="24"/>
                <w:szCs w:val="24"/>
              </w:rPr>
              <w:t>Desarrollar un ajuste gradual y voluntario con aportes destinados a patrimonio y a financiación de préstamos. Respuestas de Camargo y Rodríguez (33% de los participantes).</w:t>
            </w:r>
          </w:p>
        </w:tc>
        <w:tc>
          <w:tcPr>
            <w:tcW w:w="3189" w:type="dxa"/>
          </w:tcPr>
          <w:p w:rsidR="003D498A" w:rsidRDefault="003D498A" w:rsidP="006116B3">
            <w:pPr>
              <w:tabs>
                <w:tab w:val="left" w:pos="8789"/>
              </w:tabs>
              <w:spacing w:before="100" w:beforeAutospacing="1" w:after="100" w:afterAutospacing="1" w:line="360" w:lineRule="auto"/>
              <w:ind w:right="49"/>
              <w:jc w:val="both"/>
              <w:cnfStyle w:val="000000000000"/>
              <w:rPr>
                <w:rFonts w:ascii="Arial" w:hAnsi="Arial" w:cs="Arial"/>
                <w:sz w:val="24"/>
                <w:szCs w:val="24"/>
              </w:rPr>
            </w:pPr>
            <w:r>
              <w:rPr>
                <w:rFonts w:ascii="Arial" w:hAnsi="Arial" w:cs="Arial"/>
                <w:sz w:val="24"/>
                <w:szCs w:val="24"/>
              </w:rPr>
              <w:t>Generar unas NIIF particulares para el sector cooperativo basado en un estudio amplio de la naturaleza del patrimonio, Respuesta de Olaya (17% de los participantes)</w:t>
            </w:r>
          </w:p>
        </w:tc>
      </w:tr>
    </w:tbl>
    <w:p w:rsidR="003D498A"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D7656E">
        <w:rPr>
          <w:rFonts w:ascii="Arial" w:hAnsi="Arial" w:cs="Arial"/>
          <w:sz w:val="24"/>
          <w:szCs w:val="24"/>
        </w:rPr>
        <w:t>e</w:t>
      </w:r>
      <w:r>
        <w:rPr>
          <w:rFonts w:ascii="Arial" w:hAnsi="Arial" w:cs="Arial"/>
          <w:sz w:val="24"/>
          <w:szCs w:val="24"/>
        </w:rPr>
        <w:t>laboración propia</w:t>
      </w:r>
      <w:r w:rsidR="00D7656E">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sectPr w:rsidR="003D498A" w:rsidSect="007345C3">
          <w:pgSz w:w="15840" w:h="12240" w:orient="landscape"/>
          <w:pgMar w:top="1701" w:right="1418" w:bottom="1701" w:left="1418" w:header="709" w:footer="709" w:gutter="0"/>
          <w:cols w:space="708"/>
          <w:docGrid w:linePitch="360"/>
        </w:sectPr>
      </w:pPr>
    </w:p>
    <w:p w:rsidR="00520DD1" w:rsidRPr="007F25FE" w:rsidRDefault="003D498A" w:rsidP="007F25FE">
      <w:pPr>
        <w:pStyle w:val="Ttulo2"/>
        <w:numPr>
          <w:ilvl w:val="1"/>
          <w:numId w:val="6"/>
        </w:numPr>
        <w:spacing w:before="100" w:beforeAutospacing="1" w:after="100" w:afterAutospacing="1"/>
        <w:rPr>
          <w:rFonts w:cs="Arial"/>
          <w:sz w:val="24"/>
        </w:rPr>
      </w:pPr>
      <w:bookmarkStart w:id="57" w:name="_Toc452831971"/>
      <w:r w:rsidRPr="001868B3">
        <w:lastRenderedPageBreak/>
        <w:t>Análisis de principales obstáculos jurídicos y comerciales</w:t>
      </w:r>
      <w:r w:rsidRPr="007F25FE">
        <w:rPr>
          <w:rStyle w:val="Refdenotaderodap"/>
          <w:rFonts w:cs="Arial"/>
          <w:sz w:val="24"/>
        </w:rPr>
        <w:footnoteReference w:id="110"/>
      </w:r>
      <w:bookmarkEnd w:id="57"/>
    </w:p>
    <w:p w:rsidR="003D498A" w:rsidRDefault="003D498A" w:rsidP="006116B3">
      <w:pPr>
        <w:spacing w:before="100" w:beforeAutospacing="1" w:after="100" w:afterAutospacing="1" w:line="360" w:lineRule="auto"/>
        <w:jc w:val="both"/>
        <w:rPr>
          <w:rFonts w:ascii="Arial" w:hAnsi="Arial" w:cs="Arial"/>
          <w:sz w:val="24"/>
        </w:rPr>
      </w:pPr>
      <w:r>
        <w:rPr>
          <w:rFonts w:ascii="Arial" w:hAnsi="Arial" w:cs="Arial"/>
          <w:sz w:val="24"/>
        </w:rPr>
        <w:t>Este apartado se dedica a revisar los dispositivos normativos (legales, reglamentari</w:t>
      </w:r>
      <w:r w:rsidR="00D7656E">
        <w:rPr>
          <w:rFonts w:ascii="Arial" w:hAnsi="Arial" w:cs="Arial"/>
          <w:sz w:val="24"/>
        </w:rPr>
        <w:t>o</w:t>
      </w:r>
      <w:r>
        <w:rPr>
          <w:rFonts w:ascii="Arial" w:hAnsi="Arial" w:cs="Arial"/>
          <w:sz w:val="24"/>
        </w:rPr>
        <w:t xml:space="preserve">s y de práctica administrativa) que obstaculizan el desarrollo del cooperativismo en Colombia, de manera </w:t>
      </w:r>
      <w:r w:rsidR="00D7656E">
        <w:rPr>
          <w:rFonts w:ascii="Arial" w:hAnsi="Arial" w:cs="Arial"/>
          <w:sz w:val="24"/>
        </w:rPr>
        <w:t>que</w:t>
      </w:r>
      <w:r>
        <w:rPr>
          <w:rFonts w:ascii="Arial" w:hAnsi="Arial" w:cs="Arial"/>
          <w:sz w:val="24"/>
        </w:rPr>
        <w:t xml:space="preserve"> una vez </w:t>
      </w:r>
      <w:r w:rsidR="00D7656E">
        <w:rPr>
          <w:rFonts w:ascii="Arial" w:hAnsi="Arial" w:cs="Arial"/>
          <w:sz w:val="24"/>
        </w:rPr>
        <w:t xml:space="preserve">estén </w:t>
      </w:r>
      <w:r>
        <w:rPr>
          <w:rFonts w:ascii="Arial" w:hAnsi="Arial" w:cs="Arial"/>
          <w:sz w:val="24"/>
        </w:rPr>
        <w:t>plenamente identificad</w:t>
      </w:r>
      <w:r w:rsidR="00D7656E">
        <w:rPr>
          <w:rFonts w:ascii="Arial" w:hAnsi="Arial" w:cs="Arial"/>
          <w:sz w:val="24"/>
        </w:rPr>
        <w:t>a</w:t>
      </w:r>
      <w:r>
        <w:rPr>
          <w:rFonts w:ascii="Arial" w:hAnsi="Arial" w:cs="Arial"/>
          <w:sz w:val="24"/>
        </w:rPr>
        <w:t xml:space="preserve">s y examinadas las incongruencias con normas de rango superior, ilegalidades, carencias y defectos, </w:t>
      </w:r>
      <w:r w:rsidR="00D7656E">
        <w:rPr>
          <w:rFonts w:ascii="Arial" w:hAnsi="Arial" w:cs="Arial"/>
          <w:sz w:val="24"/>
        </w:rPr>
        <w:t xml:space="preserve">se </w:t>
      </w:r>
      <w:r>
        <w:rPr>
          <w:rFonts w:ascii="Arial" w:hAnsi="Arial" w:cs="Arial"/>
          <w:sz w:val="24"/>
        </w:rPr>
        <w:t>present</w:t>
      </w:r>
      <w:r w:rsidR="00D7656E">
        <w:rPr>
          <w:rFonts w:ascii="Arial" w:hAnsi="Arial" w:cs="Arial"/>
          <w:sz w:val="24"/>
        </w:rPr>
        <w:t>en</w:t>
      </w:r>
      <w:r>
        <w:rPr>
          <w:rFonts w:ascii="Arial" w:hAnsi="Arial" w:cs="Arial"/>
          <w:sz w:val="24"/>
        </w:rPr>
        <w:t xml:space="preserve"> propuestas para superarlas, y así, dotar al sector de una base normativa adecuada para su desarrollo y consolidación.</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El cooperativismo colombiano, desde el año </w:t>
      </w:r>
      <w:r>
        <w:rPr>
          <w:rFonts w:ascii="Arial" w:hAnsi="Arial" w:cs="Arial"/>
          <w:sz w:val="24"/>
        </w:rPr>
        <w:t>1931</w:t>
      </w:r>
      <w:r w:rsidR="00D7656E">
        <w:rPr>
          <w:rFonts w:ascii="Arial" w:hAnsi="Arial" w:cs="Arial"/>
          <w:sz w:val="24"/>
        </w:rPr>
        <w:t>,</w:t>
      </w:r>
      <w:r>
        <w:rPr>
          <w:rFonts w:ascii="Arial" w:hAnsi="Arial" w:cs="Arial"/>
          <w:sz w:val="24"/>
        </w:rPr>
        <w:t xml:space="preserve"> </w:t>
      </w:r>
      <w:r w:rsidRPr="001C0E4E">
        <w:rPr>
          <w:rFonts w:ascii="Arial" w:hAnsi="Arial" w:cs="Arial"/>
          <w:sz w:val="24"/>
        </w:rPr>
        <w:t xml:space="preserve">ha contado con normas que definen su participación en el concierto del sistema productivo nacional. Pero, a pesar de que se reconoce la importancia de la fuerza cooperativa, siempre se le ha percibido como una herramienta para introducir unas determinadas culturas económicas, especialmente financieras, que contribuyan al desarrollo de particulares estrategias macroeconómicas o de ajuste económico, pero no como un instrumento de especial importancia para el desarrollo del país, para impulsar su aparato productivo y generarle competitividad. </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En este marco ha radicado la dificultad para que el cooperativismo se constituya como un actor protagónico de la economía: se ha conformado como un mecanismo que no se fortalece a sí mismo, sino que con su accionar complementa las estrategias económicas de otros sectores económicos (el del mercado capitalista y el </w:t>
      </w:r>
      <w:r>
        <w:rPr>
          <w:rFonts w:ascii="Arial" w:hAnsi="Arial" w:cs="Arial"/>
          <w:sz w:val="24"/>
        </w:rPr>
        <w:t>del Estado</w:t>
      </w:r>
      <w:r w:rsidRPr="001C0E4E">
        <w:rPr>
          <w:rFonts w:ascii="Arial" w:hAnsi="Arial" w:cs="Arial"/>
          <w:sz w:val="24"/>
        </w:rPr>
        <w:t xml:space="preserve">). </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De lo anterior se puede concluir que en Colombia no se ha concatenado una política pública de largo plazo que permita al cooperativismo </w:t>
      </w:r>
      <w:r w:rsidR="00D7656E">
        <w:rPr>
          <w:rFonts w:ascii="Arial" w:hAnsi="Arial" w:cs="Arial"/>
          <w:sz w:val="24"/>
        </w:rPr>
        <w:t>(</w:t>
      </w:r>
      <w:r w:rsidRPr="001C0E4E">
        <w:rPr>
          <w:rFonts w:ascii="Arial" w:hAnsi="Arial" w:cs="Arial"/>
          <w:sz w:val="24"/>
        </w:rPr>
        <w:t>y las cooperativas</w:t>
      </w:r>
      <w:r w:rsidR="00D7656E">
        <w:rPr>
          <w:rFonts w:ascii="Arial" w:hAnsi="Arial" w:cs="Arial"/>
          <w:sz w:val="24"/>
        </w:rPr>
        <w:t>)</w:t>
      </w:r>
      <w:r w:rsidRPr="001C0E4E">
        <w:rPr>
          <w:rFonts w:ascii="Arial" w:hAnsi="Arial" w:cs="Arial"/>
          <w:sz w:val="24"/>
        </w:rPr>
        <w:t xml:space="preserve"> </w:t>
      </w:r>
      <w:r w:rsidRPr="001C0E4E">
        <w:rPr>
          <w:rFonts w:ascii="Arial" w:hAnsi="Arial" w:cs="Arial"/>
          <w:sz w:val="24"/>
        </w:rPr>
        <w:lastRenderedPageBreak/>
        <w:t xml:space="preserve">visibilizarse dentro del esfuerzo conjunto de desarrollo nacional, </w:t>
      </w:r>
      <w:r>
        <w:rPr>
          <w:rFonts w:ascii="Arial" w:hAnsi="Arial" w:cs="Arial"/>
          <w:sz w:val="24"/>
        </w:rPr>
        <w:t>y</w:t>
      </w:r>
      <w:r w:rsidRPr="001C0E4E">
        <w:rPr>
          <w:rFonts w:ascii="Arial" w:hAnsi="Arial" w:cs="Arial"/>
          <w:sz w:val="24"/>
        </w:rPr>
        <w:t xml:space="preserve"> el Estado parece desconocer la naturaleza del cooperativismo, tendiéndose a producir una posición intervencionista que rompe con los principios de autonomía y libre desarrollo empresarial</w:t>
      </w:r>
      <w:r>
        <w:rPr>
          <w:rFonts w:ascii="Arial" w:hAnsi="Arial" w:cs="Arial"/>
          <w:sz w:val="24"/>
        </w:rPr>
        <w:t>.</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 partir de 2011</w:t>
      </w:r>
      <w:r w:rsidR="00D7656E">
        <w:rPr>
          <w:rFonts w:ascii="Arial" w:hAnsi="Arial" w:cs="Arial"/>
          <w:sz w:val="24"/>
        </w:rPr>
        <w:t>,</w:t>
      </w:r>
      <w:r w:rsidRPr="001C0E4E">
        <w:rPr>
          <w:rFonts w:ascii="Arial" w:hAnsi="Arial" w:cs="Arial"/>
          <w:sz w:val="24"/>
        </w:rPr>
        <w:t xml:space="preserve"> se han configurado nuevas situaciones restrictivas de orden legal, relacionadas con las limitaciones para el ejercicio de actividades bajo la fórmula de cooperativas de trabajo asociado, la desaparición de antiguas favorabilidades para el cooperativismo con actividad financiera y los ajustes agregados a la adopción de las Normas Internacionales de Información Financiera. Así mismo, se han producido actos administrativos que limitan las posibilidades del actuar del cooperativismo en materia de contrataciones, de ampliación de sus servicios financieros o sociales, y de acceso a prerrogativas que sí se otorgan al sector privado lucrativo.</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En este sentido, el propio Departamento Administrativo Nacional de Planeación ha identificado lo anterior, manifesta</w:t>
      </w:r>
      <w:r w:rsidR="00B3713C">
        <w:rPr>
          <w:rFonts w:ascii="Arial" w:hAnsi="Arial" w:cs="Arial"/>
          <w:sz w:val="24"/>
        </w:rPr>
        <w:t>n</w:t>
      </w:r>
      <w:r w:rsidRPr="001C0E4E">
        <w:rPr>
          <w:rFonts w:ascii="Arial" w:hAnsi="Arial" w:cs="Arial"/>
          <w:sz w:val="24"/>
        </w:rPr>
        <w:t>do que (Documento C</w:t>
      </w:r>
      <w:r>
        <w:rPr>
          <w:rFonts w:ascii="Arial" w:hAnsi="Arial" w:cs="Arial"/>
          <w:sz w:val="24"/>
        </w:rPr>
        <w:t xml:space="preserve">ONPES 3639 de 2010) </w:t>
      </w:r>
      <w:r w:rsidRPr="001C0E4E">
        <w:rPr>
          <w:rFonts w:ascii="Arial" w:hAnsi="Arial" w:cs="Arial"/>
          <w:sz w:val="24"/>
        </w:rPr>
        <w:t>en la regulación que incide en el desarrollo empresarial del sector hay obstáculos que se han generado y mantenido en el tiempo por la insuficiente revisión de la normatividad, la compleja gestión para efectuar las modificaciones respectivas y el desconocimiento que se tiene del sector.</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El desempeño de las cooperativas en los diferentes órdenes, en Colombia, se ve afectado por una serie de situaciones de conflicto que han producido un deterioro paulatino de las relaciones con diferentes órganos gubernamentales</w:t>
      </w:r>
      <w:r>
        <w:rPr>
          <w:rFonts w:ascii="Arial" w:hAnsi="Arial" w:cs="Arial"/>
          <w:sz w:val="24"/>
        </w:rPr>
        <w:t>, que detallamos a continuación.</w:t>
      </w:r>
    </w:p>
    <w:p w:rsidR="003D498A" w:rsidRPr="005D3EA3" w:rsidRDefault="003D498A" w:rsidP="006116B3">
      <w:pPr>
        <w:spacing w:before="100" w:beforeAutospacing="1" w:after="100" w:afterAutospacing="1" w:line="360" w:lineRule="auto"/>
        <w:jc w:val="both"/>
        <w:rPr>
          <w:rFonts w:ascii="Arial" w:hAnsi="Arial" w:cs="Arial"/>
          <w:b/>
          <w:i/>
          <w:sz w:val="24"/>
        </w:rPr>
      </w:pPr>
      <w:r w:rsidRPr="005D3EA3">
        <w:rPr>
          <w:rFonts w:ascii="Arial" w:hAnsi="Arial" w:cs="Arial"/>
          <w:b/>
          <w:i/>
          <w:sz w:val="24"/>
        </w:rPr>
        <w:t>Normas que colocan barreras a la actividad financiera cooperativa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Siendo la actividad financiera la organizadora de los procesos monetarios, es indispensable tomar en cuenta la capacidad que tienen y puedan tener las cooperativas para participar coherentemente del sistema financiero del país. Si se </w:t>
      </w:r>
      <w:r w:rsidRPr="001C0E4E">
        <w:rPr>
          <w:rFonts w:ascii="Arial" w:hAnsi="Arial" w:cs="Arial"/>
          <w:sz w:val="24"/>
        </w:rPr>
        <w:lastRenderedPageBreak/>
        <w:t xml:space="preserve">encuentran barreras a estas capacidades, necesariamente se afectará el ordenamiento productivo general.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En otro sentido, las más diversas actividades productivas en las cuales pueda intervenir el cooperativismo colombiano, requieren de un instrumento financiero propio o de acceso a productos financieros de fomento que se ordenen desde las estructuras estatales.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Desde la Ley 134 de 1931, la cual previó la actividad financiera cooperativa como coadyuvante en la mejor estructuración del sistema financiero público</w:t>
      </w:r>
      <w:r w:rsidR="00B3713C">
        <w:rPr>
          <w:rFonts w:ascii="Arial" w:hAnsi="Arial" w:cs="Arial"/>
          <w:sz w:val="24"/>
        </w:rPr>
        <w:t>,</w:t>
      </w:r>
      <w:r w:rsidRPr="001C0E4E">
        <w:rPr>
          <w:rFonts w:ascii="Arial" w:hAnsi="Arial" w:cs="Arial"/>
          <w:sz w:val="24"/>
        </w:rPr>
        <w:t xml:space="preserve"> se introdujeron algunas prerrogativas para el sector (significando una política de favorabilidad jurídica para la promoción del cooperativismo en el país) destinadas a las cooperativas de crédito, a los organismos de segundo grado con carácter cooperativo, o a las cooperativas del agro.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En esas primeras décadas, el cooperativismo tuvo acceso a la red financiera pública, con amplias posibilidades de operación del crédito, ilimitada capacidad de captación de ahorros y acceso a recursos estatales; aunque, obviamente, sujeto a las condiciones de la cultura cooperativa y de la normativa financiera vigente. Luego se produjo el Decreto Ley 1598 de 1963, que pretendió establecer un marco de relaciones en el cual se aceptaba la inserción coherente del movimiento a la política de refundación económica del país. </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Algunas de sus normas permitieron que las cooperativas de ahorro y crédito realizaran una captación masiva e ilimitada, para utilizarse en operaciones de crédito, especialmente para el fomento agropecuario y de la vivienda popular, así como para la modernización urbana; además</w:t>
      </w:r>
      <w:r w:rsidR="00B3713C">
        <w:rPr>
          <w:rFonts w:ascii="Arial" w:hAnsi="Arial" w:cs="Arial"/>
          <w:sz w:val="24"/>
        </w:rPr>
        <w:t>,</w:t>
      </w:r>
      <w:r w:rsidRPr="001C0E4E">
        <w:rPr>
          <w:rFonts w:ascii="Arial" w:hAnsi="Arial" w:cs="Arial"/>
          <w:sz w:val="24"/>
        </w:rPr>
        <w:t xml:space="preserve"> se gozaba de operaciones de redescuento con el Banco de la República. Por entonces se mantuvo el principio de que el cooperativismo debía contar con un instituto de financiamiento propio, al cual contribuiría el Estado con recursos y prerrogativas</w:t>
      </w:r>
      <w:r w:rsidR="00B3713C">
        <w:rPr>
          <w:rFonts w:ascii="Arial" w:hAnsi="Arial" w:cs="Arial"/>
          <w:sz w:val="24"/>
        </w:rPr>
        <w:t>.</w:t>
      </w:r>
      <w:r w:rsidRPr="001C0E4E">
        <w:rPr>
          <w:rFonts w:ascii="Arial" w:hAnsi="Arial" w:cs="Arial"/>
          <w:sz w:val="24"/>
        </w:rPr>
        <w:t xml:space="preserve"> </w:t>
      </w:r>
      <w:r w:rsidR="00B3713C">
        <w:rPr>
          <w:rFonts w:ascii="Arial" w:hAnsi="Arial" w:cs="Arial"/>
          <w:sz w:val="24"/>
        </w:rPr>
        <w:t>C</w:t>
      </w:r>
      <w:r w:rsidRPr="001C0E4E">
        <w:rPr>
          <w:rFonts w:ascii="Arial" w:hAnsi="Arial" w:cs="Arial"/>
          <w:sz w:val="24"/>
        </w:rPr>
        <w:t xml:space="preserve">omo resultado se dio la creación del Instituto de Financiamiento Cooperativo </w:t>
      </w:r>
      <w:r w:rsidR="00B3713C">
        <w:rPr>
          <w:rFonts w:ascii="Arial" w:hAnsi="Arial" w:cs="Arial"/>
          <w:sz w:val="24"/>
        </w:rPr>
        <w:t>(</w:t>
      </w:r>
      <w:r w:rsidRPr="001C0E4E">
        <w:rPr>
          <w:rFonts w:ascii="Arial" w:hAnsi="Arial" w:cs="Arial"/>
          <w:sz w:val="24"/>
        </w:rPr>
        <w:t>FINANCIACOOP</w:t>
      </w:r>
      <w:r w:rsidR="00B3713C">
        <w:rPr>
          <w:rFonts w:ascii="Arial" w:hAnsi="Arial" w:cs="Arial"/>
          <w:sz w:val="24"/>
        </w:rPr>
        <w:t>)</w:t>
      </w:r>
      <w:r w:rsidRPr="001C0E4E">
        <w:rPr>
          <w:rFonts w:ascii="Arial" w:hAnsi="Arial" w:cs="Arial"/>
          <w:sz w:val="24"/>
        </w:rPr>
        <w:t>.</w:t>
      </w:r>
    </w:p>
    <w:p w:rsidR="003D498A" w:rsidRPr="001C0E4E" w:rsidRDefault="003D498A" w:rsidP="006116B3">
      <w:pPr>
        <w:spacing w:before="100" w:beforeAutospacing="1" w:after="100" w:afterAutospacing="1" w:line="360" w:lineRule="auto"/>
        <w:jc w:val="both"/>
        <w:rPr>
          <w:rFonts w:ascii="Arial" w:hAnsi="Arial" w:cs="Arial"/>
          <w:sz w:val="24"/>
        </w:rPr>
      </w:pP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 Ley 79 de 1988 reconoció garantías al sector, al introducir la posibilidad de crear cualquier institución financiera bajo la naturaleza cooperativa, permitir la transformación de los organismos de segundo grado en bancos cooperativos y establecer que a través de ellos se podrían canalizar recursos estatales para el fomento. </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Sin embargo, con la promulgación de la </w:t>
      </w:r>
      <w:r w:rsidR="00B3713C">
        <w:rPr>
          <w:rFonts w:ascii="Arial" w:hAnsi="Arial" w:cs="Arial"/>
          <w:sz w:val="24"/>
        </w:rPr>
        <w:t>L</w:t>
      </w:r>
      <w:r w:rsidRPr="001C0E4E">
        <w:rPr>
          <w:rFonts w:ascii="Arial" w:hAnsi="Arial" w:cs="Arial"/>
          <w:sz w:val="24"/>
        </w:rPr>
        <w:t>ey 454 de 1998 y ajustes incorporados al estatuto orgánico financiero, las variadas prerrogativas de antaño quedaron absolutamente limitadas a unas cuantas, con la tendencia creciente a eliminarlas definitivamente, tal como ha venido ocurriendo recientemente.</w:t>
      </w:r>
      <w:r>
        <w:rPr>
          <w:rFonts w:ascii="Arial" w:hAnsi="Arial" w:cs="Arial"/>
          <w:sz w:val="24"/>
        </w:rPr>
        <w:t xml:space="preserve"> Así, </w:t>
      </w:r>
      <w:r w:rsidRPr="001C0E4E">
        <w:rPr>
          <w:rFonts w:ascii="Arial" w:hAnsi="Arial" w:cs="Arial"/>
          <w:sz w:val="24"/>
        </w:rPr>
        <w:t xml:space="preserve">la actitud gubernamental frente al cooperativismo con actividad financiera se ha forjado alrededor de una posición de desconfianza frente a la capacidad del sector para ofrecer servicios financieros a la población.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Situaciones específicas que verifican esta afirmación son:</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 El pago de mesadas pensionales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 </w:t>
      </w:r>
      <w:r w:rsidR="00476212">
        <w:rPr>
          <w:rFonts w:ascii="Arial" w:hAnsi="Arial" w:cs="Arial"/>
          <w:sz w:val="24"/>
        </w:rPr>
        <w:t>L</w:t>
      </w:r>
      <w:r w:rsidRPr="001C0E4E">
        <w:rPr>
          <w:rFonts w:ascii="Arial" w:hAnsi="Arial" w:cs="Arial"/>
          <w:sz w:val="24"/>
        </w:rPr>
        <w:t>ey 952 de 2005 permitió que las cooperativas con actividad financiera pudieran efectuar los pagos de las mesadas pensionales de los a</w:t>
      </w:r>
      <w:r>
        <w:rPr>
          <w:rFonts w:ascii="Arial" w:hAnsi="Arial" w:cs="Arial"/>
          <w:sz w:val="24"/>
        </w:rPr>
        <w:t>sociados. S</w:t>
      </w:r>
      <w:r w:rsidRPr="001C0E4E">
        <w:rPr>
          <w:rFonts w:ascii="Arial" w:hAnsi="Arial" w:cs="Arial"/>
          <w:sz w:val="24"/>
        </w:rPr>
        <w:t xml:space="preserve">e autorizó a los operadores de pensiones para consignar las mesadas pensionales en las cuentas que tuvieran sus beneficiarios en cooperativas vigiladas por las superintendencias Financiera y de Economía Solidaria, previa la suscripción de convenios con dichas entidades. Esto es, se creó la obligación, para todos los operadores públicos y privados del sistema general de pensiones, </w:t>
      </w:r>
      <w:r w:rsidR="00476212">
        <w:rPr>
          <w:rFonts w:ascii="Arial" w:hAnsi="Arial" w:cs="Arial"/>
          <w:sz w:val="24"/>
        </w:rPr>
        <w:t xml:space="preserve">de </w:t>
      </w:r>
      <w:r w:rsidRPr="001C0E4E">
        <w:rPr>
          <w:rFonts w:ascii="Arial" w:hAnsi="Arial" w:cs="Arial"/>
          <w:sz w:val="24"/>
        </w:rPr>
        <w:t>que tuvieran a su cargo el giro y pago de las mesadas pensionales, de consignar dicha mesada a cada pensionado en cuentas individuales, en la entidad financiera que el beneficiario eligiera</w:t>
      </w:r>
      <w:r w:rsidR="00476212">
        <w:rPr>
          <w:rFonts w:ascii="Arial" w:hAnsi="Arial" w:cs="Arial"/>
          <w:sz w:val="24"/>
        </w:rPr>
        <w:t>.</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lastRenderedPageBreak/>
        <w:t xml:space="preserve">Ante esta definición legal, de inmediato diversas cooperativas del país y asociados pensionados de las mismas, solicitaron reiteradamente al antiguo Seguro Social, la propuesta de establecer un convenio de la naturaleza dispuesta en la norma. </w:t>
      </w:r>
      <w:r>
        <w:rPr>
          <w:rFonts w:ascii="Arial" w:hAnsi="Arial" w:cs="Arial"/>
          <w:sz w:val="24"/>
        </w:rPr>
        <w:t>Sin embargo, h</w:t>
      </w:r>
      <w:r w:rsidRPr="001C0E4E">
        <w:rPr>
          <w:rFonts w:ascii="Arial" w:hAnsi="Arial" w:cs="Arial"/>
          <w:sz w:val="24"/>
        </w:rPr>
        <w:t xml:space="preserve">oy en día ninguna cooperativa ha podido hacer convenios con el antiguo Seguro Social ni con otros operadores pensionales. Se han recibido objeciones de todo tipo, sin argumentos jurídicos válidos; también se han colocado requisitos inalcanzables en el corto plazo para las cooperativas.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b) La captación de recursos de entidades estatales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Mediante el Decreto 538 de febrero de 2008, el Gobierno Nacional determinó el régimen de inversión de los excedentes de liquidez de los diferentes establecimientos públicos. El Decreto excluyó a las cooperativas de recibir inversiones del Estado, en detrimento del principio de igualdad.  Esta exclusión se configuró al introducir el concepto de que los funcionarios responsables sólo podrían invertir excedentes de liquidez en establecimientos bancarios que contaran con calificación AAA. Se produjo así una norma inferior que desechaba el ordenamiento constitucional en materia de fomento de las empresas de economía solidaria y dejaba sin piso la disposición de la </w:t>
      </w:r>
      <w:r w:rsidR="007F128E">
        <w:rPr>
          <w:rFonts w:ascii="Arial" w:hAnsi="Arial" w:cs="Arial"/>
          <w:sz w:val="24"/>
        </w:rPr>
        <w:t>L</w:t>
      </w:r>
      <w:r w:rsidRPr="001C0E4E">
        <w:rPr>
          <w:rFonts w:ascii="Arial" w:hAnsi="Arial" w:cs="Arial"/>
          <w:sz w:val="24"/>
        </w:rPr>
        <w:t xml:space="preserve">ey 79 de 1988 (artículo 141) en cuanto a la posibilidad de autorizar inversiones públicas en el sistema financiero cooperativo.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Adicionalmente, el Decreto 4791 de 2008 reserva a las entidades vigiladas por la Superintendencia Financiera el manejo de los recursos de los fondos de servicios educativos, con lo cual se deja por fuera a las entidades vigiladas por la Superintendencia de la Economía Solidaria.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En resumen, se niega el derecho de las cooperativas a manejar recursos del Estado, muchos de los cuales provienen de obligaciones que estas últimas asumen (tales como las inversiones en educación formal), bajo el argumento de </w:t>
      </w:r>
      <w:r w:rsidRPr="001C0E4E">
        <w:rPr>
          <w:rFonts w:ascii="Arial" w:hAnsi="Arial" w:cs="Arial"/>
          <w:sz w:val="24"/>
        </w:rPr>
        <w:lastRenderedPageBreak/>
        <w:t>que deben cumplir las altas calificaciones exigidas, que sólo pueden ser suministradas por unos cuantos bancos comerciales.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c) Subsidio para créditos de vivienda</w:t>
      </w:r>
    </w:p>
    <w:p w:rsidR="003D498A" w:rsidRPr="001C0E4E" w:rsidRDefault="003D498A" w:rsidP="006116B3">
      <w:pPr>
        <w:spacing w:before="100" w:beforeAutospacing="1" w:after="100" w:afterAutospacing="1" w:line="360" w:lineRule="auto"/>
        <w:jc w:val="both"/>
        <w:rPr>
          <w:rFonts w:ascii="Arial" w:hAnsi="Arial" w:cs="Arial"/>
          <w:sz w:val="24"/>
        </w:rPr>
      </w:pPr>
      <w:r>
        <w:rPr>
          <w:rFonts w:ascii="Arial" w:hAnsi="Arial" w:cs="Arial"/>
          <w:sz w:val="24"/>
        </w:rPr>
        <w:t xml:space="preserve">El Decreto 1143 de 2009 </w:t>
      </w:r>
      <w:r w:rsidRPr="001C0E4E">
        <w:rPr>
          <w:rFonts w:ascii="Arial" w:hAnsi="Arial" w:cs="Arial"/>
          <w:sz w:val="24"/>
        </w:rPr>
        <w:t xml:space="preserve">implementó un mecanismo de subsidio sobre la tasa de interés de los créditos hipotecarios para vivienda nueva otorgados por los establecimientos de crédito. Muchas cooperativas con actividad financiera realizan operaciones de crédito hipotecario con sus asociados, pero el </w:t>
      </w:r>
      <w:r w:rsidR="00204BF7">
        <w:rPr>
          <w:rFonts w:ascii="Arial" w:hAnsi="Arial" w:cs="Arial"/>
          <w:sz w:val="24"/>
        </w:rPr>
        <w:t>D</w:t>
      </w:r>
      <w:r w:rsidRPr="001C0E4E">
        <w:rPr>
          <w:rFonts w:ascii="Arial" w:hAnsi="Arial" w:cs="Arial"/>
          <w:sz w:val="24"/>
        </w:rPr>
        <w:t xml:space="preserve">ecreto no contempla al sector cooperativo como posible beneficiario. </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En otro sentido, se han venido presentando grandes dificultades para que los asociados de las cooperativas puedan acceder a los subsidios de vivienda, ya que la interpretación de los operadores del mismo es que sólo podrán acceder a este beneficio las personas que tengan cuentas de ahorro programado para vivienda en las instituciones supervisadas por la Superintendencia Financiera de Colombia. </w:t>
      </w:r>
    </w:p>
    <w:p w:rsidR="003D498A" w:rsidRPr="001C0E4E" w:rsidRDefault="003D498A" w:rsidP="006116B3">
      <w:pPr>
        <w:spacing w:before="100" w:beforeAutospacing="1" w:after="100" w:afterAutospacing="1" w:line="360" w:lineRule="auto"/>
        <w:jc w:val="both"/>
        <w:rPr>
          <w:rFonts w:ascii="Arial" w:hAnsi="Arial" w:cs="Arial"/>
          <w:sz w:val="24"/>
        </w:rPr>
      </w:pPr>
      <w:r>
        <w:rPr>
          <w:rFonts w:ascii="Arial" w:hAnsi="Arial" w:cs="Arial"/>
          <w:sz w:val="24"/>
        </w:rPr>
        <w:t>De esta manera, l</w:t>
      </w:r>
      <w:r w:rsidRPr="001C0E4E">
        <w:rPr>
          <w:rFonts w:ascii="Arial" w:hAnsi="Arial" w:cs="Arial"/>
          <w:sz w:val="24"/>
        </w:rPr>
        <w:t>a tradición de ahorr</w:t>
      </w:r>
      <w:r>
        <w:rPr>
          <w:rFonts w:ascii="Arial" w:hAnsi="Arial" w:cs="Arial"/>
          <w:sz w:val="24"/>
        </w:rPr>
        <w:t>o previsivo en las cooperativas</w:t>
      </w:r>
      <w:r w:rsidRPr="001C0E4E">
        <w:rPr>
          <w:rFonts w:ascii="Arial" w:hAnsi="Arial" w:cs="Arial"/>
          <w:sz w:val="24"/>
        </w:rPr>
        <w:t>, desaparece con</w:t>
      </w:r>
      <w:r>
        <w:rPr>
          <w:rFonts w:ascii="Arial" w:hAnsi="Arial" w:cs="Arial"/>
          <w:sz w:val="24"/>
        </w:rPr>
        <w:t xml:space="preserve"> estas</w:t>
      </w:r>
      <w:r w:rsidRPr="001C0E4E">
        <w:rPr>
          <w:rFonts w:ascii="Arial" w:hAnsi="Arial" w:cs="Arial"/>
          <w:sz w:val="24"/>
        </w:rPr>
        <w:t xml:space="preserve"> disposiciones excluyentes que desconocen la ley.</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d) Primas al FOGACOOP</w:t>
      </w:r>
    </w:p>
    <w:p w:rsidR="00821115"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 </w:t>
      </w:r>
      <w:r w:rsidR="00204BF7">
        <w:rPr>
          <w:rFonts w:ascii="Arial" w:hAnsi="Arial" w:cs="Arial"/>
          <w:sz w:val="24"/>
        </w:rPr>
        <w:t>L</w:t>
      </w:r>
      <w:r w:rsidRPr="001C0E4E">
        <w:rPr>
          <w:rFonts w:ascii="Arial" w:hAnsi="Arial" w:cs="Arial"/>
          <w:sz w:val="24"/>
        </w:rPr>
        <w:t xml:space="preserve">ey 454 ordenó la formación del Fondo de Garantías del Sector Cooperativo  </w:t>
      </w:r>
      <w:r w:rsidR="00204BF7">
        <w:rPr>
          <w:rFonts w:ascii="Arial" w:hAnsi="Arial" w:cs="Arial"/>
          <w:sz w:val="24"/>
        </w:rPr>
        <w:t>(</w:t>
      </w:r>
      <w:r w:rsidRPr="001C0E4E">
        <w:rPr>
          <w:rFonts w:ascii="Arial" w:hAnsi="Arial" w:cs="Arial"/>
          <w:sz w:val="24"/>
        </w:rPr>
        <w:t>FOGACOOP</w:t>
      </w:r>
      <w:r w:rsidR="00204BF7">
        <w:rPr>
          <w:rFonts w:ascii="Arial" w:hAnsi="Arial" w:cs="Arial"/>
          <w:sz w:val="24"/>
        </w:rPr>
        <w:t>)</w:t>
      </w:r>
      <w:r w:rsidRPr="001C0E4E">
        <w:rPr>
          <w:rFonts w:ascii="Arial" w:hAnsi="Arial" w:cs="Arial"/>
          <w:sz w:val="24"/>
        </w:rPr>
        <w:t xml:space="preserve"> y obligó a las cooperativas autorizadas para el ejercicio de la actividad financiera a solicitar su inscripción al FOGACOOP y suscribir convenios de seguros mediante el pago de una prima periódica. Realiza</w:t>
      </w:r>
      <w:r w:rsidR="00204BF7">
        <w:rPr>
          <w:rFonts w:ascii="Arial" w:hAnsi="Arial" w:cs="Arial"/>
          <w:sz w:val="24"/>
        </w:rPr>
        <w:t>n</w:t>
      </w:r>
      <w:r w:rsidRPr="001C0E4E">
        <w:rPr>
          <w:rFonts w:ascii="Arial" w:hAnsi="Arial" w:cs="Arial"/>
          <w:sz w:val="24"/>
        </w:rPr>
        <w:t>do un comparativo con las características de la prima que el sector financiero comercial tiene con el FOGAFIN</w:t>
      </w:r>
      <w:r w:rsidR="00204BF7">
        <w:rPr>
          <w:rFonts w:ascii="Arial" w:hAnsi="Arial" w:cs="Arial"/>
          <w:sz w:val="24"/>
        </w:rPr>
        <w:t>,</w:t>
      </w:r>
      <w:r w:rsidRPr="001C0E4E">
        <w:rPr>
          <w:rFonts w:ascii="Arial" w:hAnsi="Arial" w:cs="Arial"/>
          <w:sz w:val="24"/>
        </w:rPr>
        <w:t xml:space="preserve"> se ha encontrado una condición de desigualdad</w:t>
      </w:r>
      <w:r w:rsidR="00204BF7">
        <w:rPr>
          <w:rFonts w:ascii="Arial" w:hAnsi="Arial" w:cs="Arial"/>
          <w:sz w:val="24"/>
        </w:rPr>
        <w:t xml:space="preserve"> que hace</w:t>
      </w:r>
      <w:r w:rsidRPr="001C0E4E">
        <w:rPr>
          <w:rFonts w:ascii="Arial" w:hAnsi="Arial" w:cs="Arial"/>
          <w:sz w:val="24"/>
        </w:rPr>
        <w:t xml:space="preserve"> que las cooperativas realicen mayores esfuerzos en este sentido; esto es, los porcentajes del pago de primas por parte de las cooperativas resultan superiores respecto de los porcentajes que pagan los establecimientos de crédito.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lastRenderedPageBreak/>
        <w:t>e) Programas de bancarización y corresponsalías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El Gobierno Nacional</w:t>
      </w:r>
      <w:r w:rsidR="00204BF7">
        <w:rPr>
          <w:rFonts w:ascii="Arial" w:hAnsi="Arial" w:cs="Arial"/>
          <w:sz w:val="24"/>
        </w:rPr>
        <w:t>,</w:t>
      </w:r>
      <w:r w:rsidRPr="001C0E4E">
        <w:rPr>
          <w:rFonts w:ascii="Arial" w:hAnsi="Arial" w:cs="Arial"/>
          <w:sz w:val="24"/>
        </w:rPr>
        <w:t xml:space="preserve"> en miras a incentivar el ingreso de los colombianos al sistema financiero, propiciando el acceso a sus beneficios, estableció normas para ampliar la bancarización (Decreto 2233 del 7 de Julio de 2006). Sin embargo, este decreto, que regula la utilización de corresponsalías, se ha limitado exclusivamente a los establecimientos de crédito (regulados por la Superintendencia Financiera), dejando por fuera a las cooperativas de ahorro y crédito y a las multiactivas e integrales con sección de ahorro y crédito.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De otro lado, para incentivar la bancarización y, a su vez, asegurar el recaudo de impuestos, se produjo la Ley 1430 de 2010. Se prevé allí la masificación de las operaciones financieras electrónicas a partir de enero del 2014, sobre todo en relación con pagos a proveedores sujetos de impuestos.</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Sin embargo, la norma reglamentaria que se ha producido para hacer realidad esta tendencia del sistema financiero colombiano (Decreto 1159 de 2012) con el fin de asegurar el control y la eficiencia en el recaudo de los impuestos nacionales y de las retenciones en la fuente</w:t>
      </w:r>
      <w:r w:rsidR="00204BF7">
        <w:rPr>
          <w:rFonts w:ascii="Arial" w:hAnsi="Arial" w:cs="Arial"/>
          <w:sz w:val="24"/>
        </w:rPr>
        <w:t>,</w:t>
      </w:r>
      <w:r w:rsidRPr="001C0E4E">
        <w:rPr>
          <w:rFonts w:ascii="Arial" w:hAnsi="Arial" w:cs="Arial"/>
          <w:sz w:val="24"/>
        </w:rPr>
        <w:t xml:space="preserve"> excluye a las cooperativas con actividad financiera no supervisadas por la Superintendencia Financiera para ser operadoras del proceso.</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f) Las libranzas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 </w:t>
      </w:r>
      <w:r w:rsidR="00204BF7">
        <w:rPr>
          <w:rFonts w:ascii="Arial" w:hAnsi="Arial" w:cs="Arial"/>
          <w:sz w:val="24"/>
        </w:rPr>
        <w:t>L</w:t>
      </w:r>
      <w:r w:rsidRPr="001C0E4E">
        <w:rPr>
          <w:rFonts w:ascii="Arial" w:hAnsi="Arial" w:cs="Arial"/>
          <w:sz w:val="24"/>
        </w:rPr>
        <w:t>ey 1527 de 2012, elimina prerrogativas a las cooperativas</w:t>
      </w:r>
      <w:r>
        <w:rPr>
          <w:rFonts w:ascii="Arial" w:hAnsi="Arial" w:cs="Arial"/>
          <w:sz w:val="24"/>
        </w:rPr>
        <w:t xml:space="preserve"> rnateria de libranzas</w:t>
      </w:r>
      <w:r w:rsidRPr="001C0E4E">
        <w:rPr>
          <w:rFonts w:ascii="Arial" w:hAnsi="Arial" w:cs="Arial"/>
          <w:sz w:val="24"/>
        </w:rPr>
        <w:t xml:space="preserve">, ya que se permite indiscriminadamente la participación del mercado capitalista en operaciones de crédito, estimulando el consumismo a ultranza y haciendo uso del beneficio de la libranza en cualquier circunstancia. Con la expedición de la </w:t>
      </w:r>
      <w:r w:rsidR="00204BF7">
        <w:rPr>
          <w:rFonts w:ascii="Arial" w:hAnsi="Arial" w:cs="Arial"/>
          <w:sz w:val="24"/>
        </w:rPr>
        <w:t>L</w:t>
      </w:r>
      <w:r w:rsidRPr="001C0E4E">
        <w:rPr>
          <w:rFonts w:ascii="Arial" w:hAnsi="Arial" w:cs="Arial"/>
          <w:sz w:val="24"/>
        </w:rPr>
        <w:t>ey</w:t>
      </w:r>
      <w:r w:rsidR="00204BF7">
        <w:rPr>
          <w:rFonts w:ascii="Arial" w:hAnsi="Arial" w:cs="Arial"/>
          <w:sz w:val="24"/>
        </w:rPr>
        <w:t>,</w:t>
      </w:r>
      <w:r w:rsidRPr="001C0E4E">
        <w:rPr>
          <w:rFonts w:ascii="Arial" w:hAnsi="Arial" w:cs="Arial"/>
          <w:sz w:val="24"/>
        </w:rPr>
        <w:t xml:space="preserve"> se forja un conjunto de situaciones que ponen en condiciones de desmejora al sector cooperativo dentro del conjunto del mercado financiero y del mercado de provisión de bienes y servicios.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lastRenderedPageBreak/>
        <w:t>g) Prohibición de realizar operaciones financieras entre cooperativas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 </w:t>
      </w:r>
      <w:r w:rsidR="00204BF7">
        <w:rPr>
          <w:rFonts w:ascii="Arial" w:hAnsi="Arial" w:cs="Arial"/>
          <w:sz w:val="24"/>
        </w:rPr>
        <w:t>L</w:t>
      </w:r>
      <w:r w:rsidRPr="001C0E4E">
        <w:rPr>
          <w:rFonts w:ascii="Arial" w:hAnsi="Arial" w:cs="Arial"/>
          <w:sz w:val="24"/>
        </w:rPr>
        <w:t>ey 454 de 1998 introdujo restricciones para que las cooperativas con actividad financiera pudieran realizar actividades de intercambio entre ellas. Esta norma ha hecho imposible que los fondos de liquidez sean utilizados para fortalecer el sector o que las cooperativas puedan colaborar con la recuperación de otras en situaciones de dificultad. Esta restricción está impidiendo la formación de un amplio proceso de intercooperación financiera</w:t>
      </w:r>
      <w:r w:rsidR="00204BF7">
        <w:rPr>
          <w:rFonts w:ascii="Arial" w:hAnsi="Arial" w:cs="Arial"/>
          <w:sz w:val="24"/>
        </w:rPr>
        <w:t>,</w:t>
      </w:r>
      <w:r w:rsidRPr="001C0E4E">
        <w:rPr>
          <w:rFonts w:ascii="Arial" w:hAnsi="Arial" w:cs="Arial"/>
          <w:sz w:val="24"/>
        </w:rPr>
        <w:t xml:space="preserve"> y haciendo que aparezcan intermediarios que en nada contribuyen con este propósito</w:t>
      </w:r>
      <w:r>
        <w:rPr>
          <w:rFonts w:ascii="Arial" w:hAnsi="Arial" w:cs="Arial"/>
          <w:sz w:val="24"/>
        </w:rPr>
        <w:t>.</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(h) Prohibición de formación de bancos cooperativos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En Colombia no se autorizan operaciones financieras bajo la modalidad de banca cooperativa, mientras que s</w:t>
      </w:r>
      <w:r w:rsidR="00204BF7">
        <w:rPr>
          <w:rFonts w:ascii="Arial" w:hAnsi="Arial" w:cs="Arial"/>
          <w:sz w:val="24"/>
        </w:rPr>
        <w:t>í</w:t>
      </w:r>
      <w:r w:rsidRPr="001C0E4E">
        <w:rPr>
          <w:rFonts w:ascii="Arial" w:hAnsi="Arial" w:cs="Arial"/>
          <w:sz w:val="24"/>
        </w:rPr>
        <w:t xml:space="preserve"> existen extensas normas que las definen y establecen como sociedades comerciales. Aunque existen instituciones de este tipo propiedad de las cooperativas, la figura jurídica corresponde a sociedad comercial.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De otro lado, no hay precisión normativa respecto de la figura de organismo cooperativo de segundo grado de carácter financiero; esto es, no existen normas reglamentarias que precisen el papel de este tipo de instituciones, como banca de fomento o banca de segundo piso, lo que no ha permitido establecer un mecanismo de largo plazo para producir inter-cooperaciones y avanzar hacia la conformación de redes financieras con apoyos verticales.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i) La actividad financiera con asociados y no asociados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captación de ahorros de asociados es un instrumento de recepción de recursos financieros para cumplir una función básica de la cooperativa: otorgar el servicio de crédito a los mismos asociados. Por tanto, la definición clásica de actividad financiera no aplica a este tipo de cooperativas.</w:t>
      </w:r>
    </w:p>
    <w:p w:rsidR="003D498A" w:rsidRPr="001C0E4E" w:rsidRDefault="003D498A" w:rsidP="006116B3">
      <w:pPr>
        <w:spacing w:before="100" w:beforeAutospacing="1" w:after="100" w:afterAutospacing="1" w:line="360" w:lineRule="auto"/>
        <w:jc w:val="both"/>
        <w:rPr>
          <w:rFonts w:ascii="Arial" w:hAnsi="Arial" w:cs="Arial"/>
          <w:sz w:val="24"/>
        </w:rPr>
      </w:pPr>
      <w:r>
        <w:rPr>
          <w:rFonts w:ascii="Arial" w:hAnsi="Arial" w:cs="Arial"/>
          <w:sz w:val="24"/>
        </w:rPr>
        <w:lastRenderedPageBreak/>
        <w:t>Sin embargo</w:t>
      </w:r>
      <w:r w:rsidRPr="001C0E4E">
        <w:rPr>
          <w:rFonts w:ascii="Arial" w:hAnsi="Arial" w:cs="Arial"/>
          <w:sz w:val="24"/>
        </w:rPr>
        <w:t xml:space="preserve">, la </w:t>
      </w:r>
      <w:r w:rsidR="00204BF7">
        <w:rPr>
          <w:rFonts w:ascii="Arial" w:hAnsi="Arial" w:cs="Arial"/>
          <w:sz w:val="24"/>
        </w:rPr>
        <w:t>L</w:t>
      </w:r>
      <w:r w:rsidRPr="001C0E4E">
        <w:rPr>
          <w:rFonts w:ascii="Arial" w:hAnsi="Arial" w:cs="Arial"/>
          <w:sz w:val="24"/>
        </w:rPr>
        <w:t xml:space="preserve">ey 454/98 estableció la prohibición de ejercicio de la actividad financiera con terceros en el caso de las cooperativas vigiladas por la Superintendencia de Economía Solidaria.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Así mismo, las cooperativas no pueden realizar corretaje de se</w:t>
      </w:r>
      <w:r>
        <w:rPr>
          <w:rFonts w:ascii="Arial" w:hAnsi="Arial" w:cs="Arial"/>
          <w:sz w:val="24"/>
        </w:rPr>
        <w:t>guros: el Estatuto</w:t>
      </w:r>
      <w:r w:rsidRPr="001C0E4E">
        <w:rPr>
          <w:rFonts w:ascii="Arial" w:hAnsi="Arial" w:cs="Arial"/>
          <w:sz w:val="24"/>
        </w:rPr>
        <w:t>, establece que los corredores de seguros deben ser sociedades anónimas, excluyendo a las cooperativas de esta posibilidad y desconociendo</w:t>
      </w:r>
      <w:r>
        <w:rPr>
          <w:rFonts w:ascii="Arial" w:hAnsi="Arial" w:cs="Arial"/>
          <w:sz w:val="24"/>
        </w:rPr>
        <w:t xml:space="preserve"> la </w:t>
      </w:r>
      <w:r w:rsidR="00204BF7">
        <w:rPr>
          <w:rFonts w:ascii="Arial" w:hAnsi="Arial" w:cs="Arial"/>
          <w:sz w:val="24"/>
        </w:rPr>
        <w:t>L</w:t>
      </w:r>
      <w:r>
        <w:rPr>
          <w:rFonts w:ascii="Arial" w:hAnsi="Arial" w:cs="Arial"/>
          <w:sz w:val="24"/>
        </w:rPr>
        <w:t>ey 79 de 1988</w:t>
      </w:r>
      <w:r w:rsidRPr="001C0E4E">
        <w:rPr>
          <w:rFonts w:ascii="Arial" w:hAnsi="Arial" w:cs="Arial"/>
          <w:sz w:val="24"/>
        </w:rPr>
        <w:t>.</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j) Prohibición de contar con cuentas corrientes y realizar otras operaciones financieras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En Colombia</w:t>
      </w:r>
      <w:r w:rsidR="00204BF7">
        <w:rPr>
          <w:rFonts w:ascii="Arial" w:hAnsi="Arial" w:cs="Arial"/>
          <w:sz w:val="24"/>
        </w:rPr>
        <w:t>,</w:t>
      </w:r>
      <w:r w:rsidRPr="001C0E4E">
        <w:rPr>
          <w:rFonts w:ascii="Arial" w:hAnsi="Arial" w:cs="Arial"/>
          <w:sz w:val="24"/>
        </w:rPr>
        <w:t xml:space="preserve"> la captación a través de cuentas corrientes sólo se permite a los establecimientos bancarios. En consecuencia, a las cooperativas, por su naturaleza no comercial, les es vedada la operación de cuentas corrientes.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Por </w:t>
      </w:r>
      <w:r w:rsidR="00204BF7">
        <w:rPr>
          <w:rFonts w:ascii="Arial" w:hAnsi="Arial" w:cs="Arial"/>
          <w:sz w:val="24"/>
        </w:rPr>
        <w:t>l</w:t>
      </w:r>
      <w:r w:rsidRPr="001C0E4E">
        <w:rPr>
          <w:rFonts w:ascii="Arial" w:hAnsi="Arial" w:cs="Arial"/>
          <w:sz w:val="24"/>
        </w:rPr>
        <w:t xml:space="preserve">a </w:t>
      </w:r>
      <w:r w:rsidR="00204BF7">
        <w:rPr>
          <w:rFonts w:ascii="Arial" w:hAnsi="Arial" w:cs="Arial"/>
          <w:sz w:val="24"/>
        </w:rPr>
        <w:t>L</w:t>
      </w:r>
      <w:r w:rsidRPr="001C0E4E">
        <w:rPr>
          <w:rFonts w:ascii="Arial" w:hAnsi="Arial" w:cs="Arial"/>
          <w:sz w:val="24"/>
        </w:rPr>
        <w:t>ey 454/98</w:t>
      </w:r>
      <w:r w:rsidR="00204BF7">
        <w:rPr>
          <w:rFonts w:ascii="Arial" w:hAnsi="Arial" w:cs="Arial"/>
          <w:sz w:val="24"/>
        </w:rPr>
        <w:t>,</w:t>
      </w:r>
      <w:r w:rsidRPr="001C0E4E">
        <w:rPr>
          <w:rFonts w:ascii="Arial" w:hAnsi="Arial" w:cs="Arial"/>
          <w:sz w:val="24"/>
        </w:rPr>
        <w:t xml:space="preserve"> en el país no es permitido que las cooperativas vigiladas por la Superintendencia de Economía Solidaria accedan a las operaciones de remesas desde y hacia el exterior. Así mismo, aunque el Estatuto Financiero le otorga a las cooperativas financieras el carácter de instituciones de crédito, les veda la posibilidad de realizar operaciones de leasing.</w:t>
      </w:r>
    </w:p>
    <w:p w:rsidR="003D498A" w:rsidRPr="005D3EA3" w:rsidRDefault="003D498A" w:rsidP="006116B3">
      <w:pPr>
        <w:spacing w:before="100" w:beforeAutospacing="1" w:after="100" w:afterAutospacing="1" w:line="360" w:lineRule="auto"/>
        <w:jc w:val="both"/>
        <w:rPr>
          <w:rFonts w:ascii="Arial" w:hAnsi="Arial" w:cs="Arial"/>
          <w:b/>
          <w:i/>
          <w:sz w:val="24"/>
        </w:rPr>
      </w:pPr>
      <w:r w:rsidRPr="005D3EA3">
        <w:rPr>
          <w:rFonts w:ascii="Arial" w:hAnsi="Arial" w:cs="Arial"/>
          <w:b/>
          <w:i/>
          <w:sz w:val="24"/>
        </w:rPr>
        <w:t>Afectaciones sobre la asociatividad para el trabajo</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Con la promulgación de la Ley 79 de 1988 y el Decreto Reglamento 468 de 1990, se legisló por primera vez sobre el subsistema de trabajo asociado y se abrieron las puertas para su incentivación por intermedio de gran número de agencias del Estado y grupos promotores de la Sociedad Civil.</w:t>
      </w:r>
      <w:r>
        <w:rPr>
          <w:rFonts w:ascii="Arial" w:hAnsi="Arial" w:cs="Arial"/>
          <w:sz w:val="24"/>
        </w:rPr>
        <w:t xml:space="preserve"> Sin embargo, d</w:t>
      </w:r>
      <w:r w:rsidRPr="001C0E4E">
        <w:rPr>
          <w:rFonts w:ascii="Arial" w:hAnsi="Arial" w:cs="Arial"/>
          <w:sz w:val="24"/>
        </w:rPr>
        <w:t xml:space="preserve">esde 2006, se ha producido </w:t>
      </w:r>
      <w:r w:rsidR="00204BF7">
        <w:rPr>
          <w:rFonts w:ascii="Arial" w:hAnsi="Arial" w:cs="Arial"/>
          <w:sz w:val="24"/>
        </w:rPr>
        <w:t xml:space="preserve">una </w:t>
      </w:r>
      <w:r w:rsidRPr="001C0E4E">
        <w:rPr>
          <w:rFonts w:ascii="Arial" w:hAnsi="Arial" w:cs="Arial"/>
          <w:sz w:val="24"/>
        </w:rPr>
        <w:t xml:space="preserve">gran cantidad de normas jurídicas que limitan y han pretendido eliminar del ordenamiento jurídico al cooperativismo de </w:t>
      </w:r>
      <w:r>
        <w:rPr>
          <w:rFonts w:ascii="Arial" w:hAnsi="Arial" w:cs="Arial"/>
          <w:sz w:val="24"/>
        </w:rPr>
        <w:t xml:space="preserve">trabajo asociado. </w:t>
      </w:r>
      <w:r w:rsidRPr="001C0E4E">
        <w:rPr>
          <w:rFonts w:ascii="Arial" w:hAnsi="Arial" w:cs="Arial"/>
          <w:sz w:val="24"/>
        </w:rPr>
        <w:t>Entre ellas tenemos las siguientes: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lastRenderedPageBreak/>
        <w:t>a) La imposición de contribuciones especiales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En el Decreto 2996 de 2004</w:t>
      </w:r>
      <w:r w:rsidR="00204BF7">
        <w:rPr>
          <w:rFonts w:ascii="Arial" w:hAnsi="Arial" w:cs="Arial"/>
          <w:sz w:val="24"/>
        </w:rPr>
        <w:t>,</w:t>
      </w:r>
      <w:r w:rsidRPr="001C0E4E">
        <w:rPr>
          <w:rFonts w:ascii="Arial" w:hAnsi="Arial" w:cs="Arial"/>
          <w:sz w:val="24"/>
        </w:rPr>
        <w:t xml:space="preserve"> se estableció la obligatoriedad para las cooperativas y pre-cooperativas de trabajo asociado de realizar contribuciones especiales al SENA, ICBF y Cajas de Compensación. Este fue un decreto abiertamente contrario a la naturaleza de las relaciones de trabajo en las cooperativas, al darles a </w:t>
      </w:r>
      <w:r w:rsidR="000137B6">
        <w:rPr>
          <w:rFonts w:ascii="Arial" w:hAnsi="Arial" w:cs="Arial"/>
          <w:sz w:val="24"/>
        </w:rPr>
        <w:t>e</w:t>
      </w:r>
      <w:r w:rsidRPr="001C0E4E">
        <w:rPr>
          <w:rFonts w:ascii="Arial" w:hAnsi="Arial" w:cs="Arial"/>
          <w:sz w:val="24"/>
        </w:rPr>
        <w:t>stas el carácter de empleadoras y obligarles a</w:t>
      </w:r>
      <w:r>
        <w:rPr>
          <w:rFonts w:ascii="Arial" w:hAnsi="Arial" w:cs="Arial"/>
          <w:sz w:val="24"/>
        </w:rPr>
        <w:t xml:space="preserve"> pagar aportes parafiscales. Un </w:t>
      </w:r>
      <w:r w:rsidRPr="001C0E4E">
        <w:rPr>
          <w:rFonts w:ascii="Arial" w:hAnsi="Arial" w:cs="Arial"/>
          <w:sz w:val="24"/>
        </w:rPr>
        <w:t xml:space="preserve">fallo </w:t>
      </w:r>
      <w:r>
        <w:rPr>
          <w:rFonts w:ascii="Arial" w:hAnsi="Arial" w:cs="Arial"/>
          <w:sz w:val="24"/>
        </w:rPr>
        <w:t xml:space="preserve">de la Corte Constitucional </w:t>
      </w:r>
      <w:r w:rsidRPr="001C0E4E">
        <w:rPr>
          <w:rFonts w:ascii="Arial" w:hAnsi="Arial" w:cs="Arial"/>
          <w:sz w:val="24"/>
        </w:rPr>
        <w:t xml:space="preserve">a favor de la demanda del mismo, hizo que el Gobierno Nacional elevara dicha norma a categoría de </w:t>
      </w:r>
      <w:r w:rsidR="000137B6">
        <w:rPr>
          <w:rFonts w:ascii="Arial" w:hAnsi="Arial" w:cs="Arial"/>
          <w:sz w:val="24"/>
        </w:rPr>
        <w:t>L</w:t>
      </w:r>
      <w:r w:rsidRPr="001C0E4E">
        <w:rPr>
          <w:rFonts w:ascii="Arial" w:hAnsi="Arial" w:cs="Arial"/>
          <w:sz w:val="24"/>
        </w:rPr>
        <w:t>ey en el año 2008 (Ley 1533/2008), estableciendo dicha obligación e instituyéndose una violación flagrante a la naturaleza específica del trabajo asociado.</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b) Prohibición de actuar en actividades tercerizadas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w:t>
      </w:r>
      <w:r>
        <w:rPr>
          <w:rFonts w:ascii="Arial" w:hAnsi="Arial" w:cs="Arial"/>
          <w:sz w:val="24"/>
        </w:rPr>
        <w:t>l Decreto 2025 (</w:t>
      </w:r>
      <w:r w:rsidRPr="001C0E4E">
        <w:rPr>
          <w:rFonts w:ascii="Arial" w:hAnsi="Arial" w:cs="Arial"/>
          <w:sz w:val="24"/>
        </w:rPr>
        <w:t xml:space="preserve">2011) entroniza normas que violan la Constitución Política y el ordenamiento jurídico colombiano, imponiendo condiciones a las cooperativas que no se le exigen a ninguna otra forma empresarial, exhibiendo amenazas que no se compadecen con el Estado Social de Derecho, estableciendo conceptos que van en contravía de la naturaleza del cooperativismo. En esencia, este Decreto introdujo el concepto de </w:t>
      </w:r>
      <w:r w:rsidRPr="001C0E4E">
        <w:rPr>
          <w:rFonts w:ascii="Arial" w:hAnsi="Arial" w:cs="Arial"/>
          <w:i/>
          <w:sz w:val="24"/>
        </w:rPr>
        <w:t>actividad misional</w:t>
      </w:r>
      <w:r w:rsidRPr="001C0E4E">
        <w:rPr>
          <w:rFonts w:ascii="Arial" w:hAnsi="Arial" w:cs="Arial"/>
          <w:sz w:val="24"/>
        </w:rPr>
        <w:t xml:space="preserve"> y la prohibición expresa de tercerizar (los procesos que se involucran en dicha actividad) a través de las CTA.</w:t>
      </w:r>
    </w:p>
    <w:p w:rsidR="003D498A" w:rsidRDefault="003D498A" w:rsidP="006116B3">
      <w:pPr>
        <w:spacing w:before="100" w:beforeAutospacing="1" w:after="100" w:afterAutospacing="1" w:line="360" w:lineRule="auto"/>
        <w:jc w:val="both"/>
        <w:rPr>
          <w:rFonts w:ascii="Arial" w:hAnsi="Arial" w:cs="Arial"/>
          <w:b/>
          <w:sz w:val="24"/>
        </w:rPr>
      </w:pPr>
      <w:r w:rsidRPr="001C0E4E">
        <w:rPr>
          <w:rFonts w:ascii="Arial" w:hAnsi="Arial" w:cs="Arial"/>
          <w:sz w:val="24"/>
        </w:rPr>
        <w:t>c) De otra parte, el Ministerio de Defensa ha restringido las autorizaciones para que las pre-cooperativas puedan desarrollar su objeto social a través del servicio de vigilancia y seguridad privada (Circular 46/2007).</w:t>
      </w:r>
    </w:p>
    <w:p w:rsidR="003D498A" w:rsidRPr="005D3EA3" w:rsidRDefault="003D498A" w:rsidP="006116B3">
      <w:pPr>
        <w:spacing w:before="100" w:beforeAutospacing="1" w:after="100" w:afterAutospacing="1" w:line="360" w:lineRule="auto"/>
        <w:jc w:val="both"/>
        <w:rPr>
          <w:rFonts w:ascii="Arial" w:hAnsi="Arial" w:cs="Arial"/>
          <w:b/>
          <w:i/>
          <w:sz w:val="24"/>
        </w:rPr>
      </w:pPr>
      <w:r w:rsidRPr="005D3EA3">
        <w:rPr>
          <w:rFonts w:ascii="Arial" w:hAnsi="Arial" w:cs="Arial"/>
          <w:b/>
          <w:i/>
          <w:sz w:val="24"/>
        </w:rPr>
        <w:t>Afectaciones en la actividad transportadora</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postura política que desconoce la naturaleza cooperativa y las condiciones particulares del cooperativismo colombiano, también está</w:t>
      </w:r>
      <w:r w:rsidR="00794DFC">
        <w:rPr>
          <w:rFonts w:ascii="Arial" w:hAnsi="Arial" w:cs="Arial"/>
          <w:sz w:val="24"/>
        </w:rPr>
        <w:t>n</w:t>
      </w:r>
      <w:r w:rsidRPr="001C0E4E">
        <w:rPr>
          <w:rFonts w:ascii="Arial" w:hAnsi="Arial" w:cs="Arial"/>
          <w:sz w:val="24"/>
        </w:rPr>
        <w:t xml:space="preserve"> afectando enormemente al sub-sector transportador. La tradición del cooperativismo con esta actividad, que viene desde los años treinta del siglo XX y se incentivó </w:t>
      </w:r>
      <w:r w:rsidRPr="001C0E4E">
        <w:rPr>
          <w:rFonts w:ascii="Arial" w:hAnsi="Arial" w:cs="Arial"/>
          <w:sz w:val="24"/>
        </w:rPr>
        <w:lastRenderedPageBreak/>
        <w:t>gra</w:t>
      </w:r>
      <w:r>
        <w:rPr>
          <w:rFonts w:ascii="Arial" w:hAnsi="Arial" w:cs="Arial"/>
          <w:sz w:val="24"/>
        </w:rPr>
        <w:t>ndemente en los</w:t>
      </w:r>
      <w:r w:rsidRPr="001C0E4E">
        <w:rPr>
          <w:rFonts w:ascii="Arial" w:hAnsi="Arial" w:cs="Arial"/>
          <w:sz w:val="24"/>
        </w:rPr>
        <w:t xml:space="preserve"> años sesenta y setenta, se empieza a desmoronar con la presencia de normas que exigen más de lo que pueden dar. El hecho es que desconoce</w:t>
      </w:r>
      <w:r w:rsidR="00794DFC">
        <w:rPr>
          <w:rFonts w:ascii="Arial" w:hAnsi="Arial" w:cs="Arial"/>
          <w:sz w:val="24"/>
        </w:rPr>
        <w:t>n</w:t>
      </w:r>
      <w:r w:rsidRPr="001C0E4E">
        <w:rPr>
          <w:rFonts w:ascii="Arial" w:hAnsi="Arial" w:cs="Arial"/>
          <w:sz w:val="24"/>
        </w:rPr>
        <w:t xml:space="preserve"> realidades enormes como la de que la mayoría de los colombianos se moviliza a través de pequeñas organizaciones empresariales de carácter cooperativo (en las grandes ciudades y en cientos de pequeños poblados).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política pública en este sentido es contradictoria al imponer –de un lado</w:t>
      </w:r>
      <w:r w:rsidR="00794DFC" w:rsidRPr="001C0E4E">
        <w:rPr>
          <w:rFonts w:ascii="Arial" w:hAnsi="Arial" w:cs="Arial"/>
          <w:sz w:val="24"/>
        </w:rPr>
        <w:t>–</w:t>
      </w:r>
      <w:r w:rsidRPr="001C0E4E">
        <w:rPr>
          <w:rFonts w:ascii="Arial" w:hAnsi="Arial" w:cs="Arial"/>
          <w:sz w:val="24"/>
        </w:rPr>
        <w:t xml:space="preserve"> la asociatividad económica y –del otro</w:t>
      </w:r>
      <w:r w:rsidR="00794DFC" w:rsidRPr="001C0E4E">
        <w:rPr>
          <w:rFonts w:ascii="Arial" w:hAnsi="Arial" w:cs="Arial"/>
          <w:sz w:val="24"/>
        </w:rPr>
        <w:t>–</w:t>
      </w:r>
      <w:r w:rsidRPr="001C0E4E">
        <w:rPr>
          <w:rFonts w:ascii="Arial" w:hAnsi="Arial" w:cs="Arial"/>
          <w:sz w:val="24"/>
        </w:rPr>
        <w:t xml:space="preserve"> exigir condiciones de ajuste económico sin ningún tipo de colaboración de fomento para las empresas existentes. De seguir en ese orden, necesariamente se llegará a la concentración de capitales en la industria del transporte.</w:t>
      </w:r>
    </w:p>
    <w:p w:rsidR="003D498A" w:rsidRDefault="003D498A" w:rsidP="006116B3">
      <w:pPr>
        <w:spacing w:before="100" w:beforeAutospacing="1" w:after="100" w:afterAutospacing="1" w:line="360" w:lineRule="auto"/>
        <w:jc w:val="both"/>
        <w:rPr>
          <w:rFonts w:ascii="Arial" w:hAnsi="Arial" w:cs="Arial"/>
          <w:b/>
          <w:sz w:val="24"/>
        </w:rPr>
      </w:pPr>
      <w:r w:rsidRPr="001C0E4E">
        <w:rPr>
          <w:rFonts w:ascii="Arial" w:hAnsi="Arial" w:cs="Arial"/>
          <w:sz w:val="24"/>
        </w:rPr>
        <w:t>Múltiples normas están afectando el servicio de transporte cooperativo, tendiendo a la desaparición de gran cantidad de empresas, sin que haya una atención adecuada desde el Estado. En el orden nacional, estas situaciones están relacionadas con normas que exigen mínimos patrimoniales, la reposición del parque automotor, la conformación de conglomerados para atender los sistemas masivos de transporte, el proyecto de ley de sanciones, las normas sobre seguridad social y responsabilidad civil extra-contractual</w:t>
      </w:r>
      <w:r w:rsidR="003737CF">
        <w:rPr>
          <w:rFonts w:ascii="Arial" w:hAnsi="Arial" w:cs="Arial"/>
          <w:sz w:val="24"/>
        </w:rPr>
        <w:t>.</w:t>
      </w:r>
      <w:r w:rsidRPr="001C0E4E">
        <w:rPr>
          <w:rFonts w:ascii="Arial" w:hAnsi="Arial" w:cs="Arial"/>
          <w:sz w:val="24"/>
        </w:rPr>
        <w:t xml:space="preserve"> </w:t>
      </w:r>
    </w:p>
    <w:p w:rsidR="003D498A" w:rsidRPr="005D3EA3" w:rsidRDefault="003D498A" w:rsidP="006116B3">
      <w:pPr>
        <w:spacing w:before="100" w:beforeAutospacing="1" w:after="100" w:afterAutospacing="1" w:line="360" w:lineRule="auto"/>
        <w:jc w:val="both"/>
        <w:rPr>
          <w:rFonts w:ascii="Arial" w:hAnsi="Arial" w:cs="Arial"/>
          <w:b/>
          <w:i/>
          <w:sz w:val="24"/>
        </w:rPr>
      </w:pPr>
      <w:r w:rsidRPr="005D3EA3">
        <w:rPr>
          <w:rFonts w:ascii="Arial" w:hAnsi="Arial" w:cs="Arial"/>
          <w:b/>
          <w:i/>
          <w:sz w:val="24"/>
        </w:rPr>
        <w:t>Afectaciones transversales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Dentro de este inventario de restricciones, limitaciones y barreras al ejercicio de la actividad económica cooperativa, se presentan una serie de situaciones transversales o que afectan al conjunto de cooperativas (sin tomar en cuenta la actividad económica particular que puedan adelantar).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 Incorrecto entendimiento de la naturaleza cooperativa en la Ley 79 de 1988</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Las formulaciones relacionadas con las definiciones de Acuerdo Cooperativo, Acto Cooperativo, el concepto “sin ánimo de lucro”, entre otras, son normas en plena </w:t>
      </w:r>
      <w:r w:rsidRPr="001C0E4E">
        <w:rPr>
          <w:rFonts w:ascii="Arial" w:hAnsi="Arial" w:cs="Arial"/>
          <w:sz w:val="24"/>
        </w:rPr>
        <w:lastRenderedPageBreak/>
        <w:t xml:space="preserve">vigencia que han contribuido a mantener las diferenciaciones y a otorgar personalidad a la forma organizativa que identifica propiamente al cooperativismo. </w:t>
      </w:r>
    </w:p>
    <w:p w:rsidR="003D498A" w:rsidRPr="001C0E4E" w:rsidRDefault="003D498A" w:rsidP="006116B3">
      <w:pPr>
        <w:spacing w:before="100" w:beforeAutospacing="1" w:after="100" w:afterAutospacing="1" w:line="360" w:lineRule="auto"/>
        <w:jc w:val="both"/>
        <w:rPr>
          <w:rFonts w:ascii="Arial" w:hAnsi="Arial" w:cs="Arial"/>
          <w:i/>
          <w:sz w:val="24"/>
        </w:rPr>
      </w:pPr>
      <w:r w:rsidRPr="001C0E4E">
        <w:rPr>
          <w:rFonts w:ascii="Arial" w:hAnsi="Arial" w:cs="Arial"/>
          <w:sz w:val="24"/>
        </w:rPr>
        <w:t xml:space="preserve">Sin embargo, las proposiciones de la Ley no son las más ajustadas a la propia doctrina del Derecho Cooperativo, sobre todo en relación con la definición de la actividad no lucrativa.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b) Los problemas de la </w:t>
      </w:r>
      <w:r w:rsidR="0017721E">
        <w:rPr>
          <w:rFonts w:ascii="Arial" w:hAnsi="Arial" w:cs="Arial"/>
          <w:sz w:val="24"/>
        </w:rPr>
        <w:t>L</w:t>
      </w:r>
      <w:r w:rsidRPr="001C0E4E">
        <w:rPr>
          <w:rFonts w:ascii="Arial" w:hAnsi="Arial" w:cs="Arial"/>
          <w:sz w:val="24"/>
        </w:rPr>
        <w:t>ey 454 de 1988 en cuanto a incompatibilidades de los dirigentes</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norma universaliza la incompatibilidad, sobre todo en relación con la celebración de contratos (excluyendo sólo a las cooperativas de trabajo asociado) y ha lleva</w:t>
      </w:r>
      <w:r>
        <w:rPr>
          <w:rFonts w:ascii="Arial" w:hAnsi="Arial" w:cs="Arial"/>
          <w:sz w:val="24"/>
        </w:rPr>
        <w:t xml:space="preserve">do a que el supervisor </w:t>
      </w:r>
      <w:r w:rsidRPr="001C0E4E">
        <w:rPr>
          <w:rFonts w:ascii="Arial" w:hAnsi="Arial" w:cs="Arial"/>
          <w:sz w:val="24"/>
        </w:rPr>
        <w:t>establezca disposiciones por las cuales los trabajadores de una cooperativa (diferentes a las CTA) no tienen acceso a los órganos de dirección y control.</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c) El problema de la sujeción al impuesto a la renta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Los diferentes proyectos de reforma tributaria, relacionados con impuesto a la renta, han pretendido colocar a las cooperativas dentro de los mismos parámetros de las sociedades comerciales, desconociendo la naturaleza de sus operaciones económicas, surgidas de una relación de mutualidad y cooperación entre sus miembros. En todos los proyectos de reforma se intenta colocar a las cooperativas como sujetos del impuesto.</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El Estatuto Tributario excluye como sujetos pasivos del impuesto a todas aquellas organizaciones no públicas que tienen una función social sin ánimo de lucro (o sea</w:t>
      </w:r>
      <w:r w:rsidR="0017721E">
        <w:rPr>
          <w:rFonts w:ascii="Arial" w:hAnsi="Arial" w:cs="Arial"/>
          <w:sz w:val="24"/>
        </w:rPr>
        <w:t>,</w:t>
      </w:r>
      <w:r w:rsidRPr="001C0E4E">
        <w:rPr>
          <w:rFonts w:ascii="Arial" w:hAnsi="Arial" w:cs="Arial"/>
          <w:sz w:val="24"/>
        </w:rPr>
        <w:t xml:space="preserve"> que no pretenden la reproducción del capital invertido). Entre ellas, se han listado organizaciones que </w:t>
      </w:r>
      <w:r w:rsidR="0017721E">
        <w:rPr>
          <w:rFonts w:ascii="Arial" w:hAnsi="Arial" w:cs="Arial"/>
          <w:sz w:val="24"/>
        </w:rPr>
        <w:t>(</w:t>
      </w:r>
      <w:r w:rsidRPr="001C0E4E">
        <w:rPr>
          <w:rFonts w:ascii="Arial" w:hAnsi="Arial" w:cs="Arial"/>
          <w:sz w:val="24"/>
        </w:rPr>
        <w:t>en principio</w:t>
      </w:r>
      <w:r w:rsidR="0017721E">
        <w:rPr>
          <w:rFonts w:ascii="Arial" w:hAnsi="Arial" w:cs="Arial"/>
          <w:sz w:val="24"/>
        </w:rPr>
        <w:t>)</w:t>
      </w:r>
      <w:r w:rsidRPr="001C0E4E">
        <w:rPr>
          <w:rFonts w:ascii="Arial" w:hAnsi="Arial" w:cs="Arial"/>
          <w:sz w:val="24"/>
        </w:rPr>
        <w:t xml:space="preserve"> no parecen cumplir con la norma de no sujeción. Sin embargo, a pesar del largo inventario, las cooperativas y demás organizaciones reconocidas como de economía solidaria que cumplen con la </w:t>
      </w:r>
      <w:r w:rsidRPr="001C0E4E">
        <w:rPr>
          <w:rFonts w:ascii="Arial" w:hAnsi="Arial" w:cs="Arial"/>
          <w:sz w:val="24"/>
        </w:rPr>
        <w:lastRenderedPageBreak/>
        <w:t>condición de no participar del hecho generador del impuesto no aparecen en el listado.</w:t>
      </w:r>
    </w:p>
    <w:p w:rsidR="003D498A" w:rsidRDefault="003D498A" w:rsidP="006116B3">
      <w:pPr>
        <w:spacing w:before="100" w:beforeAutospacing="1" w:after="100" w:afterAutospacing="1" w:line="360" w:lineRule="auto"/>
        <w:jc w:val="both"/>
        <w:rPr>
          <w:rFonts w:ascii="Arial" w:hAnsi="Arial" w:cs="Arial"/>
          <w:sz w:val="24"/>
        </w:rPr>
      </w:pPr>
      <w:r>
        <w:rPr>
          <w:rFonts w:ascii="Arial" w:hAnsi="Arial" w:cs="Arial"/>
          <w:sz w:val="24"/>
        </w:rPr>
        <w:t xml:space="preserve">Además, el mismo </w:t>
      </w:r>
      <w:r w:rsidRPr="001C0E4E">
        <w:rPr>
          <w:rFonts w:ascii="Arial" w:hAnsi="Arial" w:cs="Arial"/>
          <w:sz w:val="24"/>
        </w:rPr>
        <w:t>Estatuto contempla normas sobre exención del impuesto de renta para organizaciones que se conciben como sujetos pasivos del mismo, pero que por consideraciones a su función social el Estado les otorga tal beneficio en contraprestación al cumplimiento de sus fines o –como en el caso de las mutuales y cooperativas</w:t>
      </w:r>
      <w:r w:rsidR="0053035E" w:rsidRPr="001C0E4E">
        <w:rPr>
          <w:rFonts w:ascii="Arial" w:hAnsi="Arial" w:cs="Arial"/>
          <w:sz w:val="24"/>
        </w:rPr>
        <w:t>–</w:t>
      </w:r>
      <w:r w:rsidRPr="001C0E4E">
        <w:rPr>
          <w:rFonts w:ascii="Arial" w:hAnsi="Arial" w:cs="Arial"/>
          <w:sz w:val="24"/>
        </w:rPr>
        <w:t xml:space="preserve"> a la inversión de parte de sus excedentes en programas públicos (educación formal).</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d) La injerencia en la educación cooperativa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Directiva 31 de 2000, y más específicamente los decretos posteriores que la reglamentaron, configuraron una intervención directa del Estado en un tema que es de vital importancia para el sector cooperativo y que representa la más nítida expresión de su autonomía (el derecho a formar a su propio grupo humano).</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El Estatuto Tributario determina que las cooperativas y otras entidades del sector solidario son contribuyentes del impuesto de renta del régimen especial y consagra una exención. Esta exención se otorga si estas organizaciones destinan parte de sus excedentes a inversiones en la educación formal. </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e) Barreras al ejercicio de la libre asociación y la autonomía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Varias normas tienden a establecer innumerables requisitos para la constitución de empresas del sector solidario. Particularmente, </w:t>
      </w:r>
      <w:r>
        <w:rPr>
          <w:rFonts w:ascii="Arial" w:hAnsi="Arial" w:cs="Arial"/>
          <w:sz w:val="24"/>
        </w:rPr>
        <w:t>en la Circular Básica Jurídica,</w:t>
      </w:r>
      <w:r w:rsidRPr="001C0E4E">
        <w:rPr>
          <w:rFonts w:ascii="Arial" w:hAnsi="Arial" w:cs="Arial"/>
          <w:sz w:val="24"/>
        </w:rPr>
        <w:t xml:space="preserve"> se produce una normativa que hace imposible que en Colombia puedan formarse cooperativas de ahorro y crédito. Este hecho constituye una clara violación al derecho de asociación.</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A su vez, esta misma Circular ha introducido una serie de precisiones respecto de los procesos de transformación que pueden efectuar las entidades supervisadas. </w:t>
      </w:r>
      <w:r w:rsidRPr="001C0E4E">
        <w:rPr>
          <w:rFonts w:ascii="Arial" w:hAnsi="Arial" w:cs="Arial"/>
          <w:sz w:val="24"/>
        </w:rPr>
        <w:lastRenderedPageBreak/>
        <w:t xml:space="preserve">Sin embargo, los funcionarios de </w:t>
      </w:r>
      <w:r w:rsidR="00562720">
        <w:rPr>
          <w:rFonts w:ascii="Arial" w:hAnsi="Arial" w:cs="Arial"/>
          <w:sz w:val="24"/>
        </w:rPr>
        <w:t>e</w:t>
      </w:r>
      <w:r w:rsidRPr="001C0E4E">
        <w:rPr>
          <w:rFonts w:ascii="Arial" w:hAnsi="Arial" w:cs="Arial"/>
          <w:sz w:val="24"/>
        </w:rPr>
        <w:t>ste órgano vienen estableciendo restricciones para impedir el cambio estatutario en cuanto a clase de cooperativa, advirtiendo que ello es una transformación; específicamente</w:t>
      </w:r>
      <w:r w:rsidR="00562720">
        <w:rPr>
          <w:rFonts w:ascii="Arial" w:hAnsi="Arial" w:cs="Arial"/>
          <w:sz w:val="24"/>
        </w:rPr>
        <w:t>,</w:t>
      </w:r>
      <w:r w:rsidRPr="001C0E4E">
        <w:rPr>
          <w:rFonts w:ascii="Arial" w:hAnsi="Arial" w:cs="Arial"/>
          <w:sz w:val="24"/>
        </w:rPr>
        <w:t xml:space="preserve"> ello se ha dado en el caso de las cooperativas de trabajo asociado que optan por transformar su régimen.</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En consecuencia, los procesos emprendidos por algunas cooperativas no son de transformación sino de conversión, que implican cambio en condiciones estatutarias y en régimen de trabajo (cuando se trata de CTA), que no requieren de autorización especial; la conversión sólo está regulada por la Ley 454/98, cuando voluntariamente una cooperativa quiere asumir la forma especializada, multiactiva o integral.</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f) Restricciones al ejercicio de la comercialización internacional</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De no aclararse las normas vigentes, las cooperativas no pueden ser comercializadoras internacionales. En principio</w:t>
      </w:r>
      <w:r w:rsidR="006727D2">
        <w:rPr>
          <w:rFonts w:ascii="Arial" w:hAnsi="Arial" w:cs="Arial"/>
          <w:sz w:val="24"/>
        </w:rPr>
        <w:t>,</w:t>
      </w:r>
      <w:r w:rsidRPr="000B44CE">
        <w:rPr>
          <w:rFonts w:ascii="Arial" w:hAnsi="Arial" w:cs="Arial"/>
          <w:sz w:val="24"/>
        </w:rPr>
        <w:t xml:space="preserve"> de acuerdo a la reglamentación contenida en el Decreto 1740 de 1994 (modificado por el artículo 1 del Decreto 93 de 2003), en tanto la naturaleza cooperativa no se contempla como sociedad comercial, se limitaría su actuación como comercializadora autorizadas.</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g) Imposibilidad de crear agencias de viajes</w:t>
      </w:r>
    </w:p>
    <w:p w:rsidR="003D498A" w:rsidRPr="000B44CE" w:rsidRDefault="003D498A" w:rsidP="006116B3">
      <w:pPr>
        <w:spacing w:before="100" w:beforeAutospacing="1" w:after="100" w:afterAutospacing="1" w:line="360" w:lineRule="auto"/>
        <w:jc w:val="both"/>
        <w:rPr>
          <w:rFonts w:ascii="Arial" w:hAnsi="Arial" w:cs="Arial"/>
          <w:sz w:val="24"/>
        </w:rPr>
      </w:pPr>
      <w:r w:rsidRPr="000B44CE">
        <w:rPr>
          <w:rFonts w:ascii="Arial" w:hAnsi="Arial" w:cs="Arial"/>
          <w:sz w:val="24"/>
        </w:rPr>
        <w:t xml:space="preserve">El Decreto 502 de 1997 (artículos 2, 4 y 6), establece que las agencias de viaje deben constituirse como empresas comerciales (entendiéndose como formas jurídica reguladas por el </w:t>
      </w:r>
      <w:r w:rsidR="006727D2">
        <w:rPr>
          <w:rFonts w:ascii="Arial" w:hAnsi="Arial" w:cs="Arial"/>
          <w:sz w:val="24"/>
        </w:rPr>
        <w:t>d</w:t>
      </w:r>
      <w:r w:rsidRPr="000B44CE">
        <w:rPr>
          <w:rFonts w:ascii="Arial" w:hAnsi="Arial" w:cs="Arial"/>
          <w:sz w:val="24"/>
        </w:rPr>
        <w:t>erecho comercial), eliminando la posibilidad de que las cooperativas se constituyan como tales.</w:t>
      </w:r>
    </w:p>
    <w:p w:rsidR="003D498A" w:rsidRPr="005D3EA3" w:rsidRDefault="003D498A" w:rsidP="006116B3">
      <w:pPr>
        <w:spacing w:before="100" w:beforeAutospacing="1" w:after="100" w:afterAutospacing="1" w:line="360" w:lineRule="auto"/>
        <w:jc w:val="both"/>
        <w:rPr>
          <w:rFonts w:ascii="Arial" w:hAnsi="Arial" w:cs="Arial"/>
          <w:b/>
          <w:i/>
          <w:sz w:val="24"/>
        </w:rPr>
      </w:pPr>
      <w:r w:rsidRPr="005D3EA3">
        <w:rPr>
          <w:rFonts w:ascii="Arial" w:hAnsi="Arial" w:cs="Arial"/>
          <w:b/>
          <w:i/>
          <w:sz w:val="24"/>
        </w:rPr>
        <w:t>Barreras al ejercicio de la gestión, intervencionismo por parte de la Superintendencia de Economía Solidaria (SES)</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Las relaciones con el Estado se han visto también tremendamente deterioradas por la tendencia normativista e intervencionista de sus órganos de control, en </w:t>
      </w:r>
      <w:r w:rsidRPr="001C0E4E">
        <w:rPr>
          <w:rFonts w:ascii="Arial" w:hAnsi="Arial" w:cs="Arial"/>
          <w:sz w:val="24"/>
        </w:rPr>
        <w:lastRenderedPageBreak/>
        <w:t>especial por la Superintendencia de Economía Solidaria</w:t>
      </w:r>
      <w:r w:rsidR="006727D2">
        <w:rPr>
          <w:rFonts w:ascii="Arial" w:hAnsi="Arial" w:cs="Arial"/>
          <w:sz w:val="24"/>
        </w:rPr>
        <w:t>,</w:t>
      </w:r>
      <w:r w:rsidRPr="001C0E4E">
        <w:rPr>
          <w:rFonts w:ascii="Arial" w:hAnsi="Arial" w:cs="Arial"/>
          <w:sz w:val="24"/>
        </w:rPr>
        <w:t xml:space="preserve"> ente desde el cual se viene adelantando un estilo de supervisión que viola la autonomía, ejercida bajo el principio de </w:t>
      </w:r>
      <w:r w:rsidRPr="001C0E4E">
        <w:rPr>
          <w:rFonts w:ascii="Arial" w:hAnsi="Arial" w:cs="Arial"/>
          <w:i/>
          <w:sz w:val="24"/>
        </w:rPr>
        <w:t>discrecionalidad gubernamental</w:t>
      </w:r>
      <w:r w:rsidRPr="001C0E4E">
        <w:rPr>
          <w:rFonts w:ascii="Arial" w:hAnsi="Arial" w:cs="Arial"/>
          <w:sz w:val="24"/>
        </w:rPr>
        <w:t xml:space="preserve"> para hacer cumplir la ley.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El siguiente es un inventario de situaciones conflictivas configuradas en los últimos tiempos:</w:t>
      </w:r>
    </w:p>
    <w:p w:rsidR="003D498A" w:rsidRPr="001C0E4E" w:rsidRDefault="003D498A" w:rsidP="006116B3">
      <w:pPr>
        <w:spacing w:before="100" w:beforeAutospacing="1" w:after="100" w:afterAutospacing="1" w:line="360" w:lineRule="auto"/>
        <w:jc w:val="both"/>
        <w:rPr>
          <w:rFonts w:ascii="Arial" w:hAnsi="Arial" w:cs="Arial"/>
          <w:sz w:val="24"/>
        </w:rPr>
      </w:pPr>
      <w:r>
        <w:rPr>
          <w:rFonts w:ascii="Arial" w:hAnsi="Arial" w:cs="Arial"/>
          <w:sz w:val="24"/>
        </w:rPr>
        <w:t>a) Autorización para celebrar a</w:t>
      </w:r>
      <w:r w:rsidRPr="001C0E4E">
        <w:rPr>
          <w:rFonts w:ascii="Arial" w:hAnsi="Arial" w:cs="Arial"/>
          <w:sz w:val="24"/>
        </w:rPr>
        <w:t xml:space="preserve">sambleas </w:t>
      </w:r>
      <w:r>
        <w:rPr>
          <w:rFonts w:ascii="Arial" w:hAnsi="Arial" w:cs="Arial"/>
          <w:sz w:val="24"/>
        </w:rPr>
        <w:t>o</w:t>
      </w:r>
      <w:r w:rsidRPr="001C0E4E">
        <w:rPr>
          <w:rFonts w:ascii="Arial" w:hAnsi="Arial" w:cs="Arial"/>
          <w:sz w:val="24"/>
        </w:rPr>
        <w:t>rdinarias y posesión de los administradores en las cooperativas con actividad financiera</w:t>
      </w:r>
      <w:r>
        <w:rPr>
          <w:rFonts w:ascii="Arial" w:hAnsi="Arial" w:cs="Arial"/>
          <w:sz w:val="24"/>
        </w:rPr>
        <w:t>.</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Circular Básica Jurídica, justificándose en las definiciones de la Ley 454 de 1998 o en una pretendida búsqueda de eficiencia administrativa, exige de las cooperativas con actividad financiera, dar cumplimiento a requisitos que no tienen ningún soporte en normas superiores. Al menos dos situaciones resultan bastante visibles: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P</w:t>
      </w:r>
      <w:r>
        <w:rPr>
          <w:rFonts w:ascii="Arial" w:hAnsi="Arial" w:cs="Arial"/>
          <w:sz w:val="24"/>
        </w:rPr>
        <w:t>rimera: Las asambleas o</w:t>
      </w:r>
      <w:r w:rsidRPr="001C0E4E">
        <w:rPr>
          <w:rFonts w:ascii="Arial" w:hAnsi="Arial" w:cs="Arial"/>
          <w:sz w:val="24"/>
        </w:rPr>
        <w:t xml:space="preserve">rdinarias, en las cuales </w:t>
      </w:r>
      <w:r w:rsidR="006727D2">
        <w:rPr>
          <w:rFonts w:ascii="Arial" w:hAnsi="Arial" w:cs="Arial"/>
          <w:sz w:val="24"/>
        </w:rPr>
        <w:t>(</w:t>
      </w:r>
      <w:r w:rsidRPr="001C0E4E">
        <w:rPr>
          <w:rFonts w:ascii="Arial" w:hAnsi="Arial" w:cs="Arial"/>
          <w:sz w:val="24"/>
        </w:rPr>
        <w:t xml:space="preserve">de acuerdo con lo dispuesto en la </w:t>
      </w:r>
      <w:r w:rsidR="006727D2">
        <w:rPr>
          <w:rFonts w:ascii="Arial" w:hAnsi="Arial" w:cs="Arial"/>
          <w:sz w:val="24"/>
        </w:rPr>
        <w:t>L</w:t>
      </w:r>
      <w:r w:rsidRPr="001C0E4E">
        <w:rPr>
          <w:rFonts w:ascii="Arial" w:hAnsi="Arial" w:cs="Arial"/>
          <w:sz w:val="24"/>
        </w:rPr>
        <w:t>ey 79/88</w:t>
      </w:r>
      <w:r w:rsidR="006727D2">
        <w:rPr>
          <w:rFonts w:ascii="Arial" w:hAnsi="Arial" w:cs="Arial"/>
          <w:sz w:val="24"/>
        </w:rPr>
        <w:t>)</w:t>
      </w:r>
      <w:r w:rsidRPr="001C0E4E">
        <w:rPr>
          <w:rFonts w:ascii="Arial" w:hAnsi="Arial" w:cs="Arial"/>
          <w:sz w:val="24"/>
        </w:rPr>
        <w:t xml:space="preserve"> deberá procederse a aprobar o improbar los estados financieros, sólo </w:t>
      </w:r>
      <w:r>
        <w:rPr>
          <w:rFonts w:ascii="Arial" w:hAnsi="Arial" w:cs="Arial"/>
          <w:sz w:val="24"/>
        </w:rPr>
        <w:t>se realizan una vez la SES le dé</w:t>
      </w:r>
      <w:r w:rsidRPr="001C0E4E">
        <w:rPr>
          <w:rFonts w:ascii="Arial" w:hAnsi="Arial" w:cs="Arial"/>
          <w:sz w:val="24"/>
        </w:rPr>
        <w:t xml:space="preserve"> el visto bueno a dichos estados financieros.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Segunda: </w:t>
      </w:r>
      <w:r w:rsidR="006727D2">
        <w:rPr>
          <w:rFonts w:ascii="Arial" w:hAnsi="Arial" w:cs="Arial"/>
          <w:sz w:val="24"/>
        </w:rPr>
        <w:t>l</w:t>
      </w:r>
      <w:r w:rsidRPr="001C0E4E">
        <w:rPr>
          <w:rFonts w:ascii="Arial" w:hAnsi="Arial" w:cs="Arial"/>
          <w:sz w:val="24"/>
        </w:rPr>
        <w:t>os miembros de Consejos de Administración, una vez ele</w:t>
      </w:r>
      <w:r>
        <w:rPr>
          <w:rFonts w:ascii="Arial" w:hAnsi="Arial" w:cs="Arial"/>
          <w:sz w:val="24"/>
        </w:rPr>
        <w:t>gidos en las asambleas</w:t>
      </w:r>
      <w:r w:rsidRPr="001C0E4E">
        <w:rPr>
          <w:rFonts w:ascii="Arial" w:hAnsi="Arial" w:cs="Arial"/>
          <w:sz w:val="24"/>
        </w:rPr>
        <w:t xml:space="preserve">, sólo pueden </w:t>
      </w:r>
      <w:r>
        <w:rPr>
          <w:rFonts w:ascii="Arial" w:hAnsi="Arial" w:cs="Arial"/>
          <w:sz w:val="24"/>
        </w:rPr>
        <w:t>posesionarse cuando la SES le dé</w:t>
      </w:r>
      <w:r w:rsidRPr="001C0E4E">
        <w:rPr>
          <w:rFonts w:ascii="Arial" w:hAnsi="Arial" w:cs="Arial"/>
          <w:sz w:val="24"/>
        </w:rPr>
        <w:t xml:space="preserve"> el visto bueno a sus hojas de vida.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b) Requerimientos en el manejo de indicadores financieros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Muchas cooperativas con actividad financiera se han visto fuertemente presionadas en los últimos años por la firma de pactos de cumplimiento de ajustes suscritos con la SES; pactos que incluyen la definición de una estructura financiera, acorde con parámetros que se señalan en la Circular Básica Contable y Financiera o dispuestos por los funcionarios. </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c) Control sobre erogaciones de fondos sociales y gastos ordinarios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lastRenderedPageBreak/>
        <w:t xml:space="preserve">Las cooperativas son compelidas a utilizar sus fondos sociales y reservas de acuerdo con el criterio de algún funcionario, a efectuar los gastos de administración según estándares gubernamentales, a realizar sus actos de gobierno según la interpretación del interventor, generando ajustes contables que violan elementales normas técnicas. </w:t>
      </w:r>
    </w:p>
    <w:p w:rsidR="003D498A" w:rsidRPr="005D3EA3" w:rsidRDefault="003D498A" w:rsidP="006116B3">
      <w:pPr>
        <w:spacing w:before="100" w:beforeAutospacing="1" w:after="100" w:afterAutospacing="1" w:line="360" w:lineRule="auto"/>
        <w:jc w:val="both"/>
        <w:rPr>
          <w:rFonts w:ascii="Arial" w:hAnsi="Arial" w:cs="Arial"/>
          <w:b/>
          <w:i/>
          <w:sz w:val="24"/>
        </w:rPr>
      </w:pPr>
      <w:r w:rsidRPr="005D3EA3">
        <w:rPr>
          <w:rFonts w:ascii="Arial" w:hAnsi="Arial" w:cs="Arial"/>
          <w:b/>
          <w:i/>
          <w:sz w:val="24"/>
        </w:rPr>
        <w:t>Barreras al ejercicio de la contratación</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La satanización de la fórmula de organización económica cooperativa y la utilización de los errores cometidos por muchas de ellas han incentivado la formación de normas específicas que limitan la contratación. Veamos: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a) Limitaciones genéricas a la contratación directa</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 xml:space="preserve">Oficinas jurídicas de diversos entes territoriales (departamentales o municipales) impiden la contratación directa con entidades de economía solidaria, con base en el contenido del artículo 10 de la Ley 1150 de 2007, que introduce “medidas para la eficiencia y transparencia en la </w:t>
      </w:r>
      <w:r w:rsidR="006727D2">
        <w:rPr>
          <w:rFonts w:ascii="Arial" w:hAnsi="Arial" w:cs="Arial"/>
          <w:sz w:val="24"/>
        </w:rPr>
        <w:t>L</w:t>
      </w:r>
      <w:r w:rsidRPr="001C0E4E">
        <w:rPr>
          <w:rFonts w:ascii="Arial" w:hAnsi="Arial" w:cs="Arial"/>
          <w:sz w:val="24"/>
        </w:rPr>
        <w:t xml:space="preserve">ey 80 de 1993”. De esta manera, le está siendo vedada la contratación directa a las cooperativas y se está trasladando </w:t>
      </w:r>
      <w:r w:rsidR="006727D2">
        <w:rPr>
          <w:rFonts w:ascii="Arial" w:hAnsi="Arial" w:cs="Arial"/>
          <w:sz w:val="24"/>
        </w:rPr>
        <w:t>e</w:t>
      </w:r>
      <w:r w:rsidRPr="001C0E4E">
        <w:rPr>
          <w:rFonts w:ascii="Arial" w:hAnsi="Arial" w:cs="Arial"/>
          <w:sz w:val="24"/>
        </w:rPr>
        <w:t>sta o prefiriéndose a otras formas jurídicas, tales como fundaciones y corporaciones.</w:t>
      </w:r>
    </w:p>
    <w:p w:rsidR="003D498A" w:rsidRPr="001C0E4E"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b) Limitación expresa a contratar con cooperativas de trabajo asociado</w:t>
      </w:r>
    </w:p>
    <w:p w:rsidR="003D498A" w:rsidRDefault="003D498A" w:rsidP="006116B3">
      <w:pPr>
        <w:spacing w:before="100" w:beforeAutospacing="1" w:after="100" w:afterAutospacing="1" w:line="360" w:lineRule="auto"/>
        <w:jc w:val="both"/>
        <w:rPr>
          <w:rFonts w:ascii="Arial" w:hAnsi="Arial" w:cs="Arial"/>
          <w:sz w:val="24"/>
        </w:rPr>
      </w:pPr>
      <w:r w:rsidRPr="001C0E4E">
        <w:rPr>
          <w:rFonts w:ascii="Arial" w:hAnsi="Arial" w:cs="Arial"/>
          <w:sz w:val="24"/>
        </w:rPr>
        <w:t>Diferentes entidades estatales están restringiendo de manera expresa el derecho de contratación de las CTA, luego de la promulgación del Decreto 2025 de 2011, generalizando la prohibición de tercerización de actividades misionales, a través de reglamentaciones en sus procesos internos.</w:t>
      </w:r>
    </w:p>
    <w:p w:rsidR="00520DD1" w:rsidRPr="007F25FE" w:rsidRDefault="003D498A" w:rsidP="007F25FE">
      <w:pPr>
        <w:pStyle w:val="Ttulo2"/>
        <w:numPr>
          <w:ilvl w:val="1"/>
          <w:numId w:val="6"/>
        </w:numPr>
        <w:spacing w:before="100" w:beforeAutospacing="1" w:after="100" w:afterAutospacing="1"/>
        <w:rPr>
          <w:rFonts w:cs="Arial"/>
          <w:bCs/>
          <w:sz w:val="24"/>
          <w:szCs w:val="24"/>
        </w:rPr>
      </w:pPr>
      <w:bookmarkStart w:id="58" w:name="_Toc452831972"/>
      <w:r>
        <w:t>Lecciones para optimizar: retorno a</w:t>
      </w:r>
      <w:r w:rsidRPr="001868B3">
        <w:t>l acompañamiento</w:t>
      </w:r>
      <w:bookmarkEnd w:id="58"/>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En el marco de un Convenio del CIRIEC-Colombia con la Unidad Administrativa Especial de Organizaciones Solidarias celebrado entre julio de 2015 y abril de 2016, se realizó un proceso de investigación cuyo objetivo </w:t>
      </w:r>
      <w:r w:rsidRPr="00D8101F">
        <w:rPr>
          <w:rFonts w:ascii="Arial" w:hAnsi="Arial" w:cs="Arial"/>
          <w:bCs/>
          <w:sz w:val="24"/>
          <w:szCs w:val="24"/>
        </w:rPr>
        <w:t>fue</w:t>
      </w:r>
      <w:r w:rsidRPr="00D8101F">
        <w:rPr>
          <w:rFonts w:ascii="Arial" w:hAnsi="Arial" w:cs="Arial"/>
          <w:bCs/>
          <w:i/>
          <w:sz w:val="24"/>
          <w:szCs w:val="24"/>
        </w:rPr>
        <w:t xml:space="preserve"> </w:t>
      </w:r>
      <w:r w:rsidRPr="007F25FE">
        <w:rPr>
          <w:rFonts w:ascii="Arial" w:hAnsi="Arial" w:cs="Arial"/>
          <w:bCs/>
          <w:sz w:val="24"/>
          <w:szCs w:val="24"/>
        </w:rPr>
        <w:t xml:space="preserve">aunar esfuerzos </w:t>
      </w:r>
      <w:r w:rsidRPr="007F25FE">
        <w:rPr>
          <w:rFonts w:ascii="Arial" w:hAnsi="Arial" w:cs="Arial"/>
          <w:bCs/>
          <w:sz w:val="24"/>
          <w:szCs w:val="24"/>
        </w:rPr>
        <w:lastRenderedPageBreak/>
        <w:t>para desarrollar una investigación que permita formular un modelo de organización, articulación e intervención integral para la generación de circuitos económicos solidarios en territorios rurales y de postconflicto desde la misión de la Unidad Administrativa Especial de Organizaciones Solidarias</w:t>
      </w:r>
      <w:r w:rsidRPr="00875635">
        <w:rPr>
          <w:rFonts w:ascii="Arial" w:hAnsi="Arial" w:cs="Arial"/>
          <w:bCs/>
          <w:sz w:val="24"/>
          <w:szCs w:val="24"/>
        </w:rPr>
        <w:t>.</w:t>
      </w:r>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Uno de los resultados de la investigación fue un diagnóstico a la Unidad Administrativa Especial de Organizaciones Solidarias</w:t>
      </w:r>
      <w:r w:rsidR="000440E5">
        <w:rPr>
          <w:rFonts w:ascii="Arial" w:hAnsi="Arial" w:cs="Arial"/>
          <w:bCs/>
          <w:sz w:val="24"/>
          <w:szCs w:val="24"/>
        </w:rPr>
        <w:t>,</w:t>
      </w:r>
      <w:r>
        <w:rPr>
          <w:rFonts w:ascii="Arial" w:hAnsi="Arial" w:cs="Arial"/>
          <w:bCs/>
          <w:sz w:val="24"/>
          <w:szCs w:val="24"/>
        </w:rPr>
        <w:t xml:space="preserve"> con el fin de optimizar sus procesos. Esto por sí mismo da cuenta de la preocupación de esta entidad por mejorar su accionar. </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Entre los meses de agosto y noviembre de 2015 se consultó la percepción de incidencia de la UAEOS en el desarrollo organizacional de 497 organizaciones solidarias creadas y fortalecidas. La base de datos que se utilizó para su identificación provino de los registros que UAEOS compendió entre los años 2012-2014. De las organizaciones identificadas</w:t>
      </w:r>
      <w:r w:rsidR="000440E5">
        <w:rPr>
          <w:rFonts w:ascii="Arial" w:hAnsi="Arial" w:cs="Arial"/>
          <w:bCs/>
          <w:sz w:val="24"/>
          <w:szCs w:val="24"/>
        </w:rPr>
        <w:t>,</w:t>
      </w:r>
      <w:r w:rsidRPr="00BE006B">
        <w:rPr>
          <w:rFonts w:ascii="Arial" w:hAnsi="Arial" w:cs="Arial"/>
          <w:bCs/>
          <w:sz w:val="24"/>
          <w:szCs w:val="24"/>
        </w:rPr>
        <w:t xml:space="preserve"> el 51% correspondió a empresas solidarias (cooperativas en todas sus formas, fondos de empleados y asociaciones mutuales), </w:t>
      </w:r>
      <w:r w:rsidR="000440E5">
        <w:rPr>
          <w:rFonts w:ascii="Arial" w:hAnsi="Arial" w:cs="Arial"/>
          <w:bCs/>
          <w:sz w:val="24"/>
          <w:szCs w:val="24"/>
        </w:rPr>
        <w:t xml:space="preserve">y </w:t>
      </w:r>
      <w:r w:rsidRPr="00BE006B">
        <w:rPr>
          <w:rFonts w:ascii="Arial" w:hAnsi="Arial" w:cs="Arial"/>
          <w:bCs/>
          <w:sz w:val="24"/>
          <w:szCs w:val="24"/>
        </w:rPr>
        <w:t>el 49% restante a organizaciones solidarias de desarrollo (asociaciones, fundaciones y corporaciones)</w:t>
      </w:r>
      <w:r w:rsidRPr="00BE006B">
        <w:rPr>
          <w:rStyle w:val="Refdenotaderodap"/>
          <w:rFonts w:ascii="Arial" w:hAnsi="Arial" w:cs="Arial"/>
          <w:bCs/>
          <w:sz w:val="24"/>
          <w:szCs w:val="24"/>
        </w:rPr>
        <w:footnoteReference w:id="111"/>
      </w:r>
      <w:r w:rsidRPr="00BE006B">
        <w:rPr>
          <w:rFonts w:ascii="Arial" w:hAnsi="Arial" w:cs="Arial"/>
          <w:bCs/>
          <w:sz w:val="24"/>
          <w:szCs w:val="24"/>
        </w:rPr>
        <w:t xml:space="preserve">. </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Ante la consulta de medidas cognitivas como la formación y sensibilización de organizaciones creadas</w:t>
      </w:r>
      <w:r>
        <w:rPr>
          <w:rFonts w:ascii="Arial" w:hAnsi="Arial" w:cs="Arial"/>
          <w:bCs/>
          <w:sz w:val="24"/>
          <w:szCs w:val="24"/>
        </w:rPr>
        <w:t>,</w:t>
      </w:r>
      <w:r w:rsidRPr="00BE006B">
        <w:rPr>
          <w:rFonts w:ascii="Arial" w:hAnsi="Arial" w:cs="Arial"/>
          <w:bCs/>
          <w:sz w:val="24"/>
          <w:szCs w:val="24"/>
        </w:rPr>
        <w:t xml:space="preserve"> las respuestas señalan una alta favorabilidad sobre estos procesos. </w:t>
      </w:r>
    </w:p>
    <w:p w:rsidR="003D498A" w:rsidRPr="00BE006B" w:rsidRDefault="003D498A" w:rsidP="006116B3">
      <w:pPr>
        <w:pStyle w:val="PargrafodaLista"/>
        <w:numPr>
          <w:ilvl w:val="0"/>
          <w:numId w:val="37"/>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80% de los encuestados manifiestan haber recibido suficiente información sobre las características de las organizaciones a crear</w:t>
      </w:r>
      <w:r w:rsidR="000440E5">
        <w:rPr>
          <w:rFonts w:ascii="Arial" w:hAnsi="Arial" w:cs="Arial"/>
          <w:bCs/>
          <w:sz w:val="24"/>
          <w:szCs w:val="24"/>
        </w:rPr>
        <w:t>.</w:t>
      </w:r>
      <w:r w:rsidRPr="00BE006B">
        <w:rPr>
          <w:rFonts w:ascii="Arial" w:hAnsi="Arial" w:cs="Arial"/>
          <w:bCs/>
          <w:sz w:val="24"/>
          <w:szCs w:val="24"/>
        </w:rPr>
        <w:t xml:space="preserve"> </w:t>
      </w:r>
    </w:p>
    <w:p w:rsidR="003D498A" w:rsidRPr="00BE006B" w:rsidRDefault="003D498A" w:rsidP="006116B3">
      <w:pPr>
        <w:pStyle w:val="PargrafodaLista"/>
        <w:numPr>
          <w:ilvl w:val="0"/>
          <w:numId w:val="37"/>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80% manifiestan que las actividades de sensibilización previa fueron útiles al momento de crear sus organizaciones</w:t>
      </w:r>
      <w:r w:rsidR="000440E5">
        <w:rPr>
          <w:rFonts w:ascii="Arial" w:hAnsi="Arial" w:cs="Arial"/>
          <w:bCs/>
          <w:sz w:val="24"/>
          <w:szCs w:val="24"/>
        </w:rPr>
        <w:t>.</w:t>
      </w:r>
    </w:p>
    <w:p w:rsidR="003D498A" w:rsidRPr="00BE006B" w:rsidRDefault="003D498A" w:rsidP="006116B3">
      <w:pPr>
        <w:pStyle w:val="PargrafodaLista"/>
        <w:numPr>
          <w:ilvl w:val="0"/>
          <w:numId w:val="37"/>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lastRenderedPageBreak/>
        <w:t>95% manifiestan que se atiende a la necesidad o expectativa reconocida por los actores fundantes</w:t>
      </w:r>
      <w:r w:rsidR="000440E5">
        <w:rPr>
          <w:rFonts w:ascii="Arial" w:hAnsi="Arial" w:cs="Arial"/>
          <w:bCs/>
          <w:sz w:val="24"/>
          <w:szCs w:val="24"/>
        </w:rPr>
        <w:t>.</w:t>
      </w:r>
    </w:p>
    <w:p w:rsidR="003D498A" w:rsidRPr="00BE006B" w:rsidRDefault="003D498A" w:rsidP="006116B3">
      <w:pPr>
        <w:pStyle w:val="PargrafodaLista"/>
        <w:numPr>
          <w:ilvl w:val="0"/>
          <w:numId w:val="37"/>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75% reconoce que se requiere mayor calificación de recursos humanos y administrativos</w:t>
      </w:r>
      <w:r w:rsidR="000440E5">
        <w:rPr>
          <w:rFonts w:ascii="Arial" w:hAnsi="Arial" w:cs="Arial"/>
          <w:bCs/>
          <w:sz w:val="24"/>
          <w:szCs w:val="24"/>
        </w:rPr>
        <w:t>.</w:t>
      </w:r>
    </w:p>
    <w:p w:rsidR="003D498A" w:rsidRPr="007F25FE" w:rsidRDefault="003D498A" w:rsidP="007F25FE">
      <w:pPr>
        <w:pStyle w:val="PargrafodaLista"/>
        <w:numPr>
          <w:ilvl w:val="0"/>
          <w:numId w:val="37"/>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 xml:space="preserve">Con relación a los procesos de vinculación de asociados, se percibe que </w:t>
      </w:r>
      <w:r w:rsidR="000440E5">
        <w:rPr>
          <w:rFonts w:ascii="Arial" w:hAnsi="Arial" w:cs="Arial"/>
          <w:bCs/>
          <w:sz w:val="24"/>
          <w:szCs w:val="24"/>
        </w:rPr>
        <w:t>e</w:t>
      </w:r>
      <w:r w:rsidRPr="00BE006B">
        <w:rPr>
          <w:rFonts w:ascii="Arial" w:hAnsi="Arial" w:cs="Arial"/>
          <w:bCs/>
          <w:sz w:val="24"/>
          <w:szCs w:val="24"/>
        </w:rPr>
        <w:t xml:space="preserve">ste hecho asociativo aumenta, para el 65% de los encuestados, los niveles de convivencia pacífica y en menor medida aumenta los servicios para la comunidad (35%). </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Estas medidas de formación, también se realizan en entidades ya creadas mediante la política de fortalecimiento</w:t>
      </w:r>
      <w:r w:rsidR="00B35405">
        <w:rPr>
          <w:rFonts w:ascii="Arial" w:hAnsi="Arial" w:cs="Arial"/>
          <w:bCs/>
          <w:sz w:val="24"/>
          <w:szCs w:val="24"/>
        </w:rPr>
        <w:t>,</w:t>
      </w:r>
      <w:r w:rsidRPr="00BE006B">
        <w:rPr>
          <w:rFonts w:ascii="Arial" w:hAnsi="Arial" w:cs="Arial"/>
          <w:bCs/>
          <w:sz w:val="24"/>
          <w:szCs w:val="24"/>
        </w:rPr>
        <w:t xml:space="preserve"> generando condiciones para la convivencia pacífica en los territorios. </w:t>
      </w:r>
    </w:p>
    <w:p w:rsidR="003D498A" w:rsidRPr="00BE006B" w:rsidRDefault="003D498A" w:rsidP="006116B3">
      <w:pPr>
        <w:pStyle w:val="PargrafodaLista"/>
        <w:numPr>
          <w:ilvl w:val="0"/>
          <w:numId w:val="38"/>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Para el 72% de los encuestados</w:t>
      </w:r>
      <w:r w:rsidR="00B35405">
        <w:rPr>
          <w:rFonts w:ascii="Arial" w:hAnsi="Arial" w:cs="Arial"/>
          <w:bCs/>
          <w:sz w:val="24"/>
          <w:szCs w:val="24"/>
        </w:rPr>
        <w:t>,</w:t>
      </w:r>
      <w:r w:rsidRPr="00BE006B">
        <w:rPr>
          <w:rFonts w:ascii="Arial" w:hAnsi="Arial" w:cs="Arial"/>
          <w:bCs/>
          <w:sz w:val="24"/>
          <w:szCs w:val="24"/>
        </w:rPr>
        <w:t xml:space="preserve"> estas actividades impactan en el desarrollo asociativo desde el punto de vista de la convivencia pacífica y 58% considera que propicia el mejoramiento de la calidad de bienes y servicios que desarrollan.</w:t>
      </w:r>
    </w:p>
    <w:p w:rsidR="003D498A" w:rsidRPr="007F25FE" w:rsidRDefault="003D498A" w:rsidP="007F25FE">
      <w:pPr>
        <w:pStyle w:val="PargrafodaLista"/>
        <w:numPr>
          <w:ilvl w:val="0"/>
          <w:numId w:val="38"/>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 xml:space="preserve">Para el 75% de los encuestados, desde el punto de vista administrativo, mejora el relacionamiento institucional (75%) y también se presenta alta favorabilidad en lo que tiene que ver con el cumplimiento de requisitos contables (72%) y jurídicos (69%). </w:t>
      </w:r>
    </w:p>
    <w:p w:rsidR="003D498A" w:rsidRPr="00BE006B" w:rsidRDefault="003D498A" w:rsidP="007F25FE">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 xml:space="preserve">Sin embargo, la favorabilidad comienza a disminuir cuando se indaga sobre la incidencia de estos procesos en la generación de condiciones para la sostenibilidad de las entidades. </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Para las organizaciones que se crean, la participación de la comunidad es necesaria aunque la asociatividad inicial es baja. Por otra parte, la promesa de generar mejoramiento en la calidad de vida es una meta bastante compleja de cumplir</w:t>
      </w:r>
      <w:r w:rsidR="00B35405">
        <w:rPr>
          <w:rFonts w:ascii="Arial" w:hAnsi="Arial" w:cs="Arial"/>
          <w:bCs/>
          <w:sz w:val="24"/>
          <w:szCs w:val="24"/>
        </w:rPr>
        <w:t>,</w:t>
      </w:r>
      <w:r w:rsidRPr="00BE006B">
        <w:rPr>
          <w:rFonts w:ascii="Arial" w:hAnsi="Arial" w:cs="Arial"/>
          <w:bCs/>
          <w:sz w:val="24"/>
          <w:szCs w:val="24"/>
        </w:rPr>
        <w:t xml:space="preserve"> pero los resultados dan señales acerca de una relación directa con variables como el ingreso. </w:t>
      </w:r>
    </w:p>
    <w:p w:rsidR="003D498A" w:rsidRPr="00BE006B" w:rsidRDefault="003D498A" w:rsidP="006116B3">
      <w:pPr>
        <w:pStyle w:val="PargrafodaLista"/>
        <w:numPr>
          <w:ilvl w:val="0"/>
          <w:numId w:val="42"/>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lastRenderedPageBreak/>
        <w:t xml:space="preserve">El 65% de los encuestados evalúa la participación de la comunidad como baja, aunque manifiesta que la actividad productiva responde a las necesidades de la misma (100%) y percibe que el 70% de sus líderes participan del proceso. </w:t>
      </w:r>
    </w:p>
    <w:p w:rsidR="003D498A" w:rsidRPr="00BE006B" w:rsidRDefault="003D498A" w:rsidP="006116B3">
      <w:pPr>
        <w:pStyle w:val="PargrafodaLista"/>
        <w:numPr>
          <w:ilvl w:val="0"/>
          <w:numId w:val="42"/>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La generación de ingresos no parece tener un gran impacto en tanto sólo el 20% considera que su vínculo asociativo genera mayores ingresos y sólo el 15% reporta que la creación de la organización propicia el empleo formal</w:t>
      </w:r>
      <w:r w:rsidR="002A4015">
        <w:rPr>
          <w:rFonts w:ascii="Arial" w:hAnsi="Arial" w:cs="Arial"/>
          <w:bCs/>
          <w:sz w:val="24"/>
          <w:szCs w:val="24"/>
        </w:rPr>
        <w:t>;</w:t>
      </w:r>
      <w:r w:rsidRPr="00BE006B">
        <w:rPr>
          <w:rFonts w:ascii="Arial" w:hAnsi="Arial" w:cs="Arial"/>
          <w:bCs/>
          <w:sz w:val="24"/>
          <w:szCs w:val="24"/>
        </w:rPr>
        <w:t xml:space="preserve"> más bien se valora en gran medida el objetivo de propiciar el trabajo decente (60%) y el autoempleo (45%). Estas percepciones tienen una relación directa con el mejoramiento de la calidad de vida valorada en un 20%.  </w:t>
      </w:r>
    </w:p>
    <w:p w:rsidR="003D498A" w:rsidRPr="007F25FE" w:rsidRDefault="003D498A" w:rsidP="007F25FE">
      <w:pPr>
        <w:pStyle w:val="PargrafodaLista"/>
        <w:numPr>
          <w:ilvl w:val="0"/>
          <w:numId w:val="42"/>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Con respecto a la acogida en la comunidad</w:t>
      </w:r>
      <w:r w:rsidR="002A4015">
        <w:rPr>
          <w:rFonts w:ascii="Arial" w:hAnsi="Arial" w:cs="Arial"/>
          <w:bCs/>
          <w:sz w:val="24"/>
          <w:szCs w:val="24"/>
        </w:rPr>
        <w:t>,</w:t>
      </w:r>
      <w:r w:rsidRPr="00BE006B">
        <w:rPr>
          <w:rFonts w:ascii="Arial" w:hAnsi="Arial" w:cs="Arial"/>
          <w:bCs/>
          <w:sz w:val="24"/>
          <w:szCs w:val="24"/>
        </w:rPr>
        <w:t xml:space="preserve"> sólo el 50% percibe que lo tiene y en los mercados el 55% de los bienes y servicios no tienen acogida. Un análisis global de estas percepciones da cuenta de fallas en la promoción de los bienes y servicios y de presencia en los mercados</w:t>
      </w:r>
      <w:r w:rsidR="002A4015">
        <w:rPr>
          <w:rFonts w:ascii="Arial" w:hAnsi="Arial" w:cs="Arial"/>
          <w:bCs/>
          <w:sz w:val="24"/>
          <w:szCs w:val="24"/>
        </w:rPr>
        <w:t>,</w:t>
      </w:r>
      <w:r w:rsidRPr="00BE006B">
        <w:rPr>
          <w:rFonts w:ascii="Arial" w:hAnsi="Arial" w:cs="Arial"/>
          <w:bCs/>
          <w:sz w:val="24"/>
          <w:szCs w:val="24"/>
        </w:rPr>
        <w:t xml:space="preserve"> lo que se genera a partir de procesos de acompañamiento.</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Lo anterior se concatena con la percepción de las organizaciones fortalecidas:</w:t>
      </w:r>
    </w:p>
    <w:p w:rsidR="003D498A" w:rsidRPr="00BE006B" w:rsidRDefault="003D498A" w:rsidP="006116B3">
      <w:pPr>
        <w:pStyle w:val="PargrafodaLista"/>
        <w:numPr>
          <w:ilvl w:val="0"/>
          <w:numId w:val="39"/>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Las actividades de fortalecimiento impactan en el mejoramiento de ingresos sólo para el 33% de los miembros</w:t>
      </w:r>
      <w:r w:rsidR="002A4015">
        <w:rPr>
          <w:rFonts w:ascii="Arial" w:hAnsi="Arial" w:cs="Arial"/>
          <w:bCs/>
          <w:sz w:val="24"/>
          <w:szCs w:val="24"/>
        </w:rPr>
        <w:t>.</w:t>
      </w:r>
      <w:r w:rsidRPr="00BE006B">
        <w:rPr>
          <w:rFonts w:ascii="Arial" w:hAnsi="Arial" w:cs="Arial"/>
          <w:bCs/>
          <w:sz w:val="24"/>
          <w:szCs w:val="24"/>
        </w:rPr>
        <w:t xml:space="preserve"> </w:t>
      </w:r>
      <w:r w:rsidR="002A4015">
        <w:rPr>
          <w:rFonts w:ascii="Arial" w:hAnsi="Arial" w:cs="Arial"/>
          <w:bCs/>
          <w:sz w:val="24"/>
          <w:szCs w:val="24"/>
        </w:rPr>
        <w:t>S</w:t>
      </w:r>
      <w:r w:rsidRPr="00BE006B">
        <w:rPr>
          <w:rFonts w:ascii="Arial" w:hAnsi="Arial" w:cs="Arial"/>
          <w:bCs/>
          <w:sz w:val="24"/>
          <w:szCs w:val="24"/>
        </w:rPr>
        <w:t xml:space="preserve">ólo el 25% reporta ampliación de mercados y sólo el 28% en la generación de emprendimientos económicos. </w:t>
      </w:r>
    </w:p>
    <w:p w:rsidR="003D498A" w:rsidRPr="007F25FE" w:rsidRDefault="003D498A" w:rsidP="007F25FE">
      <w:pPr>
        <w:pStyle w:val="PargrafodaLista"/>
        <w:numPr>
          <w:ilvl w:val="0"/>
          <w:numId w:val="39"/>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No obstante, el 47% reportan saneamiento de finanzas internas y 39%</w:t>
      </w:r>
      <w:r w:rsidR="002A4015">
        <w:rPr>
          <w:rFonts w:ascii="Arial" w:hAnsi="Arial" w:cs="Arial"/>
          <w:bCs/>
          <w:sz w:val="24"/>
          <w:szCs w:val="24"/>
        </w:rPr>
        <w:t>,</w:t>
      </w:r>
      <w:r w:rsidRPr="00BE006B">
        <w:rPr>
          <w:rFonts w:ascii="Arial" w:hAnsi="Arial" w:cs="Arial"/>
          <w:bCs/>
          <w:sz w:val="24"/>
          <w:szCs w:val="24"/>
        </w:rPr>
        <w:t xml:space="preserve"> mejoramiento en la consecución de recursos.</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 xml:space="preserve">Ello brinda señales sobre el aumento de capacidad para conseguir recursos, pero estos no mejoran la sostenibilidad económica de la organización. </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De manera que los procesos de acompañamiento enfatizan en la formación, pero e</w:t>
      </w:r>
      <w:r w:rsidR="002A4015">
        <w:rPr>
          <w:rFonts w:ascii="Arial" w:hAnsi="Arial" w:cs="Arial"/>
          <w:bCs/>
          <w:sz w:val="24"/>
          <w:szCs w:val="24"/>
        </w:rPr>
        <w:t>st</w:t>
      </w:r>
      <w:r w:rsidRPr="00BE006B">
        <w:rPr>
          <w:rFonts w:ascii="Arial" w:hAnsi="Arial" w:cs="Arial"/>
          <w:bCs/>
          <w:sz w:val="24"/>
          <w:szCs w:val="24"/>
        </w:rPr>
        <w:t>o no parece ser suficiente para garantizar la sostenibilidad de las organizaciones:</w:t>
      </w:r>
    </w:p>
    <w:p w:rsidR="003D498A" w:rsidRPr="00BE006B" w:rsidRDefault="003D498A" w:rsidP="006116B3">
      <w:pPr>
        <w:pStyle w:val="PargrafodaLista"/>
        <w:numPr>
          <w:ilvl w:val="0"/>
          <w:numId w:val="40"/>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lastRenderedPageBreak/>
        <w:t>El 78% de las actividades de fortalecimiento están relacionad</w:t>
      </w:r>
      <w:r w:rsidR="002A4015">
        <w:rPr>
          <w:rFonts w:ascii="Arial" w:hAnsi="Arial" w:cs="Arial"/>
          <w:bCs/>
          <w:sz w:val="24"/>
          <w:szCs w:val="24"/>
        </w:rPr>
        <w:t>a</w:t>
      </w:r>
      <w:r w:rsidRPr="00BE006B">
        <w:rPr>
          <w:rFonts w:ascii="Arial" w:hAnsi="Arial" w:cs="Arial"/>
          <w:bCs/>
          <w:sz w:val="24"/>
          <w:szCs w:val="24"/>
        </w:rPr>
        <w:t xml:space="preserve">s a procesos de capacitación y sensibilización a través de cursos, diplomados, talleres, encuentros y demás actividades educativas y sólo 22% realiza actividades directas de asesoramiento y acompañamiento técnico en los que se incluyan diagnósticos, formulación de proyectos y asesoría legal. </w:t>
      </w:r>
    </w:p>
    <w:p w:rsidR="003D498A" w:rsidRPr="00BE006B" w:rsidRDefault="003D498A" w:rsidP="006116B3">
      <w:pPr>
        <w:pStyle w:val="PargrafodaLista"/>
        <w:numPr>
          <w:ilvl w:val="0"/>
          <w:numId w:val="40"/>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 xml:space="preserve">Tal percepción se fortalece ante la identificación por la cual se manifiesta que más del 75% de los procesos de acompañamiento se realiza con una periodicidad menor al mes e incluso con acompañamientos esporádicos o nulos. </w:t>
      </w:r>
    </w:p>
    <w:p w:rsidR="003D498A" w:rsidRPr="007F25FE" w:rsidRDefault="003D498A" w:rsidP="007F25FE">
      <w:pPr>
        <w:pStyle w:val="PargrafodaLista"/>
        <w:numPr>
          <w:ilvl w:val="0"/>
          <w:numId w:val="40"/>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Si bien el 75% de los asesores discutió previamente el plan de asistencia técnica y se percibe que el 52% de la asistencia tiene relación con las problemáticas de la entidad, el 85% de las actividades de acompañamiento enfatizan en temas de gestión interna como administración, contabilidad, asesoría legal, de estructuración asociativa, 9% no reportan la identificación de alg</w:t>
      </w:r>
      <w:r w:rsidR="002A4015">
        <w:rPr>
          <w:rFonts w:ascii="Arial" w:hAnsi="Arial" w:cs="Arial"/>
          <w:bCs/>
          <w:sz w:val="24"/>
          <w:szCs w:val="24"/>
        </w:rPr>
        <w:t>ú</w:t>
      </w:r>
      <w:r w:rsidRPr="00BE006B">
        <w:rPr>
          <w:rFonts w:ascii="Arial" w:hAnsi="Arial" w:cs="Arial"/>
          <w:bCs/>
          <w:sz w:val="24"/>
          <w:szCs w:val="24"/>
        </w:rPr>
        <w:t xml:space="preserve">n área en particular y sólo el 6% reporta el acompañamiento en actividades propias del fortalecimiento productivo como asesoría financiera y agropecuaria. </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Es menester, ante este panorama, mejorar los indicadores de evaluación de desempeño de los procesos de acompañamiento y dotarlos de mayores recursos para garantizar su periodicidad y acción en el sitio:</w:t>
      </w:r>
    </w:p>
    <w:p w:rsidR="003D498A" w:rsidRPr="00BE006B" w:rsidRDefault="003D498A" w:rsidP="006116B3">
      <w:pPr>
        <w:pStyle w:val="PargrafodaLista"/>
        <w:numPr>
          <w:ilvl w:val="0"/>
          <w:numId w:val="41"/>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El 67% de los encuestados consideran que el tiempo y recursos son insuficientes o medianamente suficientes.</w:t>
      </w:r>
    </w:p>
    <w:p w:rsidR="003D498A" w:rsidRPr="007F25FE" w:rsidRDefault="003D498A" w:rsidP="007F25FE">
      <w:pPr>
        <w:pStyle w:val="PargrafodaLista"/>
        <w:numPr>
          <w:ilvl w:val="0"/>
          <w:numId w:val="41"/>
        </w:num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t>El 39% de los encuestados sugiere mejorar los procesos de acompañamiento a partir de mejorar las relaciones con otros agentes (como el Estado y la comunidad), 25% prefi</w:t>
      </w:r>
      <w:r w:rsidR="002A4015">
        <w:rPr>
          <w:rFonts w:ascii="Arial" w:hAnsi="Arial" w:cs="Arial"/>
          <w:bCs/>
          <w:sz w:val="24"/>
          <w:szCs w:val="24"/>
        </w:rPr>
        <w:t>eren</w:t>
      </w:r>
      <w:r w:rsidRPr="00BE006B">
        <w:rPr>
          <w:rFonts w:ascii="Arial" w:hAnsi="Arial" w:cs="Arial"/>
          <w:bCs/>
          <w:sz w:val="24"/>
          <w:szCs w:val="24"/>
        </w:rPr>
        <w:t xml:space="preserve"> asesores propios del sector solidario y vinculados a la comunidad y 22% enfatizan en las áreas de productividad de la asistencia técnica.</w:t>
      </w:r>
    </w:p>
    <w:p w:rsidR="003D498A" w:rsidRPr="00BE006B" w:rsidRDefault="003D498A" w:rsidP="006116B3">
      <w:pPr>
        <w:spacing w:before="100" w:beforeAutospacing="1" w:after="100" w:afterAutospacing="1" w:line="360" w:lineRule="auto"/>
        <w:jc w:val="both"/>
        <w:rPr>
          <w:rFonts w:ascii="Arial" w:hAnsi="Arial" w:cs="Arial"/>
          <w:bCs/>
          <w:sz w:val="24"/>
          <w:szCs w:val="24"/>
        </w:rPr>
      </w:pPr>
      <w:r w:rsidRPr="00BE006B">
        <w:rPr>
          <w:rFonts w:ascii="Arial" w:hAnsi="Arial" w:cs="Arial"/>
          <w:bCs/>
          <w:sz w:val="24"/>
          <w:szCs w:val="24"/>
        </w:rPr>
        <w:lastRenderedPageBreak/>
        <w:t xml:space="preserve">Estos elementos dan señales que se sintetizan en hallazgos. A estos se les realiza un análisis que orienta la problematización abordada para la propuesta de </w:t>
      </w:r>
      <w:r w:rsidRPr="00BE006B">
        <w:rPr>
          <w:rFonts w:ascii="Arial" w:hAnsi="Arial" w:cs="Arial"/>
          <w:bCs/>
          <w:i/>
          <w:sz w:val="24"/>
          <w:szCs w:val="24"/>
        </w:rPr>
        <w:t>marco para el fomento de la economía solidaria en territorios rurales de postconflicto</w:t>
      </w:r>
      <w:r w:rsidRPr="00BE006B">
        <w:rPr>
          <w:rFonts w:ascii="Arial" w:hAnsi="Arial" w:cs="Arial"/>
          <w:bCs/>
          <w:sz w:val="24"/>
          <w:szCs w:val="24"/>
        </w:rPr>
        <w:t xml:space="preserve">. </w:t>
      </w:r>
    </w:p>
    <w:p w:rsidR="003D498A" w:rsidRPr="00BE006B" w:rsidRDefault="003D498A" w:rsidP="006116B3">
      <w:pPr>
        <w:spacing w:before="100" w:beforeAutospacing="1" w:after="100" w:afterAutospacing="1" w:line="360" w:lineRule="auto"/>
        <w:rPr>
          <w:rFonts w:ascii="Arial" w:hAnsi="Arial" w:cs="Arial"/>
          <w:b/>
          <w:bCs/>
          <w:sz w:val="24"/>
          <w:szCs w:val="24"/>
        </w:rPr>
      </w:pPr>
      <w:r w:rsidRPr="00BE006B">
        <w:rPr>
          <w:rFonts w:ascii="Arial" w:hAnsi="Arial" w:cs="Arial"/>
          <w:b/>
          <w:bCs/>
          <w:sz w:val="24"/>
          <w:szCs w:val="24"/>
        </w:rPr>
        <w:t xml:space="preserve">Hallazgo 1: </w:t>
      </w:r>
    </w:p>
    <w:p w:rsidR="003D498A" w:rsidRPr="00BE006B" w:rsidRDefault="003D498A" w:rsidP="006116B3">
      <w:pPr>
        <w:spacing w:before="100" w:beforeAutospacing="1" w:after="100" w:afterAutospacing="1" w:line="360" w:lineRule="auto"/>
        <w:rPr>
          <w:rFonts w:ascii="Arial" w:hAnsi="Arial" w:cs="Arial"/>
          <w:b/>
          <w:bCs/>
          <w:sz w:val="24"/>
          <w:szCs w:val="24"/>
        </w:rPr>
      </w:pPr>
      <w:r w:rsidRPr="00BE006B">
        <w:rPr>
          <w:rFonts w:ascii="Arial" w:hAnsi="Arial" w:cs="Arial"/>
          <w:sz w:val="24"/>
          <w:szCs w:val="24"/>
        </w:rPr>
        <w:t>Pese a los ingentes esfuerzos por unificar criterios de acceso a la información las fuentes principales presentan datos, períodos y desagregaciones distintos. Ello limita la posibilidad de generar estadísticas confiables.</w:t>
      </w:r>
    </w:p>
    <w:p w:rsidR="003D498A" w:rsidRPr="00BE006B" w:rsidRDefault="003D498A" w:rsidP="006116B3">
      <w:pPr>
        <w:spacing w:before="100" w:beforeAutospacing="1" w:after="100" w:afterAutospacing="1" w:line="360" w:lineRule="auto"/>
        <w:jc w:val="both"/>
        <w:rPr>
          <w:rFonts w:ascii="Arial" w:hAnsi="Arial" w:cs="Arial"/>
          <w:sz w:val="24"/>
          <w:szCs w:val="24"/>
          <w:lang w:val="es-ES"/>
        </w:rPr>
      </w:pPr>
      <w:r w:rsidRPr="00BE006B">
        <w:rPr>
          <w:rFonts w:ascii="Arial" w:hAnsi="Arial" w:cs="Arial"/>
          <w:b/>
          <w:sz w:val="24"/>
          <w:szCs w:val="24"/>
          <w:lang w:val="es-ES"/>
        </w:rPr>
        <w:t>Hallazgo 2:</w:t>
      </w:r>
      <w:r w:rsidRPr="00BE006B">
        <w:rPr>
          <w:rFonts w:ascii="Arial" w:hAnsi="Arial" w:cs="Arial"/>
          <w:sz w:val="24"/>
          <w:szCs w:val="24"/>
          <w:lang w:val="es-ES"/>
        </w:rPr>
        <w:t xml:space="preserve"> </w:t>
      </w:r>
    </w:p>
    <w:p w:rsidR="003D498A" w:rsidRPr="00BE006B" w:rsidRDefault="003D498A" w:rsidP="007F25FE">
      <w:pPr>
        <w:spacing w:before="100" w:beforeAutospacing="1" w:after="100" w:afterAutospacing="1" w:line="360" w:lineRule="auto"/>
        <w:jc w:val="both"/>
        <w:rPr>
          <w:rFonts w:ascii="Arial" w:hAnsi="Arial" w:cs="Arial"/>
          <w:b/>
          <w:bCs/>
          <w:sz w:val="24"/>
          <w:szCs w:val="24"/>
        </w:rPr>
      </w:pPr>
      <w:r w:rsidRPr="00BE006B">
        <w:rPr>
          <w:rFonts w:ascii="Arial" w:hAnsi="Arial" w:cs="Arial"/>
          <w:sz w:val="24"/>
          <w:szCs w:val="24"/>
          <w:lang w:val="es-ES"/>
        </w:rPr>
        <w:t xml:space="preserve">El énfasis del fomento de organizaciones solidarias es en actividades de naturaleza cognitiva como la formación e investigación, y en las dirigidas a mejorar la competitividad de las organizaciones. No obstante, el universo de actividades de fomento es ampliamente mayor. </w:t>
      </w:r>
    </w:p>
    <w:p w:rsidR="003D498A" w:rsidRPr="00BE006B" w:rsidRDefault="003D498A" w:rsidP="006116B3">
      <w:pPr>
        <w:spacing w:before="100" w:beforeAutospacing="1" w:after="100" w:afterAutospacing="1" w:line="360" w:lineRule="auto"/>
        <w:rPr>
          <w:rFonts w:ascii="Arial" w:hAnsi="Arial" w:cs="Arial"/>
          <w:b/>
          <w:bCs/>
          <w:sz w:val="24"/>
          <w:szCs w:val="24"/>
        </w:rPr>
      </w:pPr>
      <w:r w:rsidRPr="00BE006B">
        <w:rPr>
          <w:rFonts w:ascii="Arial" w:hAnsi="Arial" w:cs="Arial"/>
          <w:b/>
          <w:bCs/>
          <w:sz w:val="24"/>
          <w:szCs w:val="24"/>
        </w:rPr>
        <w:t xml:space="preserve">Hallazgo 3: </w:t>
      </w:r>
    </w:p>
    <w:p w:rsidR="003D498A" w:rsidRPr="00BE006B" w:rsidRDefault="003D498A" w:rsidP="007F25FE">
      <w:pPr>
        <w:spacing w:before="100" w:beforeAutospacing="1" w:after="100" w:afterAutospacing="1" w:line="360" w:lineRule="auto"/>
        <w:jc w:val="both"/>
        <w:rPr>
          <w:rFonts w:ascii="Arial" w:hAnsi="Arial" w:cs="Arial"/>
          <w:sz w:val="24"/>
          <w:szCs w:val="24"/>
          <w:lang w:val="es-ES"/>
        </w:rPr>
      </w:pPr>
      <w:r w:rsidRPr="00BE006B">
        <w:rPr>
          <w:rFonts w:ascii="Arial" w:hAnsi="Arial" w:cs="Arial"/>
          <w:bCs/>
          <w:sz w:val="24"/>
          <w:szCs w:val="24"/>
        </w:rPr>
        <w:t>N</w:t>
      </w:r>
      <w:r w:rsidRPr="00BE006B">
        <w:rPr>
          <w:rFonts w:ascii="Arial" w:hAnsi="Arial" w:cs="Arial"/>
          <w:sz w:val="24"/>
          <w:szCs w:val="24"/>
        </w:rPr>
        <w:t>o se verifica, en las organizaciones creadas y fortalecidas, que los procesos adelantados contribuyan ostensiblemente en su crecimiento en los mercados, superación de las condiciones de subsistencia y desarrollo institucional. E</w:t>
      </w:r>
      <w:r w:rsidRPr="00BE006B">
        <w:rPr>
          <w:rFonts w:ascii="Arial" w:hAnsi="Arial" w:cs="Arial"/>
          <w:sz w:val="24"/>
          <w:szCs w:val="24"/>
          <w:lang w:val="es-ES"/>
        </w:rPr>
        <w:t>xisten fallas en los procesos de acompañamiento posteriores a la intervención; así las organizaciones nacen o reciben fortalecimiento, m</w:t>
      </w:r>
      <w:r w:rsidR="00ED2D14">
        <w:rPr>
          <w:rFonts w:ascii="Arial" w:hAnsi="Arial" w:cs="Arial"/>
          <w:sz w:val="24"/>
          <w:szCs w:val="24"/>
          <w:lang w:val="es-ES"/>
        </w:rPr>
        <w:t>a</w:t>
      </w:r>
      <w:r w:rsidRPr="00BE006B">
        <w:rPr>
          <w:rFonts w:ascii="Arial" w:hAnsi="Arial" w:cs="Arial"/>
          <w:sz w:val="24"/>
          <w:szCs w:val="24"/>
          <w:lang w:val="es-ES"/>
        </w:rPr>
        <w:t>s no logran su institucionalización. Más del 13% de organizaciones que han sido creadas o fortalecidas por la UAEOS sobreviven, lo que supera los porcentajes de sobrevivencia de empresas capitalistas, pero es un resultado que puede mejorar a partir de la optimización de los procesos de acompañamiento.</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 xml:space="preserve">Autores como </w:t>
      </w:r>
      <w:r w:rsidRPr="00BE006B">
        <w:rPr>
          <w:rFonts w:ascii="Arial" w:hAnsi="Arial" w:cs="Arial"/>
          <w:sz w:val="24"/>
          <w:szCs w:val="24"/>
          <w:lang w:val="es-ES"/>
        </w:rPr>
        <w:t>Fantova (2014), Hirschman (1986) y Pyke (1995) proponen que los procesos de acompañamiento de organizaciones de naturaleza solidaria sean de al menos cinco años.</w:t>
      </w:r>
    </w:p>
    <w:p w:rsidR="003D498A" w:rsidRPr="00BE006B" w:rsidRDefault="003D498A" w:rsidP="006116B3">
      <w:pPr>
        <w:spacing w:before="100" w:beforeAutospacing="1" w:after="100" w:afterAutospacing="1" w:line="360" w:lineRule="auto"/>
        <w:jc w:val="both"/>
        <w:rPr>
          <w:rFonts w:ascii="Arial" w:hAnsi="Arial" w:cs="Arial"/>
          <w:b/>
          <w:sz w:val="24"/>
          <w:szCs w:val="24"/>
        </w:rPr>
      </w:pPr>
      <w:r w:rsidRPr="00BE006B">
        <w:rPr>
          <w:rFonts w:ascii="Arial" w:hAnsi="Arial" w:cs="Arial"/>
          <w:b/>
          <w:sz w:val="24"/>
          <w:szCs w:val="24"/>
        </w:rPr>
        <w:lastRenderedPageBreak/>
        <w:t xml:space="preserve">Hallazgo 4: </w:t>
      </w:r>
    </w:p>
    <w:p w:rsidR="003D498A" w:rsidRPr="00BE006B" w:rsidRDefault="003D498A" w:rsidP="006116B3">
      <w:pPr>
        <w:spacing w:before="100" w:beforeAutospacing="1" w:after="100" w:afterAutospacing="1" w:line="360" w:lineRule="auto"/>
        <w:jc w:val="both"/>
        <w:rPr>
          <w:rFonts w:ascii="Arial" w:hAnsi="Arial" w:cs="Arial"/>
          <w:sz w:val="24"/>
          <w:szCs w:val="24"/>
          <w:lang w:val="es-ES"/>
        </w:rPr>
      </w:pPr>
      <w:r w:rsidRPr="00BE006B">
        <w:rPr>
          <w:rFonts w:ascii="Arial" w:hAnsi="Arial" w:cs="Arial"/>
          <w:sz w:val="24"/>
          <w:szCs w:val="24"/>
        </w:rPr>
        <w:t>En los territorios de alta vulnerabilidad cívica</w:t>
      </w:r>
      <w:r w:rsidR="00ED2D14">
        <w:rPr>
          <w:rFonts w:ascii="Arial" w:hAnsi="Arial" w:cs="Arial"/>
          <w:sz w:val="24"/>
          <w:szCs w:val="24"/>
        </w:rPr>
        <w:t>,</w:t>
      </w:r>
      <w:r w:rsidRPr="00BE006B">
        <w:rPr>
          <w:rFonts w:ascii="Arial" w:hAnsi="Arial" w:cs="Arial"/>
          <w:sz w:val="24"/>
          <w:szCs w:val="24"/>
        </w:rPr>
        <w:t xml:space="preserve"> organizaciones como fundaciones, corporaciones, asociaciones y pre-cooperativas inciden más que otras empresas solidarias, en tanto contribuyen más a la convivencia pacífica y en la generación de condiciones para la democratización de los mercados.  </w:t>
      </w:r>
    </w:p>
    <w:p w:rsidR="003D498A" w:rsidRPr="00BE006B" w:rsidRDefault="003D498A" w:rsidP="006116B3">
      <w:pPr>
        <w:spacing w:before="100" w:beforeAutospacing="1" w:after="100" w:afterAutospacing="1" w:line="360" w:lineRule="auto"/>
        <w:rPr>
          <w:rFonts w:ascii="Arial" w:hAnsi="Arial" w:cs="Arial"/>
          <w:b/>
          <w:sz w:val="24"/>
          <w:szCs w:val="24"/>
          <w:lang w:val="es-ES"/>
        </w:rPr>
      </w:pPr>
      <w:r w:rsidRPr="00BE006B">
        <w:rPr>
          <w:rFonts w:ascii="Arial" w:hAnsi="Arial" w:cs="Arial"/>
          <w:b/>
          <w:sz w:val="24"/>
          <w:szCs w:val="24"/>
          <w:lang w:val="es-ES"/>
        </w:rPr>
        <w:t xml:space="preserve">Hallazgo 5: </w:t>
      </w:r>
    </w:p>
    <w:p w:rsidR="003D498A" w:rsidRPr="00BE006B" w:rsidRDefault="003D498A" w:rsidP="00ED2D14">
      <w:pPr>
        <w:spacing w:before="100" w:beforeAutospacing="1" w:after="100" w:afterAutospacing="1" w:line="360" w:lineRule="auto"/>
        <w:jc w:val="both"/>
        <w:rPr>
          <w:rFonts w:ascii="Arial" w:hAnsi="Arial" w:cs="Arial"/>
          <w:sz w:val="24"/>
          <w:szCs w:val="24"/>
          <w:lang w:val="es-ES"/>
        </w:rPr>
      </w:pPr>
      <w:r w:rsidRPr="00BE006B">
        <w:rPr>
          <w:rFonts w:ascii="Arial" w:hAnsi="Arial" w:cs="Arial"/>
          <w:sz w:val="24"/>
          <w:szCs w:val="24"/>
          <w:lang w:val="es-ES"/>
        </w:rPr>
        <w:t xml:space="preserve">La incidencia temporal del cooperante revela la necesidad de generar verificación de condiciones institucionales mínimas para el ejercicio de la intervención. Ello requiere capacitación, propuestas de estandarización de procesos y mecanismos de acompañamiento periódico (como un observatorio nacional de organizaciones fomentadas y red de cooperantes). </w:t>
      </w:r>
    </w:p>
    <w:p w:rsidR="003D498A" w:rsidRPr="00BE006B" w:rsidRDefault="003D498A" w:rsidP="006116B3">
      <w:pPr>
        <w:spacing w:before="100" w:beforeAutospacing="1" w:after="100" w:afterAutospacing="1" w:line="360" w:lineRule="auto"/>
        <w:jc w:val="both"/>
        <w:rPr>
          <w:rFonts w:ascii="Arial" w:hAnsi="Arial" w:cs="Arial"/>
          <w:b/>
          <w:sz w:val="24"/>
          <w:szCs w:val="24"/>
        </w:rPr>
      </w:pPr>
      <w:r w:rsidRPr="00BE006B">
        <w:rPr>
          <w:rFonts w:ascii="Arial" w:hAnsi="Arial" w:cs="Arial"/>
          <w:b/>
          <w:sz w:val="24"/>
          <w:szCs w:val="24"/>
        </w:rPr>
        <w:t xml:space="preserve">Hallazgo 6: </w:t>
      </w:r>
    </w:p>
    <w:p w:rsidR="003D498A" w:rsidRPr="00BE006B" w:rsidRDefault="003D498A" w:rsidP="006116B3">
      <w:pPr>
        <w:spacing w:before="100" w:beforeAutospacing="1" w:after="100" w:afterAutospacing="1" w:line="360" w:lineRule="auto"/>
        <w:jc w:val="both"/>
        <w:rPr>
          <w:rFonts w:ascii="Arial" w:eastAsia="Times New Roman" w:hAnsi="Arial" w:cs="Arial"/>
          <w:color w:val="000000"/>
          <w:sz w:val="24"/>
          <w:szCs w:val="24"/>
          <w:lang w:eastAsia="es-ES"/>
        </w:rPr>
      </w:pPr>
      <w:r w:rsidRPr="00BE006B">
        <w:rPr>
          <w:rFonts w:ascii="Arial" w:hAnsi="Arial" w:cs="Arial"/>
          <w:sz w:val="24"/>
          <w:szCs w:val="24"/>
          <w:lang w:val="es-ES"/>
        </w:rPr>
        <w:t>Se requiere generar políticas públicas para racionalizar, armonizar y operativizar en los distintos territorios los procesos constitutivos y de institucionalización de las organizaciones fomentadas. L</w:t>
      </w:r>
      <w:r w:rsidRPr="00BE006B">
        <w:rPr>
          <w:rFonts w:ascii="Arial" w:hAnsi="Arial" w:cs="Arial"/>
          <w:sz w:val="24"/>
          <w:szCs w:val="24"/>
        </w:rPr>
        <w:t>os principales obstáculos para la creación y fortalecimiento de organizaciones solidarias provienen de asuntos institucionales (como r</w:t>
      </w:r>
      <w:r w:rsidRPr="00BE006B">
        <w:rPr>
          <w:rFonts w:ascii="Arial" w:eastAsia="Times New Roman" w:hAnsi="Arial" w:cs="Arial"/>
          <w:color w:val="000000"/>
          <w:sz w:val="24"/>
          <w:szCs w:val="24"/>
          <w:lang w:eastAsia="es-ES"/>
        </w:rPr>
        <w:t>etardos en la apertura de cuentas bancarias, reconocimientos estatutarios en Cámaras de Comercio) de fácil solvencia en tanto exista articulación inter-institucional para generar incentivos a corto plazo para la agilización de procesos.</w:t>
      </w:r>
    </w:p>
    <w:p w:rsidR="003D498A" w:rsidRPr="00BE006B" w:rsidRDefault="003D498A" w:rsidP="007F25FE">
      <w:pPr>
        <w:spacing w:before="100" w:beforeAutospacing="1" w:after="100" w:afterAutospacing="1" w:line="360" w:lineRule="auto"/>
        <w:ind w:right="324"/>
        <w:jc w:val="both"/>
        <w:rPr>
          <w:rFonts w:ascii="Arial" w:hAnsi="Arial" w:cs="Arial"/>
          <w:sz w:val="24"/>
          <w:szCs w:val="24"/>
        </w:rPr>
      </w:pPr>
      <w:r w:rsidRPr="00BE006B">
        <w:rPr>
          <w:rFonts w:ascii="Arial" w:hAnsi="Arial" w:cs="Arial"/>
          <w:sz w:val="24"/>
          <w:szCs w:val="24"/>
        </w:rPr>
        <w:t xml:space="preserve">A partir de los hallazgos realizados con respecto a la </w:t>
      </w:r>
      <w:r w:rsidRPr="00BE006B">
        <w:rPr>
          <w:rFonts w:ascii="Arial" w:hAnsi="Arial" w:cs="Arial"/>
          <w:bCs/>
          <w:sz w:val="24"/>
          <w:szCs w:val="24"/>
        </w:rPr>
        <w:t xml:space="preserve">percepción de incidencia de la UAEOS en el desarrollo organizacional de 497 organizaciones solidarias creadas y fortalecidas, se concluye que </w:t>
      </w:r>
      <w:r w:rsidR="00D34B62">
        <w:rPr>
          <w:rFonts w:ascii="Arial" w:hAnsi="Arial" w:cs="Arial"/>
          <w:sz w:val="24"/>
          <w:szCs w:val="24"/>
        </w:rPr>
        <w:t>l</w:t>
      </w:r>
      <w:r w:rsidRPr="00BE006B">
        <w:rPr>
          <w:rFonts w:ascii="Arial" w:hAnsi="Arial" w:cs="Arial"/>
          <w:sz w:val="24"/>
          <w:szCs w:val="24"/>
        </w:rPr>
        <w:t>os procedimientos realizados por los cooperantes de la UAEOS, en acciones de creación y fortalecimiento, no logran que la mayoría de organizaciones solidarias perduren en el tiempo ni sobrepasen las prácticas de subsistencia. </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lastRenderedPageBreak/>
        <w:t>La conclusión anterior no es materia exclusiva de un período de fomento determinado. Cabe recordar que en Colombia por más de 85 años se vienen desarrollando políticas de fomento de organizaciones solidarias. Estas políticas han tenido como protagonista principal al Estado.</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En un contexto donde el paradigma predominante es el de la unicidad de la economía de mercado capitalista como organizador de las relaciones sociales, políticas, culturales y económicas (Polanyi, 1992)</w:t>
      </w:r>
      <w:r w:rsidR="00D34B62">
        <w:rPr>
          <w:rFonts w:ascii="Arial" w:hAnsi="Arial" w:cs="Arial"/>
          <w:sz w:val="24"/>
          <w:szCs w:val="24"/>
        </w:rPr>
        <w:t>,</w:t>
      </w:r>
      <w:r w:rsidRPr="00BE006B">
        <w:rPr>
          <w:rFonts w:ascii="Arial" w:hAnsi="Arial" w:cs="Arial"/>
          <w:sz w:val="24"/>
          <w:szCs w:val="24"/>
        </w:rPr>
        <w:t xml:space="preserve"> la opción de contar con políticas públicas coherentes con la especificidad solidaria puede generar nuevos equilibrios en los sistemas sociopolíticos (Arruda, 2006; Draperi, 2011; Bance y Bernier, 2011) que hoy no son los más óptimos y que, sin apoyo de otros agentes no estatales, es muy complejo que se logre soportar. </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 xml:space="preserve">Se requiere que las prácticas de fomento generen condiciones para la sostenibilidad empresarial, mediante la preservación de la identidad tal como se desprende del estudio de casos como el </w:t>
      </w:r>
      <w:r w:rsidR="00D34B62">
        <w:rPr>
          <w:rFonts w:ascii="Arial" w:hAnsi="Arial" w:cs="Arial"/>
          <w:sz w:val="24"/>
          <w:szCs w:val="24"/>
        </w:rPr>
        <w:t>n</w:t>
      </w:r>
      <w:r w:rsidRPr="00BE006B">
        <w:rPr>
          <w:rFonts w:ascii="Arial" w:hAnsi="Arial" w:cs="Arial"/>
          <w:sz w:val="24"/>
          <w:szCs w:val="24"/>
        </w:rPr>
        <w:t>oruego (Enjolras, 2001), el francés (Calame, 2008) o el español (Fantova). Existe documentada evidencia de que las organizaciones solidarias que apelan a su identidad logran mayores dotaciones de capital social que repercuten en mayores capacidades para actuar en la esfera de la producción, la distribución o el intercambio de bienes y servicios y con ello promueven alternativas sustentables de trabajo y de generación de ingresos (Caracciolo y Foti, 2003).</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En paralelo, se requiere la generación de modelos articulados de políticas públicas, cónsonos con la doctrina solidaria con el fin de dinamizar nuevas formas de hacer las cosas en un medio donde las preocupaciones cívicas, medioambientales, sociales y económicas determinarán la orientación macroeconómica de sostenibilidad sistémica (Blanc y Colongo, 2011).</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Ello adquiere relevancia en un contexto sociopolítico como el colombiano</w:t>
      </w:r>
      <w:r w:rsidR="004C70B3">
        <w:rPr>
          <w:rFonts w:ascii="Arial" w:hAnsi="Arial" w:cs="Arial"/>
          <w:sz w:val="24"/>
          <w:szCs w:val="24"/>
        </w:rPr>
        <w:t>,</w:t>
      </w:r>
      <w:r w:rsidRPr="00BE006B">
        <w:rPr>
          <w:rFonts w:ascii="Arial" w:hAnsi="Arial" w:cs="Arial"/>
          <w:sz w:val="24"/>
          <w:szCs w:val="24"/>
        </w:rPr>
        <w:t xml:space="preserve"> donde largos períodos de conflicto interno han generado la necesidad de configurar </w:t>
      </w:r>
      <w:r w:rsidRPr="00BE006B">
        <w:rPr>
          <w:rFonts w:ascii="Arial" w:hAnsi="Arial" w:cs="Arial"/>
          <w:sz w:val="24"/>
          <w:szCs w:val="24"/>
        </w:rPr>
        <w:lastRenderedPageBreak/>
        <w:t>estrategias de desarrollo local de proximidad, en los que las organizaciones solidarias se constituyen en escuelas de democracia. La actual coyuntura propicia que se lleven a cabo medidas de inclusión social de nuevos agentes económicos, sociales, cívicos y políticos</w:t>
      </w:r>
      <w:r w:rsidR="004C70B3">
        <w:rPr>
          <w:rFonts w:ascii="Arial" w:hAnsi="Arial" w:cs="Arial"/>
          <w:sz w:val="24"/>
          <w:szCs w:val="24"/>
        </w:rPr>
        <w:t>,</w:t>
      </w:r>
      <w:r w:rsidRPr="00BE006B">
        <w:rPr>
          <w:rFonts w:ascii="Arial" w:hAnsi="Arial" w:cs="Arial"/>
          <w:sz w:val="24"/>
          <w:szCs w:val="24"/>
        </w:rPr>
        <w:t xml:space="preserve"> generando una oportunidad para recrear su participación en la definición y desarrollo de las políticas de fomento para el sector solidario.</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De hecho</w:t>
      </w:r>
      <w:r w:rsidR="004C70B3">
        <w:rPr>
          <w:rFonts w:ascii="Arial" w:hAnsi="Arial" w:cs="Arial"/>
          <w:sz w:val="24"/>
          <w:szCs w:val="24"/>
        </w:rPr>
        <w:t>,</w:t>
      </w:r>
      <w:r w:rsidRPr="00BE006B">
        <w:rPr>
          <w:rFonts w:ascii="Arial" w:hAnsi="Arial" w:cs="Arial"/>
          <w:sz w:val="24"/>
          <w:szCs w:val="24"/>
        </w:rPr>
        <w:t xml:space="preserve"> el reconocimiento de lo anterior es un buen punto de partida para optimizar las funciones de los organismos que promueven la economía solidaria, propicia la concatenación de las políticas públicas y genera pautas para el relacionamiento entre entidades públicas, junto a gremios y centros de pensamiento, tal como se discute en diferentes latitudes del planeta.</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 xml:space="preserve">Si el problema derivado radica en que los procedimientos actuales no conllevan a la sostenibilidad organizacional, es necesario dar una mirada a los agentes relacionados y a la especificidad procedimental. </w:t>
      </w:r>
    </w:p>
    <w:p w:rsidR="003D498A" w:rsidRPr="00BE006B" w:rsidRDefault="003D498A" w:rsidP="006116B3">
      <w:p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Los estudios realizados no permiten precisar una sola fuente del problema y en todo el alcance del estudio, no permite</w:t>
      </w:r>
      <w:r w:rsidR="004C70B3">
        <w:rPr>
          <w:rFonts w:ascii="Arial" w:hAnsi="Arial" w:cs="Arial"/>
          <w:sz w:val="24"/>
          <w:szCs w:val="24"/>
        </w:rPr>
        <w:t>n</w:t>
      </w:r>
      <w:r w:rsidRPr="00BE006B">
        <w:rPr>
          <w:rFonts w:ascii="Arial" w:hAnsi="Arial" w:cs="Arial"/>
          <w:sz w:val="24"/>
          <w:szCs w:val="24"/>
        </w:rPr>
        <w:t xml:space="preserve"> identificar el peso explicativo de una fuente en particular. Por ello</w:t>
      </w:r>
      <w:r w:rsidR="004C70B3">
        <w:rPr>
          <w:rFonts w:ascii="Arial" w:hAnsi="Arial" w:cs="Arial"/>
          <w:sz w:val="24"/>
          <w:szCs w:val="24"/>
        </w:rPr>
        <w:t>,</w:t>
      </w:r>
      <w:r w:rsidRPr="00BE006B">
        <w:rPr>
          <w:rFonts w:ascii="Arial" w:hAnsi="Arial" w:cs="Arial"/>
          <w:sz w:val="24"/>
          <w:szCs w:val="24"/>
        </w:rPr>
        <w:t xml:space="preserve"> se considera que existen, al menos, tres fuentes que aunadas explican parte del problema y lo más importante es que su influencia es de tal magnitud que </w:t>
      </w:r>
      <w:r w:rsidR="004C70B3">
        <w:rPr>
          <w:rFonts w:ascii="Arial" w:hAnsi="Arial" w:cs="Arial"/>
          <w:sz w:val="24"/>
          <w:szCs w:val="24"/>
        </w:rPr>
        <w:t>reunidas</w:t>
      </w:r>
      <w:r w:rsidRPr="00BE006B">
        <w:rPr>
          <w:rFonts w:ascii="Arial" w:hAnsi="Arial" w:cs="Arial"/>
          <w:sz w:val="24"/>
          <w:szCs w:val="24"/>
        </w:rPr>
        <w:t xml:space="preserve"> pueden generar una solución que optimice el fomento de la economía solidaria.</w:t>
      </w:r>
    </w:p>
    <w:p w:rsidR="003D498A" w:rsidRPr="00BE006B" w:rsidRDefault="003D498A" w:rsidP="006116B3">
      <w:pPr>
        <w:pStyle w:val="PargrafodaLista"/>
        <w:numPr>
          <w:ilvl w:val="0"/>
          <w:numId w:val="43"/>
        </w:num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 xml:space="preserve">Fuente 1: </w:t>
      </w:r>
      <w:r w:rsidR="004C70B3">
        <w:rPr>
          <w:rFonts w:ascii="Arial" w:hAnsi="Arial" w:cs="Arial"/>
          <w:sz w:val="24"/>
          <w:szCs w:val="24"/>
        </w:rPr>
        <w:t>l</w:t>
      </w:r>
      <w:r w:rsidRPr="00BE006B">
        <w:rPr>
          <w:rFonts w:ascii="Arial" w:hAnsi="Arial" w:cs="Arial"/>
          <w:sz w:val="24"/>
          <w:szCs w:val="24"/>
        </w:rPr>
        <w:t xml:space="preserve">a acción formativa sin acompañamiento posterior de </w:t>
      </w:r>
      <w:r w:rsidR="004C70B3">
        <w:rPr>
          <w:rFonts w:ascii="Arial" w:hAnsi="Arial" w:cs="Arial"/>
          <w:sz w:val="24"/>
          <w:szCs w:val="24"/>
        </w:rPr>
        <w:t>c</w:t>
      </w:r>
      <w:r w:rsidRPr="00BE006B">
        <w:rPr>
          <w:rFonts w:ascii="Arial" w:hAnsi="Arial" w:cs="Arial"/>
          <w:sz w:val="24"/>
          <w:szCs w:val="24"/>
        </w:rPr>
        <w:t>ooperantes</w:t>
      </w:r>
      <w:r w:rsidR="004C70B3">
        <w:rPr>
          <w:rFonts w:ascii="Arial" w:hAnsi="Arial" w:cs="Arial"/>
          <w:sz w:val="24"/>
          <w:szCs w:val="24"/>
        </w:rPr>
        <w:t>.</w:t>
      </w:r>
    </w:p>
    <w:p w:rsidR="003D498A" w:rsidRPr="00BE006B" w:rsidRDefault="003D498A" w:rsidP="006116B3">
      <w:pPr>
        <w:pStyle w:val="PargrafodaLista"/>
        <w:numPr>
          <w:ilvl w:val="0"/>
          <w:numId w:val="43"/>
        </w:num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 xml:space="preserve">Fuente 2: </w:t>
      </w:r>
      <w:r w:rsidR="004C70B3">
        <w:rPr>
          <w:rFonts w:ascii="Arial" w:hAnsi="Arial" w:cs="Arial"/>
          <w:sz w:val="24"/>
          <w:szCs w:val="24"/>
        </w:rPr>
        <w:t>i</w:t>
      </w:r>
      <w:r w:rsidRPr="00BE006B">
        <w:rPr>
          <w:rFonts w:ascii="Arial" w:hAnsi="Arial" w:cs="Arial"/>
          <w:sz w:val="24"/>
          <w:szCs w:val="24"/>
        </w:rPr>
        <w:t>nsuficiente oferta de fomento</w:t>
      </w:r>
      <w:r w:rsidR="004C70B3">
        <w:rPr>
          <w:rFonts w:ascii="Arial" w:hAnsi="Arial" w:cs="Arial"/>
          <w:sz w:val="24"/>
          <w:szCs w:val="24"/>
        </w:rPr>
        <w:t>.</w:t>
      </w:r>
    </w:p>
    <w:p w:rsidR="003D498A" w:rsidRPr="004C70B3" w:rsidRDefault="003D498A" w:rsidP="007F25FE">
      <w:pPr>
        <w:pStyle w:val="PargrafodaLista"/>
        <w:numPr>
          <w:ilvl w:val="0"/>
          <w:numId w:val="43"/>
        </w:numPr>
        <w:spacing w:before="100" w:beforeAutospacing="1" w:after="100" w:afterAutospacing="1" w:line="360" w:lineRule="auto"/>
        <w:jc w:val="both"/>
        <w:rPr>
          <w:rFonts w:ascii="Arial" w:hAnsi="Arial" w:cs="Arial"/>
          <w:sz w:val="24"/>
          <w:szCs w:val="24"/>
        </w:rPr>
      </w:pPr>
      <w:r w:rsidRPr="00BE006B">
        <w:rPr>
          <w:rFonts w:ascii="Arial" w:hAnsi="Arial" w:cs="Arial"/>
          <w:sz w:val="24"/>
          <w:szCs w:val="24"/>
        </w:rPr>
        <w:t xml:space="preserve">Fuente 3: </w:t>
      </w:r>
      <w:r w:rsidR="004C70B3">
        <w:rPr>
          <w:rFonts w:ascii="Arial" w:hAnsi="Arial" w:cs="Arial"/>
          <w:sz w:val="24"/>
          <w:szCs w:val="24"/>
        </w:rPr>
        <w:t>u</w:t>
      </w:r>
      <w:r w:rsidRPr="00BE006B">
        <w:rPr>
          <w:rFonts w:ascii="Arial" w:hAnsi="Arial" w:cs="Arial"/>
          <w:sz w:val="24"/>
          <w:szCs w:val="24"/>
        </w:rPr>
        <w:t>nicidad en la promoción</w:t>
      </w:r>
      <w:r w:rsidR="004C70B3">
        <w:rPr>
          <w:rFonts w:ascii="Arial" w:hAnsi="Arial" w:cs="Arial"/>
          <w:sz w:val="24"/>
          <w:szCs w:val="24"/>
        </w:rPr>
        <w:t>.</w:t>
      </w:r>
    </w:p>
    <w:p w:rsidR="002250F6"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el siguiente capítulo se despliega una serie de </w:t>
      </w:r>
      <w:r w:rsidRPr="00D8101F">
        <w:rPr>
          <w:rFonts w:ascii="Arial" w:hAnsi="Arial" w:cs="Arial"/>
          <w:sz w:val="24"/>
          <w:szCs w:val="24"/>
        </w:rPr>
        <w:t>propuestas para la articulación  de políticas públicas</w:t>
      </w:r>
      <w:r>
        <w:rPr>
          <w:rFonts w:ascii="Arial" w:hAnsi="Arial" w:cs="Arial"/>
          <w:sz w:val="24"/>
          <w:szCs w:val="24"/>
        </w:rPr>
        <w:t xml:space="preserve"> dirigidas a las cooperativas. En dichas propuestas se sintetiza </w:t>
      </w:r>
      <w:r>
        <w:rPr>
          <w:rFonts w:ascii="Arial" w:hAnsi="Arial" w:cs="Arial"/>
          <w:sz w:val="24"/>
          <w:szCs w:val="24"/>
        </w:rPr>
        <w:lastRenderedPageBreak/>
        <w:t>el acervo histórico de las políticas públicas en aras de optimizarlas, se toma</w:t>
      </w:r>
      <w:r w:rsidR="004C70B3">
        <w:rPr>
          <w:rFonts w:ascii="Arial" w:hAnsi="Arial" w:cs="Arial"/>
          <w:sz w:val="24"/>
          <w:szCs w:val="24"/>
        </w:rPr>
        <w:t>n</w:t>
      </w:r>
      <w:r>
        <w:rPr>
          <w:rFonts w:ascii="Arial" w:hAnsi="Arial" w:cs="Arial"/>
          <w:sz w:val="24"/>
          <w:szCs w:val="24"/>
        </w:rPr>
        <w:t xml:space="preserve"> en cuenta los fundamentos conceptuales esgrimidos en el capítulo 2 y el análisis del entorno del cooperativismo en Colombia</w:t>
      </w:r>
      <w:r w:rsidR="004C70B3">
        <w:rPr>
          <w:rFonts w:ascii="Arial" w:hAnsi="Arial" w:cs="Arial"/>
          <w:sz w:val="24"/>
          <w:szCs w:val="24"/>
        </w:rPr>
        <w:t>,</w:t>
      </w:r>
      <w:r>
        <w:rPr>
          <w:rFonts w:ascii="Arial" w:hAnsi="Arial" w:cs="Arial"/>
          <w:sz w:val="24"/>
          <w:szCs w:val="24"/>
        </w:rPr>
        <w:t xml:space="preserve"> junto a sus más ingentes necesidades derivadas de la evaluación de las políticas públicas presentadas en </w:t>
      </w:r>
      <w:r w:rsidR="004C70B3">
        <w:rPr>
          <w:rFonts w:ascii="Arial" w:hAnsi="Arial" w:cs="Arial"/>
          <w:sz w:val="24"/>
          <w:szCs w:val="24"/>
        </w:rPr>
        <w:t>este</w:t>
      </w:r>
      <w:r>
        <w:rPr>
          <w:rFonts w:ascii="Arial" w:hAnsi="Arial" w:cs="Arial"/>
          <w:sz w:val="24"/>
          <w:szCs w:val="24"/>
        </w:rPr>
        <w:t xml:space="preserve"> capítulo.</w:t>
      </w:r>
    </w:p>
    <w:p w:rsidR="00226CE9" w:rsidRDefault="00226CE9">
      <w:pPr>
        <w:rPr>
          <w:rFonts w:ascii="Arial" w:hAnsi="Arial" w:cs="Arial"/>
          <w:sz w:val="24"/>
          <w:szCs w:val="24"/>
        </w:rPr>
      </w:pPr>
      <w:r>
        <w:rPr>
          <w:rFonts w:ascii="Arial" w:hAnsi="Arial" w:cs="Arial"/>
          <w:sz w:val="24"/>
          <w:szCs w:val="24"/>
        </w:rPr>
        <w:br w:type="page"/>
      </w:r>
    </w:p>
    <w:p w:rsidR="003D498A" w:rsidRPr="00F63670" w:rsidRDefault="003D498A" w:rsidP="006116B3">
      <w:pPr>
        <w:pStyle w:val="Ttulo1"/>
        <w:spacing w:before="100" w:beforeAutospacing="1" w:after="100" w:afterAutospacing="1"/>
      </w:pPr>
      <w:bookmarkStart w:id="59" w:name="_Toc452831973"/>
      <w:r w:rsidRPr="00F63670">
        <w:lastRenderedPageBreak/>
        <w:t>PROPUESTAS PARA LA ARTICULACIÓN DE POLÍTICAS PÚBLICAS</w:t>
      </w:r>
      <w:bookmarkEnd w:id="59"/>
    </w:p>
    <w:p w:rsidR="003D498A" w:rsidRPr="007F25FE" w:rsidRDefault="003D498A" w:rsidP="006116B3">
      <w:pPr>
        <w:spacing w:before="100" w:beforeAutospacing="1" w:after="100" w:afterAutospacing="1" w:line="360" w:lineRule="auto"/>
        <w:ind w:left="34" w:right="87"/>
        <w:jc w:val="both"/>
        <w:rPr>
          <w:rFonts w:ascii="Arial" w:hAnsi="Arial" w:cs="Arial"/>
          <w:sz w:val="24"/>
          <w:szCs w:val="24"/>
          <w:lang w:val="es-ES"/>
        </w:rPr>
      </w:pPr>
    </w:p>
    <w:p w:rsidR="003D498A" w:rsidRDefault="003D498A" w:rsidP="00431C2B">
      <w:pPr>
        <w:spacing w:before="100" w:beforeAutospacing="1" w:after="100" w:afterAutospacing="1" w:line="360" w:lineRule="auto"/>
        <w:ind w:left="34" w:right="87"/>
        <w:jc w:val="both"/>
        <w:rPr>
          <w:rFonts w:ascii="Arial" w:hAnsi="Arial" w:cs="Arial"/>
          <w:sz w:val="24"/>
          <w:szCs w:val="24"/>
        </w:rPr>
      </w:pPr>
      <w:r>
        <w:rPr>
          <w:rFonts w:ascii="Arial" w:hAnsi="Arial" w:cs="Arial"/>
          <w:sz w:val="24"/>
          <w:szCs w:val="24"/>
        </w:rPr>
        <w:t>Los fundamentos conceptuales han permitido, a lo largo de este documento, encontrar indicios acerca de la persistencia de errores de origen en el encuadramiento del cooperativismo bajo las vertientes de las entidades sin ánimo de lucro y al unísono</w:t>
      </w:r>
      <w:r w:rsidR="00743B02">
        <w:rPr>
          <w:rFonts w:ascii="Arial" w:hAnsi="Arial" w:cs="Arial"/>
          <w:sz w:val="24"/>
          <w:szCs w:val="24"/>
        </w:rPr>
        <w:t>, las de</w:t>
      </w:r>
      <w:r>
        <w:rPr>
          <w:rFonts w:ascii="Arial" w:hAnsi="Arial" w:cs="Arial"/>
          <w:sz w:val="24"/>
          <w:szCs w:val="24"/>
        </w:rPr>
        <w:t xml:space="preserve"> economía solidaria. Pero no basta con identificar esta duplicidad conceptual; es necesario precisar conceptualmente cómo resolver esta dicotomía. </w:t>
      </w:r>
      <w:r w:rsidR="00743B02">
        <w:rPr>
          <w:rFonts w:ascii="Arial" w:hAnsi="Arial" w:cs="Arial"/>
          <w:sz w:val="24"/>
          <w:szCs w:val="24"/>
        </w:rPr>
        <w:t>La investigación t</w:t>
      </w:r>
      <w:r>
        <w:rPr>
          <w:rFonts w:ascii="Arial" w:hAnsi="Arial" w:cs="Arial"/>
          <w:sz w:val="24"/>
          <w:szCs w:val="24"/>
        </w:rPr>
        <w:t xml:space="preserve">ambién </w:t>
      </w:r>
      <w:r w:rsidR="00743B02">
        <w:rPr>
          <w:rFonts w:ascii="Arial" w:hAnsi="Arial" w:cs="Arial"/>
          <w:sz w:val="24"/>
          <w:szCs w:val="24"/>
        </w:rPr>
        <w:t>se sitúa</w:t>
      </w:r>
      <w:r>
        <w:rPr>
          <w:rFonts w:ascii="Arial" w:hAnsi="Arial" w:cs="Arial"/>
          <w:sz w:val="24"/>
          <w:szCs w:val="24"/>
        </w:rPr>
        <w:t xml:space="preserve"> en el marco de las teorías de las políticas públicas, resaltando la ventana de oportunidad existente en el </w:t>
      </w:r>
      <w:r w:rsidR="00743B02">
        <w:rPr>
          <w:rFonts w:ascii="Arial" w:hAnsi="Arial" w:cs="Arial"/>
          <w:sz w:val="24"/>
          <w:szCs w:val="24"/>
        </w:rPr>
        <w:t xml:space="preserve">contexto </w:t>
      </w:r>
      <w:r>
        <w:rPr>
          <w:rFonts w:ascii="Arial" w:hAnsi="Arial" w:cs="Arial"/>
          <w:sz w:val="24"/>
          <w:szCs w:val="24"/>
        </w:rPr>
        <w:t xml:space="preserve">de la búsqueda de la convivencia pacífica en Colombia. </w:t>
      </w:r>
    </w:p>
    <w:p w:rsidR="003D498A" w:rsidRDefault="003D498A" w:rsidP="00BB2E9B">
      <w:pPr>
        <w:spacing w:before="100" w:beforeAutospacing="1" w:after="100" w:afterAutospacing="1" w:line="360" w:lineRule="auto"/>
        <w:ind w:left="34" w:right="87"/>
        <w:jc w:val="both"/>
        <w:rPr>
          <w:rFonts w:ascii="Arial" w:hAnsi="Arial" w:cs="Arial"/>
          <w:sz w:val="24"/>
          <w:szCs w:val="24"/>
        </w:rPr>
      </w:pPr>
      <w:r>
        <w:rPr>
          <w:rFonts w:ascii="Arial" w:hAnsi="Arial" w:cs="Arial"/>
          <w:sz w:val="24"/>
          <w:szCs w:val="24"/>
        </w:rPr>
        <w:t>La lectura del entorno del cooperativismo en Colombia brinda señales acerca de la recurrencia histórica de la instrumentalización de las formas cooperativas, generando que su tratamiento no sea integral. En paralelo, permite mirar los vaivenes institucionales bajo la lupa del largo plazo, identificando c</w:t>
      </w:r>
      <w:r w:rsidR="00743B02">
        <w:rPr>
          <w:rFonts w:ascii="Arial" w:hAnsi="Arial" w:cs="Arial"/>
          <w:sz w:val="24"/>
          <w:szCs w:val="24"/>
        </w:rPr>
        <w:t>ó</w:t>
      </w:r>
      <w:r>
        <w:rPr>
          <w:rFonts w:ascii="Arial" w:hAnsi="Arial" w:cs="Arial"/>
          <w:sz w:val="24"/>
          <w:szCs w:val="24"/>
        </w:rPr>
        <w:t xml:space="preserve">mo cada cuatro años en promedio, con cada período presidencial, se realizan nuevos movimientos de adscripción y reformas en los organismos públicos de fomento y control. </w:t>
      </w:r>
    </w:p>
    <w:p w:rsidR="003D498A" w:rsidRDefault="003D498A" w:rsidP="009265B9">
      <w:pPr>
        <w:spacing w:before="100" w:beforeAutospacing="1" w:after="100" w:afterAutospacing="1" w:line="360" w:lineRule="auto"/>
        <w:ind w:left="34" w:right="87"/>
        <w:jc w:val="both"/>
        <w:rPr>
          <w:rFonts w:ascii="Arial" w:hAnsi="Arial" w:cs="Arial"/>
          <w:sz w:val="24"/>
          <w:szCs w:val="24"/>
        </w:rPr>
      </w:pPr>
      <w:r>
        <w:rPr>
          <w:rFonts w:ascii="Arial" w:hAnsi="Arial" w:cs="Arial"/>
          <w:sz w:val="24"/>
          <w:szCs w:val="24"/>
        </w:rPr>
        <w:t>En paralelo, las cooperativas presentan agregados que las hace</w:t>
      </w:r>
      <w:r w:rsidR="00743B02">
        <w:rPr>
          <w:rFonts w:ascii="Arial" w:hAnsi="Arial" w:cs="Arial"/>
          <w:sz w:val="24"/>
          <w:szCs w:val="24"/>
        </w:rPr>
        <w:t>n</w:t>
      </w:r>
      <w:r>
        <w:rPr>
          <w:rFonts w:ascii="Arial" w:hAnsi="Arial" w:cs="Arial"/>
          <w:sz w:val="24"/>
          <w:szCs w:val="24"/>
        </w:rPr>
        <w:t xml:space="preserve"> merecedoras de un trato basado en su especificidad en un entorno que demanda mayor cohesión social, énfasis en el fortalecimiento de mercados locales y bajo el reto de democratizar el acceso al sistema socioeconómico en regiones que sufren el despojo del conflicto. Pero no es suficiente con advertir los vaivenes de las entidades, es menester generar criterios para un óptimo encuadramiento institucional y para llegar a territorios de la geografía nacional donde el cooperativismo se constituye como una herramienta de empoderamiento local.</w:t>
      </w:r>
    </w:p>
    <w:p w:rsidR="003D498A" w:rsidRDefault="003D498A" w:rsidP="009265B9">
      <w:pPr>
        <w:spacing w:before="100" w:beforeAutospacing="1" w:after="100" w:afterAutospacing="1" w:line="360" w:lineRule="auto"/>
        <w:ind w:left="34" w:right="87"/>
        <w:jc w:val="both"/>
        <w:rPr>
          <w:rFonts w:ascii="Arial" w:hAnsi="Arial" w:cs="Arial"/>
          <w:sz w:val="24"/>
          <w:szCs w:val="24"/>
        </w:rPr>
      </w:pPr>
      <w:r>
        <w:rPr>
          <w:rFonts w:ascii="Arial" w:hAnsi="Arial" w:cs="Arial"/>
          <w:sz w:val="24"/>
          <w:szCs w:val="24"/>
        </w:rPr>
        <w:lastRenderedPageBreak/>
        <w:t xml:space="preserve">La evaluación de las políticas públicas se nutre de las anteriores señales para enfatizar el estudio de las políticas de fomento, protección, supervisión y control dirigidas a las cooperativas, encontrando una profusidad institucional que genera desarticulaciones que se materializan en duplicidades, concurrencias, solapamientos y obstáculos al ejercicio socioeconómico de las cooperativas. </w:t>
      </w:r>
    </w:p>
    <w:p w:rsidR="003D498A" w:rsidRDefault="003D498A" w:rsidP="008424AF">
      <w:pPr>
        <w:spacing w:before="100" w:beforeAutospacing="1" w:after="100" w:afterAutospacing="1" w:line="360" w:lineRule="auto"/>
        <w:ind w:left="34" w:right="87"/>
        <w:jc w:val="both"/>
        <w:rPr>
          <w:rFonts w:ascii="Arial" w:hAnsi="Arial" w:cs="Arial"/>
          <w:sz w:val="24"/>
          <w:szCs w:val="24"/>
        </w:rPr>
      </w:pPr>
      <w:r>
        <w:rPr>
          <w:rFonts w:ascii="Arial" w:hAnsi="Arial" w:cs="Arial"/>
          <w:sz w:val="24"/>
          <w:szCs w:val="24"/>
        </w:rPr>
        <w:t>Lo anterior, acentuado por las asimetrías de información propias del carácter incipiente de herramientas para constatar el cumplimiento de la especificidad cooperativa. También amplía el análisis sobre la ventana de oportunidad que genera la búsqueda de convivencia pacífica con un análisis que transita en vía contraria: existe poca co-construcción cuando se trata de la implementación de políticas orientadas bajo el lente de la internacionalización bajo herramientas como las NIIF y las presiones con afán tributario. No basta advertir los anteriores hallazgos, es menester proponer medidas de articulación entre las políticas de fomento, control y supervisión.</w:t>
      </w:r>
    </w:p>
    <w:p w:rsidR="00C03134" w:rsidRDefault="003D498A" w:rsidP="007F25FE">
      <w:pPr>
        <w:spacing w:before="100" w:beforeAutospacing="1" w:after="100" w:afterAutospacing="1" w:line="360" w:lineRule="auto"/>
        <w:ind w:right="87"/>
        <w:jc w:val="both"/>
        <w:rPr>
          <w:rFonts w:ascii="Arial" w:hAnsi="Arial" w:cs="Arial"/>
          <w:sz w:val="24"/>
          <w:szCs w:val="24"/>
        </w:rPr>
      </w:pPr>
      <w:r>
        <w:rPr>
          <w:rFonts w:ascii="Arial" w:hAnsi="Arial" w:cs="Arial"/>
          <w:sz w:val="24"/>
          <w:szCs w:val="24"/>
        </w:rPr>
        <w:t>En este apartado se propone articular las políticas públicas dirigidas a las cooperativas por medio de propuestas, derivadas de la aplicación de los avances en la literatura, los hallazgos efectuados y orientadas a los tres grandes frentes de hallazgos identificados: el frente conceptual, el frente de optimización institucional y de herramientas de constatación basada en la identidad cooperativa.</w:t>
      </w:r>
    </w:p>
    <w:p w:rsidR="00520DD1" w:rsidRPr="007F25FE" w:rsidRDefault="003D498A" w:rsidP="007F25FE">
      <w:pPr>
        <w:pStyle w:val="Ttulo2"/>
        <w:numPr>
          <w:ilvl w:val="1"/>
          <w:numId w:val="5"/>
        </w:numPr>
        <w:spacing w:before="100" w:beforeAutospacing="1" w:after="100" w:afterAutospacing="1"/>
        <w:rPr>
          <w:rFonts w:cs="Arial"/>
          <w:bCs/>
          <w:sz w:val="24"/>
          <w:szCs w:val="24"/>
        </w:rPr>
      </w:pPr>
      <w:bookmarkStart w:id="60" w:name="_Toc452831974"/>
      <w:r w:rsidRPr="00315787">
        <w:t>Propuesta para el engranaje conceptual</w:t>
      </w:r>
      <w:bookmarkEnd w:id="60"/>
    </w:p>
    <w:p w:rsidR="003D498A" w:rsidRDefault="003D498A" w:rsidP="006116B3">
      <w:pPr>
        <w:spacing w:before="100" w:beforeAutospacing="1" w:after="100" w:afterAutospacing="1" w:line="360" w:lineRule="auto"/>
        <w:jc w:val="both"/>
        <w:rPr>
          <w:rFonts w:ascii="Arial" w:hAnsi="Arial" w:cs="Arial"/>
          <w:b/>
          <w:bCs/>
          <w:sz w:val="24"/>
          <w:szCs w:val="24"/>
        </w:rPr>
      </w:pPr>
      <w:r w:rsidRPr="00B67ACB">
        <w:rPr>
          <w:rFonts w:ascii="Arial" w:hAnsi="Arial" w:cs="Arial"/>
          <w:bCs/>
          <w:sz w:val="24"/>
          <w:szCs w:val="24"/>
        </w:rPr>
        <w:t xml:space="preserve">Este apartado </w:t>
      </w:r>
      <w:r>
        <w:rPr>
          <w:rFonts w:ascii="Arial" w:hAnsi="Arial" w:cs="Arial"/>
          <w:bCs/>
          <w:sz w:val="24"/>
          <w:szCs w:val="24"/>
        </w:rPr>
        <w:t>propone dos pautas para el engranaje conceptual: elementos identificadores de la vida asociativa y delimitación sectorial. Con ello</w:t>
      </w:r>
      <w:r w:rsidR="00743B02">
        <w:rPr>
          <w:rFonts w:ascii="Arial" w:hAnsi="Arial" w:cs="Arial"/>
          <w:bCs/>
          <w:sz w:val="24"/>
          <w:szCs w:val="24"/>
        </w:rPr>
        <w:t>,</w:t>
      </w:r>
      <w:r>
        <w:rPr>
          <w:rFonts w:ascii="Arial" w:hAnsi="Arial" w:cs="Arial"/>
          <w:bCs/>
          <w:sz w:val="24"/>
          <w:szCs w:val="24"/>
        </w:rPr>
        <w:t xml:space="preserve"> se busca optimizar los actuales conflictos de la dicotomía conceptual que cataloga a la cooperativa como empresa solidaria y a la vez</w:t>
      </w:r>
      <w:r w:rsidR="00743B02">
        <w:rPr>
          <w:rFonts w:ascii="Arial" w:hAnsi="Arial" w:cs="Arial"/>
          <w:bCs/>
          <w:sz w:val="24"/>
          <w:szCs w:val="24"/>
        </w:rPr>
        <w:t>,</w:t>
      </w:r>
      <w:r>
        <w:rPr>
          <w:rFonts w:ascii="Arial" w:hAnsi="Arial" w:cs="Arial"/>
          <w:bCs/>
          <w:sz w:val="24"/>
          <w:szCs w:val="24"/>
        </w:rPr>
        <w:t xml:space="preserve"> como entidad sin ánimo de lucro.</w:t>
      </w:r>
    </w:p>
    <w:p w:rsidR="00520DD1" w:rsidRPr="007F25FE" w:rsidRDefault="003D498A" w:rsidP="007F25FE">
      <w:pPr>
        <w:pStyle w:val="Ttulo3"/>
        <w:numPr>
          <w:ilvl w:val="2"/>
          <w:numId w:val="5"/>
        </w:numPr>
        <w:spacing w:before="100" w:beforeAutospacing="1" w:after="100" w:afterAutospacing="1"/>
        <w:rPr>
          <w:szCs w:val="24"/>
          <w:lang w:val="es-CO"/>
        </w:rPr>
      </w:pPr>
      <w:bookmarkStart w:id="61" w:name="_Toc452831975"/>
      <w:r w:rsidRPr="00520DD1">
        <w:rPr>
          <w:lang w:val="es-CO"/>
        </w:rPr>
        <w:lastRenderedPageBreak/>
        <w:t>Elementos identificadores de la vida asociativa</w:t>
      </w:r>
      <w:bookmarkEnd w:id="61"/>
    </w:p>
    <w:p w:rsidR="003D498A" w:rsidRPr="003D498A" w:rsidRDefault="003D498A" w:rsidP="006116B3">
      <w:pPr>
        <w:pStyle w:val="SemEspaamento"/>
        <w:spacing w:before="100" w:beforeAutospacing="1" w:after="100" w:afterAutospacing="1" w:line="360" w:lineRule="auto"/>
        <w:jc w:val="both"/>
        <w:rPr>
          <w:rFonts w:ascii="Arial" w:hAnsi="Arial" w:cs="Arial"/>
          <w:sz w:val="24"/>
          <w:szCs w:val="24"/>
          <w:lang w:val="es-CO"/>
        </w:rPr>
      </w:pPr>
      <w:r w:rsidRPr="003D498A">
        <w:rPr>
          <w:rFonts w:ascii="Arial" w:hAnsi="Arial" w:cs="Arial"/>
          <w:sz w:val="24"/>
          <w:szCs w:val="24"/>
          <w:lang w:val="es-CO"/>
        </w:rPr>
        <w:t>Dado que la cooperativas son un conjunto de empresas que realizan su accionar en los mercados, basadas en relaciones recíprocas donde el trabajo, los resultados, la información y el poder de decisión descansa en asociados que se imbrican en la sociedad por medio de la participación democrática, se propone abordar su caracterización en atención a los elementos fundamentales de la vida asociativa: constatación de realización de actividades socioeconómicas, verificación de que las mismas se realizan en apego a la especificidad cooperativa y evidencia de transferencias hacia los asociados que logran satisfacer sus necesidades en el marco del acto cooperativo.</w:t>
      </w:r>
    </w:p>
    <w:p w:rsidR="003D498A" w:rsidRPr="003D498A" w:rsidRDefault="003D498A" w:rsidP="006116B3">
      <w:pPr>
        <w:pStyle w:val="SemEspaamento"/>
        <w:spacing w:before="100" w:beforeAutospacing="1" w:after="100" w:afterAutospacing="1" w:line="360" w:lineRule="auto"/>
        <w:jc w:val="both"/>
        <w:rPr>
          <w:rFonts w:ascii="Arial" w:hAnsi="Arial" w:cs="Arial"/>
          <w:sz w:val="24"/>
          <w:szCs w:val="24"/>
          <w:lang w:val="es-CO"/>
        </w:rPr>
      </w:pPr>
      <w:r w:rsidRPr="003D498A">
        <w:rPr>
          <w:rFonts w:ascii="Arial" w:hAnsi="Arial" w:cs="Arial"/>
          <w:sz w:val="24"/>
          <w:szCs w:val="24"/>
          <w:lang w:val="es-CO"/>
        </w:rPr>
        <w:t xml:space="preserve">En </w:t>
      </w:r>
      <w:r w:rsidR="00743B02">
        <w:rPr>
          <w:rFonts w:ascii="Arial" w:hAnsi="Arial" w:cs="Arial"/>
          <w:sz w:val="24"/>
          <w:szCs w:val="24"/>
          <w:lang w:val="es-CO"/>
        </w:rPr>
        <w:t>la tabla</w:t>
      </w:r>
      <w:r w:rsidRPr="003D498A">
        <w:rPr>
          <w:rFonts w:ascii="Arial" w:hAnsi="Arial" w:cs="Arial"/>
          <w:sz w:val="24"/>
          <w:szCs w:val="24"/>
          <w:lang w:val="es-CO"/>
        </w:rPr>
        <w:t xml:space="preserve"> 14 se despliegan los elementos fundamentales que determinan si una entidad puede ser catalogada como cooperativa, en tanto se verifiquen elementos constitutivos de su vida asociativa. </w:t>
      </w:r>
      <w:r w:rsidR="00B86F3F">
        <w:rPr>
          <w:rFonts w:ascii="Arial" w:hAnsi="Arial" w:cs="Arial"/>
          <w:sz w:val="24"/>
          <w:szCs w:val="24"/>
          <w:lang w:val="es-CO"/>
        </w:rPr>
        <w:t>Por tanto</w:t>
      </w:r>
      <w:r w:rsidRPr="003D498A">
        <w:rPr>
          <w:rFonts w:ascii="Arial" w:hAnsi="Arial" w:cs="Arial"/>
          <w:sz w:val="24"/>
          <w:szCs w:val="24"/>
          <w:lang w:val="es-CO"/>
        </w:rPr>
        <w:t xml:space="preserve">, se hace necesario hacer una enumeración de los caracteres que definen a </w:t>
      </w:r>
      <w:r w:rsidR="00B86F3F">
        <w:rPr>
          <w:rFonts w:ascii="Arial" w:hAnsi="Arial" w:cs="Arial"/>
          <w:sz w:val="24"/>
          <w:szCs w:val="24"/>
          <w:lang w:val="es-CO"/>
        </w:rPr>
        <w:t xml:space="preserve">una </w:t>
      </w:r>
      <w:r w:rsidRPr="003D498A">
        <w:rPr>
          <w:rFonts w:ascii="Arial" w:hAnsi="Arial" w:cs="Arial"/>
          <w:sz w:val="24"/>
          <w:szCs w:val="24"/>
          <w:lang w:val="es-CO"/>
        </w:rPr>
        <w:t>cooperativa como tal, de manera que aquella entidad que los cumpla, sería de naturaleza solidaria según la Ley vigente colombiana (454 de 1998 y 79 de 1988) y apelando a una revisión exploratoria de los principales tratados jurídicos disponibles en la literatura latinoamericana (García, 20</w:t>
      </w:r>
      <w:r w:rsidR="00FC06E8">
        <w:rPr>
          <w:rFonts w:ascii="Arial" w:hAnsi="Arial" w:cs="Arial"/>
          <w:sz w:val="24"/>
          <w:szCs w:val="24"/>
          <w:lang w:val="es-CO"/>
        </w:rPr>
        <w:t>15</w:t>
      </w:r>
      <w:r w:rsidRPr="003D498A">
        <w:rPr>
          <w:rFonts w:ascii="Arial" w:hAnsi="Arial" w:cs="Arial"/>
          <w:sz w:val="24"/>
          <w:szCs w:val="24"/>
          <w:lang w:val="es-CO"/>
        </w:rPr>
        <w:t xml:space="preserve">; Cracogna, </w:t>
      </w:r>
      <w:r w:rsidR="00B475E3">
        <w:rPr>
          <w:rFonts w:ascii="Arial" w:hAnsi="Arial" w:cs="Arial"/>
          <w:sz w:val="24"/>
          <w:szCs w:val="24"/>
          <w:lang w:val="es-CO"/>
        </w:rPr>
        <w:t>2009</w:t>
      </w:r>
      <w:r w:rsidRPr="003D498A">
        <w:rPr>
          <w:rFonts w:ascii="Arial" w:hAnsi="Arial" w:cs="Arial"/>
          <w:sz w:val="24"/>
          <w:szCs w:val="24"/>
          <w:lang w:val="es-CO"/>
        </w:rPr>
        <w:t>; Zabala, 20</w:t>
      </w:r>
      <w:r w:rsidR="00F44796">
        <w:rPr>
          <w:rFonts w:ascii="Arial" w:hAnsi="Arial" w:cs="Arial"/>
          <w:sz w:val="24"/>
          <w:szCs w:val="24"/>
          <w:lang w:val="es-CO"/>
        </w:rPr>
        <w:t>03</w:t>
      </w:r>
      <w:r w:rsidRPr="003D498A">
        <w:rPr>
          <w:rFonts w:ascii="Arial" w:hAnsi="Arial" w:cs="Arial"/>
          <w:sz w:val="24"/>
          <w:szCs w:val="24"/>
          <w:lang w:val="es-CO"/>
        </w:rPr>
        <w:t xml:space="preserve">). </w:t>
      </w:r>
    </w:p>
    <w:p w:rsidR="003D498A" w:rsidRPr="003D498A" w:rsidRDefault="003D498A" w:rsidP="006116B3">
      <w:pPr>
        <w:pStyle w:val="SemEspaamento"/>
        <w:spacing w:before="100" w:beforeAutospacing="1" w:after="100" w:afterAutospacing="1" w:line="360" w:lineRule="auto"/>
        <w:jc w:val="both"/>
        <w:rPr>
          <w:rFonts w:ascii="Arial" w:hAnsi="Arial" w:cs="Arial"/>
          <w:sz w:val="24"/>
          <w:szCs w:val="24"/>
          <w:lang w:val="es-CO"/>
        </w:rPr>
      </w:pPr>
      <w:r w:rsidRPr="003D498A">
        <w:rPr>
          <w:rFonts w:ascii="Arial" w:hAnsi="Arial" w:cs="Arial"/>
          <w:sz w:val="24"/>
          <w:szCs w:val="24"/>
          <w:lang w:val="es-CO"/>
        </w:rPr>
        <w:t xml:space="preserve">Para ello, se hizo un análisis comparativo de la legislación existente al respecto, </w:t>
      </w:r>
      <w:r w:rsidR="00B86F3F">
        <w:rPr>
          <w:rFonts w:ascii="Arial" w:hAnsi="Arial" w:cs="Arial"/>
          <w:sz w:val="24"/>
          <w:szCs w:val="24"/>
          <w:lang w:val="es-CO"/>
        </w:rPr>
        <w:t xml:space="preserve">en el entendido de </w:t>
      </w:r>
      <w:r w:rsidRPr="003D498A">
        <w:rPr>
          <w:rFonts w:ascii="Arial" w:hAnsi="Arial" w:cs="Arial"/>
          <w:sz w:val="24"/>
          <w:szCs w:val="24"/>
          <w:lang w:val="es-CO"/>
        </w:rPr>
        <w:t>que una cooperativa se comporta como tal si se verifica el cumplimiento de varios de esos elementos. Igualmente, se hizo una revisión de la literatura especializada, la que constató tanto la existencia de numerosos elementos comunes para caracterizar</w:t>
      </w:r>
      <w:r w:rsidR="00B86F3F">
        <w:rPr>
          <w:rFonts w:ascii="Arial" w:hAnsi="Arial" w:cs="Arial"/>
          <w:sz w:val="24"/>
          <w:szCs w:val="24"/>
          <w:lang w:val="es-CO"/>
        </w:rPr>
        <w:t>,</w:t>
      </w:r>
      <w:r w:rsidRPr="003D498A">
        <w:rPr>
          <w:rFonts w:ascii="Arial" w:hAnsi="Arial" w:cs="Arial"/>
          <w:sz w:val="24"/>
          <w:szCs w:val="24"/>
          <w:lang w:val="es-CO"/>
        </w:rPr>
        <w:t xml:space="preserve"> como </w:t>
      </w:r>
      <w:r w:rsidR="00B86F3F">
        <w:rPr>
          <w:rFonts w:ascii="Arial" w:hAnsi="Arial" w:cs="Arial"/>
          <w:sz w:val="24"/>
          <w:szCs w:val="24"/>
          <w:lang w:val="es-CO"/>
        </w:rPr>
        <w:t xml:space="preserve">también </w:t>
      </w:r>
      <w:r w:rsidRPr="003D498A">
        <w:rPr>
          <w:rFonts w:ascii="Arial" w:hAnsi="Arial" w:cs="Arial"/>
          <w:sz w:val="24"/>
          <w:szCs w:val="24"/>
          <w:lang w:val="es-CO"/>
        </w:rPr>
        <w:t>algunos criterios disímiles</w:t>
      </w:r>
      <w:r w:rsidRPr="007F25FE">
        <w:rPr>
          <w:rFonts w:ascii="Arial" w:hAnsi="Arial" w:cs="Arial"/>
          <w:sz w:val="24"/>
          <w:szCs w:val="24"/>
          <w:vertAlign w:val="superscript"/>
        </w:rPr>
        <w:footnoteReference w:id="112"/>
      </w:r>
      <w:r w:rsidRPr="003D498A">
        <w:rPr>
          <w:rFonts w:ascii="Arial" w:hAnsi="Arial" w:cs="Arial"/>
          <w:sz w:val="24"/>
          <w:szCs w:val="24"/>
          <w:lang w:val="es-CO"/>
        </w:rPr>
        <w:t xml:space="preserve">. </w:t>
      </w:r>
    </w:p>
    <w:p w:rsidR="003D498A" w:rsidRPr="007F25FE" w:rsidRDefault="003D498A" w:rsidP="007F25FE">
      <w:pPr>
        <w:pStyle w:val="SemEspaamento"/>
        <w:spacing w:before="100" w:beforeAutospacing="1" w:after="100" w:afterAutospacing="1" w:line="360" w:lineRule="auto"/>
        <w:jc w:val="both"/>
        <w:rPr>
          <w:lang w:val="es-CO"/>
        </w:rPr>
      </w:pPr>
      <w:r w:rsidRPr="003D498A">
        <w:rPr>
          <w:rFonts w:ascii="Arial" w:hAnsi="Arial" w:cs="Arial"/>
          <w:sz w:val="24"/>
          <w:szCs w:val="24"/>
          <w:lang w:val="es-CO"/>
        </w:rPr>
        <w:t xml:space="preserve">Una vez comparados los elementos comunes en la doctrina y en la legislación comparada, y tanto por razones teóricas como prácticas, adoptamos como </w:t>
      </w:r>
      <w:r w:rsidRPr="003D498A">
        <w:rPr>
          <w:rFonts w:ascii="Arial" w:hAnsi="Arial" w:cs="Arial"/>
          <w:sz w:val="24"/>
          <w:szCs w:val="24"/>
          <w:lang w:val="es-CO"/>
        </w:rPr>
        <w:lastRenderedPageBreak/>
        <w:t xml:space="preserve">elementos determinantes de la condición de entidad de ESS, solamente aquellos que, a nuestro parecer, son esenciales (necesarios y suficientes) para definirla, los que presentamos en </w:t>
      </w:r>
      <w:r w:rsidR="00B86F3F">
        <w:rPr>
          <w:rFonts w:ascii="Arial" w:hAnsi="Arial" w:cs="Arial"/>
          <w:sz w:val="24"/>
          <w:szCs w:val="24"/>
          <w:lang w:val="es-CO"/>
        </w:rPr>
        <w:t>la tabla 14</w:t>
      </w:r>
      <w:r w:rsidRPr="003D498A">
        <w:rPr>
          <w:rFonts w:ascii="Arial" w:hAnsi="Arial" w:cs="Arial"/>
          <w:sz w:val="24"/>
          <w:szCs w:val="24"/>
          <w:lang w:val="es-CO"/>
        </w:rPr>
        <w:t>:</w:t>
      </w:r>
    </w:p>
    <w:p w:rsidR="003D498A" w:rsidRPr="00315787" w:rsidRDefault="00B86F3F" w:rsidP="007F25FE">
      <w:pPr>
        <w:spacing w:before="100" w:beforeAutospacing="1" w:after="100" w:afterAutospacing="1" w:line="360" w:lineRule="auto"/>
        <w:jc w:val="center"/>
        <w:rPr>
          <w:rFonts w:ascii="Arial" w:hAnsi="Arial" w:cs="Arial"/>
          <w:sz w:val="24"/>
          <w:szCs w:val="24"/>
        </w:rPr>
      </w:pPr>
      <w:r>
        <w:rPr>
          <w:rFonts w:ascii="Arial" w:hAnsi="Arial" w:cs="Arial"/>
          <w:b/>
          <w:sz w:val="24"/>
          <w:szCs w:val="24"/>
        </w:rPr>
        <w:t>Tabla</w:t>
      </w:r>
      <w:r w:rsidRPr="00315787">
        <w:rPr>
          <w:rFonts w:ascii="Arial" w:hAnsi="Arial" w:cs="Arial"/>
          <w:b/>
          <w:sz w:val="24"/>
          <w:szCs w:val="24"/>
        </w:rPr>
        <w:t xml:space="preserve"> </w:t>
      </w:r>
      <w:r w:rsidR="003D498A" w:rsidRPr="00315787">
        <w:rPr>
          <w:rFonts w:ascii="Arial" w:hAnsi="Arial" w:cs="Arial"/>
          <w:b/>
          <w:sz w:val="24"/>
          <w:szCs w:val="24"/>
        </w:rPr>
        <w:t>14.</w:t>
      </w:r>
      <w:r w:rsidR="003D498A" w:rsidRPr="00315787">
        <w:rPr>
          <w:rFonts w:ascii="Arial" w:hAnsi="Arial" w:cs="Arial"/>
          <w:sz w:val="24"/>
          <w:szCs w:val="24"/>
        </w:rPr>
        <w:t xml:space="preserve"> Elementos identificadores de la</w:t>
      </w:r>
      <w:r w:rsidR="003D498A">
        <w:rPr>
          <w:rFonts w:ascii="Arial" w:hAnsi="Arial" w:cs="Arial"/>
          <w:sz w:val="24"/>
          <w:szCs w:val="24"/>
        </w:rPr>
        <w:t xml:space="preserve"> vida asociativa en</w:t>
      </w:r>
      <w:r w:rsidR="003D498A" w:rsidRPr="00315787">
        <w:rPr>
          <w:rFonts w:ascii="Arial" w:hAnsi="Arial" w:cs="Arial"/>
          <w:sz w:val="24"/>
          <w:szCs w:val="24"/>
        </w:rPr>
        <w:t xml:space="preserve"> cooperativas</w:t>
      </w:r>
    </w:p>
    <w:tbl>
      <w:tblPr>
        <w:tblStyle w:val="Tabelacomgrelha"/>
        <w:tblW w:w="0" w:type="auto"/>
        <w:tblInd w:w="-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tblPr>
      <w:tblGrid>
        <w:gridCol w:w="483"/>
        <w:gridCol w:w="8377"/>
      </w:tblGrid>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i/>
                <w:sz w:val="24"/>
                <w:szCs w:val="24"/>
                <w:lang w:val="es-ES"/>
              </w:rPr>
            </w:pPr>
            <w:r w:rsidRPr="00D3318A">
              <w:rPr>
                <w:rFonts w:ascii="Arial" w:hAnsi="Arial" w:cs="Arial"/>
                <w:sz w:val="24"/>
                <w:szCs w:val="24"/>
                <w:lang w:val="es-ES"/>
              </w:rPr>
              <w:t>Su objeto principal es realizar una actividad económica en beneficio directo de sus miembros, la que puede combinar con actividades de protección social, salud, educativas, culturales, deportivas y otras similares</w:t>
            </w:r>
            <w:r>
              <w:rPr>
                <w:rFonts w:ascii="Arial" w:hAnsi="Arial" w:cs="Arial"/>
                <w:sz w:val="24"/>
                <w:szCs w:val="24"/>
                <w:lang w:val="es-ES"/>
              </w:rPr>
              <w:t>.</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2</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i/>
                <w:sz w:val="24"/>
                <w:szCs w:val="24"/>
                <w:lang w:val="es-ES"/>
              </w:rPr>
            </w:pPr>
            <w:r w:rsidRPr="00D3318A">
              <w:rPr>
                <w:rFonts w:ascii="Arial" w:hAnsi="Arial" w:cs="Arial"/>
                <w:sz w:val="24"/>
                <w:szCs w:val="24"/>
                <w:lang w:val="es-ES"/>
              </w:rPr>
              <w:t>Están compuestas por u</w:t>
            </w:r>
            <w:r>
              <w:rPr>
                <w:rFonts w:ascii="Arial" w:hAnsi="Arial" w:cs="Arial"/>
                <w:sz w:val="24"/>
                <w:szCs w:val="24"/>
                <w:lang w:val="es-ES"/>
              </w:rPr>
              <w:t>n razonable número de personas</w:t>
            </w:r>
            <w:r w:rsidRPr="00D3318A">
              <w:rPr>
                <w:rFonts w:ascii="Arial" w:hAnsi="Arial" w:cs="Arial"/>
                <w:sz w:val="24"/>
                <w:szCs w:val="24"/>
                <w:lang w:val="es-ES"/>
              </w:rPr>
              <w:t xml:space="preserve"> que se adhieren voluntariamente y que en conjunto</w:t>
            </w:r>
            <w:r w:rsidR="00B86F3F">
              <w:rPr>
                <w:rFonts w:ascii="Arial" w:hAnsi="Arial" w:cs="Arial"/>
                <w:sz w:val="24"/>
                <w:szCs w:val="24"/>
                <w:lang w:val="es-ES"/>
              </w:rPr>
              <w:t>,</w:t>
            </w:r>
            <w:r w:rsidRPr="00D3318A">
              <w:rPr>
                <w:rFonts w:ascii="Arial" w:hAnsi="Arial" w:cs="Arial"/>
                <w:sz w:val="24"/>
                <w:szCs w:val="24"/>
                <w:lang w:val="es-ES"/>
              </w:rPr>
              <w:t xml:space="preserve"> constituyen un grupo donde se logra una dimensión óptima al maximizar los beneficios netos per cápita de sus miembros</w:t>
            </w:r>
            <w:r w:rsidRPr="00D3318A">
              <w:rPr>
                <w:rStyle w:val="Refdenotaderodap"/>
                <w:rFonts w:cs="Arial"/>
                <w:sz w:val="24"/>
                <w:szCs w:val="24"/>
              </w:rPr>
              <w:footnoteReference w:id="113"/>
            </w:r>
            <w:r w:rsidRPr="00D3318A">
              <w:rPr>
                <w:rFonts w:ascii="Arial" w:hAnsi="Arial" w:cs="Arial"/>
                <w:sz w:val="24"/>
                <w:szCs w:val="24"/>
                <w:lang w:val="es-ES"/>
              </w:rPr>
              <w:t>.</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3</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Tienen una base económica común aportada por sus miembros, al menos una parte de propiedad común.</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4</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i/>
                <w:sz w:val="24"/>
                <w:szCs w:val="24"/>
                <w:lang w:val="es-ES"/>
              </w:rPr>
            </w:pPr>
            <w:r w:rsidRPr="00D3318A">
              <w:rPr>
                <w:rFonts w:ascii="Arial" w:hAnsi="Arial" w:cs="Arial"/>
                <w:sz w:val="24"/>
                <w:szCs w:val="24"/>
                <w:lang w:val="es-ES"/>
              </w:rPr>
              <w:t>Disponen de una organización mínima de índole democrática-participativa que puede ser, al menos</w:t>
            </w:r>
            <w:r w:rsidR="00B86F3F">
              <w:rPr>
                <w:rFonts w:ascii="Arial" w:hAnsi="Arial" w:cs="Arial"/>
                <w:sz w:val="24"/>
                <w:szCs w:val="24"/>
                <w:lang w:val="es-ES"/>
              </w:rPr>
              <w:t>,</w:t>
            </w:r>
            <w:r w:rsidRPr="00D3318A">
              <w:rPr>
                <w:rFonts w:ascii="Arial" w:hAnsi="Arial" w:cs="Arial"/>
                <w:sz w:val="24"/>
                <w:szCs w:val="24"/>
                <w:lang w:val="es-ES"/>
              </w:rPr>
              <w:t xml:space="preserve"> una asamblea en la que participen todos los miembros, un órgano directivo o coordinador, un representante legal y un órgano de control.</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5</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i/>
                <w:sz w:val="24"/>
                <w:szCs w:val="24"/>
                <w:lang w:val="es-ES"/>
              </w:rPr>
            </w:pPr>
            <w:r w:rsidRPr="00D3318A">
              <w:rPr>
                <w:rFonts w:ascii="Arial" w:hAnsi="Arial" w:cs="Arial"/>
                <w:sz w:val="24"/>
                <w:szCs w:val="24"/>
                <w:lang w:val="es-ES"/>
              </w:rPr>
              <w:t xml:space="preserve">Su objeto social es la prestación de servicios a sus miembros (o su trabajo personal), la producción y prestación de bienes y servicios preferentes y no  la consecución del lucro como objetivo sino como medio. </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6</w:t>
            </w:r>
          </w:p>
        </w:tc>
        <w:tc>
          <w:tcPr>
            <w:tcW w:w="8377" w:type="dxa"/>
          </w:tcPr>
          <w:p w:rsidR="003D498A" w:rsidRPr="00D7407D"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7407D">
              <w:rPr>
                <w:rFonts w:ascii="Arial" w:hAnsi="Arial" w:cs="Arial"/>
                <w:sz w:val="24"/>
                <w:szCs w:val="24"/>
                <w:lang w:val="es-ES"/>
              </w:rPr>
              <w:t>Las condiciones de trabajo y los beneficios sociales de los trabajadores no son menores a los que establece la legislación laboral, y la diferencia de remuneración entre todos los trabajadores es razonable</w:t>
            </w:r>
            <w:r>
              <w:rPr>
                <w:rFonts w:ascii="Arial" w:hAnsi="Arial" w:cs="Arial"/>
                <w:sz w:val="24"/>
                <w:szCs w:val="24"/>
                <w:lang w:val="es-ES"/>
              </w:rPr>
              <w:t>.</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7</w:t>
            </w:r>
          </w:p>
        </w:tc>
        <w:tc>
          <w:tcPr>
            <w:tcW w:w="8377" w:type="dxa"/>
          </w:tcPr>
          <w:p w:rsidR="003D498A" w:rsidRPr="00D3318A" w:rsidRDefault="003D498A" w:rsidP="006116B3">
            <w:pPr>
              <w:pStyle w:val="PargrafodaLista"/>
              <w:tabs>
                <w:tab w:val="left" w:pos="461"/>
              </w:tabs>
              <w:spacing w:before="100" w:beforeAutospacing="1" w:after="100" w:afterAutospacing="1" w:line="360" w:lineRule="auto"/>
              <w:ind w:left="0"/>
              <w:jc w:val="both"/>
              <w:rPr>
                <w:rFonts w:ascii="Arial" w:hAnsi="Arial" w:cs="Arial"/>
                <w:i/>
                <w:sz w:val="24"/>
                <w:szCs w:val="24"/>
              </w:rPr>
            </w:pPr>
            <w:r w:rsidRPr="00D3318A">
              <w:rPr>
                <w:rFonts w:ascii="Arial" w:hAnsi="Arial" w:cs="Arial"/>
                <w:sz w:val="24"/>
                <w:szCs w:val="24"/>
              </w:rPr>
              <w:t xml:space="preserve">Las decisiones las toman las personas que forman parte de la entidad, sin </w:t>
            </w:r>
            <w:r w:rsidRPr="00D3318A">
              <w:rPr>
                <w:rFonts w:ascii="Arial" w:hAnsi="Arial" w:cs="Arial"/>
                <w:sz w:val="24"/>
                <w:szCs w:val="24"/>
              </w:rPr>
              <w:lastRenderedPageBreak/>
              <w:t>importar la cuantía de los derechos económicos que tuvieren en ella.</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lastRenderedPageBreak/>
              <w:t>8</w:t>
            </w:r>
          </w:p>
        </w:tc>
        <w:tc>
          <w:tcPr>
            <w:tcW w:w="8377"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i/>
                <w:sz w:val="24"/>
                <w:szCs w:val="24"/>
              </w:rPr>
            </w:pPr>
            <w:r w:rsidRPr="00D3318A">
              <w:rPr>
                <w:rFonts w:ascii="Arial" w:hAnsi="Arial" w:cs="Arial"/>
                <w:sz w:val="24"/>
                <w:szCs w:val="24"/>
              </w:rPr>
              <w:t>Promueven actividades compartidas de información y de capacitación, de formación o entrenamiento para sus miembros y sus familiares.</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9</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 xml:space="preserve">En su interior se practica </w:t>
            </w:r>
            <w:r>
              <w:rPr>
                <w:rFonts w:ascii="Arial" w:hAnsi="Arial" w:cs="Arial"/>
                <w:sz w:val="24"/>
                <w:szCs w:val="24"/>
                <w:lang w:val="es-ES"/>
              </w:rPr>
              <w:t>la democracia participativa mediante la</w:t>
            </w:r>
            <w:r w:rsidRPr="00D3318A">
              <w:rPr>
                <w:rFonts w:ascii="Arial" w:hAnsi="Arial" w:cs="Arial"/>
                <w:sz w:val="24"/>
                <w:szCs w:val="24"/>
                <w:lang w:val="es-ES"/>
              </w:rPr>
              <w:t xml:space="preserve"> realiza</w:t>
            </w:r>
            <w:r>
              <w:rPr>
                <w:rFonts w:ascii="Arial" w:hAnsi="Arial" w:cs="Arial"/>
                <w:sz w:val="24"/>
                <w:szCs w:val="24"/>
                <w:lang w:val="es-ES"/>
              </w:rPr>
              <w:t>ción periódica de</w:t>
            </w:r>
            <w:r w:rsidRPr="00D3318A">
              <w:rPr>
                <w:rFonts w:ascii="Arial" w:hAnsi="Arial" w:cs="Arial"/>
                <w:sz w:val="24"/>
                <w:szCs w:val="24"/>
                <w:lang w:val="es-ES"/>
              </w:rPr>
              <w:t xml:space="preserve"> asambleas a las que asisten la mayoría de los miembros con derecho a disentir, y los miembros eligen a los directivos, los que se alternan en el ejercicio del cargo.</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10</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 xml:space="preserve">Los resultados económicos que obtienen de su actividad socio-económica se imputan </w:t>
            </w:r>
            <w:r>
              <w:rPr>
                <w:rFonts w:ascii="Arial" w:hAnsi="Arial" w:cs="Arial"/>
                <w:sz w:val="24"/>
                <w:szCs w:val="24"/>
                <w:lang w:val="es-ES"/>
              </w:rPr>
              <w:t xml:space="preserve">preferentemente </w:t>
            </w:r>
            <w:r w:rsidRPr="00D3318A">
              <w:rPr>
                <w:rFonts w:ascii="Arial" w:hAnsi="Arial" w:cs="Arial"/>
                <w:sz w:val="24"/>
                <w:szCs w:val="24"/>
                <w:lang w:val="es-ES"/>
              </w:rPr>
              <w:t>a fondos comunes irrepartibles</w:t>
            </w:r>
            <w:r>
              <w:rPr>
                <w:rFonts w:ascii="Arial" w:hAnsi="Arial" w:cs="Arial"/>
                <w:sz w:val="24"/>
                <w:szCs w:val="24"/>
                <w:lang w:val="es-ES"/>
              </w:rPr>
              <w:t xml:space="preserve"> y a la distribución equitativa entre sus beneficiarios. </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11</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Están integradas a otras entidades de beneficio comunitario o forma</w:t>
            </w:r>
            <w:r>
              <w:rPr>
                <w:rFonts w:ascii="Arial" w:hAnsi="Arial" w:cs="Arial"/>
                <w:sz w:val="24"/>
                <w:szCs w:val="24"/>
                <w:lang w:val="es-ES"/>
              </w:rPr>
              <w:t>n</w:t>
            </w:r>
            <w:r w:rsidRPr="00D3318A">
              <w:rPr>
                <w:rFonts w:ascii="Arial" w:hAnsi="Arial" w:cs="Arial"/>
                <w:sz w:val="24"/>
                <w:szCs w:val="24"/>
                <w:lang w:val="es-ES"/>
              </w:rPr>
              <w:t xml:space="preserve"> redes  de empresas </w:t>
            </w:r>
            <w:r>
              <w:rPr>
                <w:rFonts w:ascii="Arial" w:hAnsi="Arial" w:cs="Arial"/>
                <w:sz w:val="24"/>
                <w:szCs w:val="24"/>
                <w:lang w:val="es-ES"/>
              </w:rPr>
              <w:t>para maximizar la incidencia de su objeto social y generar economías de escala que se destinan al cumplimiento de su objeto social</w:t>
            </w:r>
            <w:r w:rsidRPr="00D3318A">
              <w:rPr>
                <w:rFonts w:ascii="Arial" w:hAnsi="Arial" w:cs="Arial"/>
                <w:sz w:val="24"/>
                <w:szCs w:val="24"/>
                <w:lang w:val="es-ES"/>
              </w:rPr>
              <w:t>.</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12</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 xml:space="preserve">Realizan actividades </w:t>
            </w:r>
            <w:r>
              <w:rPr>
                <w:rFonts w:ascii="Arial" w:hAnsi="Arial" w:cs="Arial"/>
                <w:sz w:val="24"/>
                <w:szCs w:val="24"/>
                <w:lang w:val="es-ES"/>
              </w:rPr>
              <w:t>para la</w:t>
            </w:r>
            <w:r w:rsidRPr="00D3318A">
              <w:rPr>
                <w:rFonts w:ascii="Arial" w:hAnsi="Arial" w:cs="Arial"/>
                <w:sz w:val="24"/>
                <w:szCs w:val="24"/>
                <w:lang w:val="es-ES"/>
              </w:rPr>
              <w:t xml:space="preserve"> protección</w:t>
            </w:r>
            <w:r>
              <w:rPr>
                <w:rFonts w:ascii="Arial" w:hAnsi="Arial" w:cs="Arial"/>
                <w:sz w:val="24"/>
                <w:szCs w:val="24"/>
                <w:lang w:val="es-ES"/>
              </w:rPr>
              <w:t xml:space="preserve"> y preservación</w:t>
            </w:r>
            <w:r w:rsidRPr="00D3318A">
              <w:rPr>
                <w:rFonts w:ascii="Arial" w:hAnsi="Arial" w:cs="Arial"/>
                <w:sz w:val="24"/>
                <w:szCs w:val="24"/>
                <w:lang w:val="es-ES"/>
              </w:rPr>
              <w:t xml:space="preserve"> del medio ambiente.</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13</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Actúan</w:t>
            </w:r>
            <w:r>
              <w:rPr>
                <w:rFonts w:ascii="Arial" w:hAnsi="Arial" w:cs="Arial"/>
                <w:sz w:val="24"/>
                <w:szCs w:val="24"/>
                <w:lang w:val="es-ES"/>
              </w:rPr>
              <w:t xml:space="preserve"> en pro del interés colectivo y</w:t>
            </w:r>
            <w:r w:rsidRPr="00D3318A">
              <w:rPr>
                <w:rFonts w:ascii="Arial" w:hAnsi="Arial" w:cs="Arial"/>
                <w:sz w:val="24"/>
                <w:szCs w:val="24"/>
                <w:lang w:val="es-ES"/>
              </w:rPr>
              <w:t xml:space="preserve"> en beneficio de la comunidad.</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14</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Tienen autonomía de acción tanto respecto del gobierno como del sector privado; es decir, deciden por sí mismas las actividades a desarrollar.</w:t>
            </w:r>
          </w:p>
        </w:tc>
      </w:tr>
      <w:tr w:rsidR="003D498A" w:rsidRPr="00D3318A" w:rsidTr="007345C3">
        <w:tc>
          <w:tcPr>
            <w:tcW w:w="483" w:type="dxa"/>
          </w:tcPr>
          <w:p w:rsidR="003D498A" w:rsidRPr="00D3318A" w:rsidRDefault="003D498A" w:rsidP="006116B3">
            <w:pPr>
              <w:pStyle w:val="PargrafodaLista"/>
              <w:tabs>
                <w:tab w:val="left" w:pos="426"/>
              </w:tabs>
              <w:spacing w:before="100" w:beforeAutospacing="1" w:after="100" w:afterAutospacing="1" w:line="360" w:lineRule="auto"/>
              <w:ind w:left="0"/>
              <w:jc w:val="both"/>
              <w:rPr>
                <w:rFonts w:ascii="Arial" w:hAnsi="Arial" w:cs="Arial"/>
                <w:sz w:val="24"/>
                <w:szCs w:val="24"/>
              </w:rPr>
            </w:pPr>
            <w:r w:rsidRPr="00D3318A">
              <w:rPr>
                <w:rFonts w:ascii="Arial" w:hAnsi="Arial" w:cs="Arial"/>
                <w:sz w:val="24"/>
                <w:szCs w:val="24"/>
              </w:rPr>
              <w:t>15</w:t>
            </w:r>
          </w:p>
        </w:tc>
        <w:tc>
          <w:tcPr>
            <w:tcW w:w="8377" w:type="dxa"/>
          </w:tcPr>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ES"/>
              </w:rPr>
            </w:pPr>
            <w:r w:rsidRPr="00D3318A">
              <w:rPr>
                <w:rFonts w:ascii="Arial" w:hAnsi="Arial" w:cs="Arial"/>
                <w:sz w:val="24"/>
                <w:szCs w:val="24"/>
                <w:lang w:val="es-ES"/>
              </w:rPr>
              <w:t>En ocasiones asumen la prestación de servicios diferenciados y específicos para la comunidad, o para colectivos desfavorecidos o en situación de peligro.</w:t>
            </w:r>
          </w:p>
        </w:tc>
      </w:tr>
    </w:tbl>
    <w:p w:rsidR="003D498A" w:rsidRDefault="003D498A" w:rsidP="007F25FE">
      <w:pPr>
        <w:tabs>
          <w:tab w:val="left" w:pos="426"/>
        </w:tabs>
        <w:spacing w:before="100" w:beforeAutospacing="1" w:after="100" w:afterAutospacing="1" w:line="360" w:lineRule="auto"/>
        <w:rPr>
          <w:rFonts w:ascii="Arial" w:hAnsi="Arial" w:cs="Arial"/>
          <w:sz w:val="24"/>
          <w:szCs w:val="24"/>
          <w:lang w:val="es-MX"/>
        </w:rPr>
      </w:pPr>
      <w:r>
        <w:rPr>
          <w:rFonts w:ascii="Arial" w:hAnsi="Arial" w:cs="Arial"/>
          <w:sz w:val="24"/>
          <w:szCs w:val="24"/>
          <w:lang w:val="es-MX"/>
        </w:rPr>
        <w:t xml:space="preserve">Fuente: </w:t>
      </w:r>
      <w:r w:rsidR="00D717A6">
        <w:rPr>
          <w:rFonts w:ascii="Arial" w:hAnsi="Arial" w:cs="Arial"/>
          <w:sz w:val="24"/>
          <w:szCs w:val="24"/>
          <w:lang w:val="es-MX"/>
        </w:rPr>
        <w:t>adaptado de</w:t>
      </w:r>
      <w:r w:rsidRPr="00D3318A">
        <w:rPr>
          <w:rFonts w:ascii="Arial" w:hAnsi="Arial" w:cs="Arial"/>
          <w:sz w:val="24"/>
          <w:szCs w:val="24"/>
          <w:lang w:val="es-MX"/>
        </w:rPr>
        <w:t xml:space="preserve"> García (2013)</w:t>
      </w:r>
      <w:r w:rsidR="00D717A6">
        <w:rPr>
          <w:rFonts w:ascii="Arial" w:hAnsi="Arial" w:cs="Arial"/>
          <w:sz w:val="24"/>
          <w:szCs w:val="24"/>
          <w:lang w:val="es-MX"/>
        </w:rPr>
        <w:t>.</w:t>
      </w:r>
    </w:p>
    <w:p w:rsidR="003D498A" w:rsidRPr="00D3318A" w:rsidRDefault="003D498A" w:rsidP="006116B3">
      <w:pPr>
        <w:tabs>
          <w:tab w:val="left" w:pos="426"/>
        </w:tabs>
        <w:spacing w:before="100" w:beforeAutospacing="1" w:after="100" w:afterAutospacing="1" w:line="360" w:lineRule="auto"/>
        <w:jc w:val="both"/>
        <w:rPr>
          <w:rFonts w:ascii="Arial" w:hAnsi="Arial" w:cs="Arial"/>
          <w:sz w:val="24"/>
          <w:szCs w:val="24"/>
          <w:lang w:val="es-MX"/>
        </w:rPr>
      </w:pPr>
      <w:r w:rsidRPr="00D3318A">
        <w:rPr>
          <w:rFonts w:ascii="Arial" w:hAnsi="Arial" w:cs="Arial"/>
          <w:sz w:val="24"/>
          <w:szCs w:val="24"/>
          <w:lang w:val="es-MX"/>
        </w:rPr>
        <w:t>Los apuntes anteriores</w:t>
      </w:r>
      <w:r w:rsidR="00D717A6">
        <w:rPr>
          <w:rFonts w:ascii="Arial" w:hAnsi="Arial" w:cs="Arial"/>
          <w:sz w:val="24"/>
          <w:szCs w:val="24"/>
          <w:lang w:val="es-MX"/>
        </w:rPr>
        <w:t xml:space="preserve"> </w:t>
      </w:r>
      <w:r w:rsidR="008F54D2">
        <w:rPr>
          <w:rFonts w:ascii="Arial" w:hAnsi="Arial" w:cs="Arial"/>
          <w:sz w:val="24"/>
          <w:szCs w:val="24"/>
          <w:lang w:val="es-MX"/>
        </w:rPr>
        <w:t>hacen suponer</w:t>
      </w:r>
      <w:r w:rsidRPr="00D3318A">
        <w:rPr>
          <w:rFonts w:ascii="Arial" w:hAnsi="Arial" w:cs="Arial"/>
          <w:sz w:val="24"/>
          <w:szCs w:val="24"/>
          <w:lang w:val="es-MX"/>
        </w:rPr>
        <w:t xml:space="preserve"> </w:t>
      </w:r>
      <w:r>
        <w:rPr>
          <w:rFonts w:ascii="Arial" w:hAnsi="Arial" w:cs="Arial"/>
          <w:sz w:val="24"/>
          <w:szCs w:val="24"/>
          <w:lang w:val="es-MX"/>
        </w:rPr>
        <w:t>que n</w:t>
      </w:r>
      <w:r w:rsidRPr="00D3318A">
        <w:rPr>
          <w:rFonts w:ascii="Arial" w:hAnsi="Arial" w:cs="Arial"/>
          <w:sz w:val="24"/>
          <w:szCs w:val="24"/>
          <w:lang w:val="es-MX"/>
        </w:rPr>
        <w:t xml:space="preserve">o es la figura jurídica quien determina la </w:t>
      </w:r>
      <w:r>
        <w:rPr>
          <w:rFonts w:ascii="Arial" w:hAnsi="Arial" w:cs="Arial"/>
          <w:sz w:val="24"/>
          <w:szCs w:val="24"/>
          <w:lang w:val="es-MX"/>
        </w:rPr>
        <w:t>vida asociativa de una cooperativa</w:t>
      </w:r>
      <w:r w:rsidRPr="00D3318A">
        <w:rPr>
          <w:rFonts w:ascii="Arial" w:hAnsi="Arial" w:cs="Arial"/>
          <w:sz w:val="24"/>
          <w:szCs w:val="24"/>
          <w:lang w:val="es-MX"/>
        </w:rPr>
        <w:t xml:space="preserve">, sino </w:t>
      </w:r>
      <w:r>
        <w:rPr>
          <w:rFonts w:ascii="Arial" w:hAnsi="Arial" w:cs="Arial"/>
          <w:sz w:val="24"/>
          <w:szCs w:val="24"/>
          <w:lang w:val="es-MX"/>
        </w:rPr>
        <w:t>las prácticas que realice en aras de cumplir</w:t>
      </w:r>
      <w:r w:rsidRPr="00D3318A">
        <w:rPr>
          <w:rFonts w:ascii="Arial" w:hAnsi="Arial" w:cs="Arial"/>
          <w:sz w:val="24"/>
          <w:szCs w:val="24"/>
          <w:lang w:val="es-MX"/>
        </w:rPr>
        <w:t xml:space="preserve"> sus especificidades. Esto, en términos de las leyes vigentes</w:t>
      </w:r>
      <w:r w:rsidR="008F54D2">
        <w:rPr>
          <w:rFonts w:ascii="Arial" w:hAnsi="Arial" w:cs="Arial"/>
          <w:sz w:val="24"/>
          <w:szCs w:val="24"/>
          <w:lang w:val="es-MX"/>
        </w:rPr>
        <w:t>,</w:t>
      </w:r>
      <w:r w:rsidRPr="00D3318A">
        <w:rPr>
          <w:rFonts w:ascii="Arial" w:hAnsi="Arial" w:cs="Arial"/>
          <w:sz w:val="24"/>
          <w:szCs w:val="24"/>
          <w:lang w:val="es-MX"/>
        </w:rPr>
        <w:t xml:space="preserve"> involucra la existencia de evidencias de cumplimiento de los principios consagrados para estas entidades.</w:t>
      </w:r>
      <w:r>
        <w:rPr>
          <w:rFonts w:ascii="Arial" w:hAnsi="Arial" w:cs="Arial"/>
          <w:sz w:val="24"/>
          <w:szCs w:val="24"/>
          <w:lang w:val="es-MX"/>
        </w:rPr>
        <w:t xml:space="preserve"> </w:t>
      </w:r>
    </w:p>
    <w:p w:rsidR="003D498A" w:rsidRPr="00A81121" w:rsidRDefault="003D498A" w:rsidP="007F25FE">
      <w:pPr>
        <w:tabs>
          <w:tab w:val="left" w:pos="426"/>
        </w:tabs>
        <w:spacing w:before="100" w:beforeAutospacing="1" w:after="100" w:afterAutospacing="1" w:line="360" w:lineRule="auto"/>
        <w:jc w:val="both"/>
        <w:rPr>
          <w:rFonts w:ascii="Arial" w:hAnsi="Arial" w:cs="Arial"/>
          <w:b/>
          <w:bCs/>
          <w:sz w:val="24"/>
          <w:szCs w:val="24"/>
          <w:lang w:val="es-MX"/>
        </w:rPr>
      </w:pPr>
      <w:r>
        <w:rPr>
          <w:rFonts w:ascii="Arial" w:hAnsi="Arial" w:cs="Arial"/>
          <w:sz w:val="24"/>
          <w:szCs w:val="24"/>
          <w:lang w:val="es-MX"/>
        </w:rPr>
        <w:t>Lo anterior contribuye a generar criterios de constatación periódica en tanto cualquier</w:t>
      </w:r>
      <w:r w:rsidRPr="00D3318A">
        <w:rPr>
          <w:rFonts w:ascii="Arial" w:hAnsi="Arial" w:cs="Arial"/>
          <w:sz w:val="24"/>
          <w:szCs w:val="24"/>
          <w:lang w:val="es-MX"/>
        </w:rPr>
        <w:t xml:space="preserve"> organización que se fomente bajo la figura </w:t>
      </w:r>
      <w:r>
        <w:rPr>
          <w:rFonts w:ascii="Arial" w:hAnsi="Arial" w:cs="Arial"/>
          <w:sz w:val="24"/>
          <w:szCs w:val="24"/>
          <w:lang w:val="es-MX"/>
        </w:rPr>
        <w:t>cooperativa</w:t>
      </w:r>
      <w:r w:rsidRPr="00D3318A">
        <w:rPr>
          <w:rFonts w:ascii="Arial" w:hAnsi="Arial" w:cs="Arial"/>
          <w:sz w:val="24"/>
          <w:szCs w:val="24"/>
          <w:lang w:val="es-MX"/>
        </w:rPr>
        <w:t xml:space="preserve"> y no posea sus </w:t>
      </w:r>
      <w:r w:rsidRPr="00D3318A">
        <w:rPr>
          <w:rFonts w:ascii="Arial" w:hAnsi="Arial" w:cs="Arial"/>
          <w:sz w:val="24"/>
          <w:szCs w:val="24"/>
          <w:lang w:val="es-MX"/>
        </w:rPr>
        <w:lastRenderedPageBreak/>
        <w:t>características tenderá a presentar fallas organizacionales que la pueden llevar a una posible desnaturalización.</w:t>
      </w:r>
    </w:p>
    <w:p w:rsidR="003D498A" w:rsidRPr="008F54D2" w:rsidRDefault="003D498A" w:rsidP="007F25FE">
      <w:pPr>
        <w:pStyle w:val="Ttulo3"/>
        <w:numPr>
          <w:ilvl w:val="2"/>
          <w:numId w:val="5"/>
        </w:numPr>
        <w:spacing w:before="100" w:beforeAutospacing="1" w:after="100" w:afterAutospacing="1"/>
        <w:rPr>
          <w:szCs w:val="24"/>
        </w:rPr>
      </w:pPr>
      <w:bookmarkStart w:id="62" w:name="_Toc452831976"/>
      <w:r>
        <w:t>Delimitación sectorial</w:t>
      </w:r>
      <w:bookmarkEnd w:id="62"/>
    </w:p>
    <w:p w:rsidR="006D691F"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E</w:t>
      </w:r>
      <w:r w:rsidR="0067564E">
        <w:rPr>
          <w:rFonts w:ascii="Arial" w:hAnsi="Arial" w:cs="Arial"/>
          <w:bCs/>
          <w:sz w:val="24"/>
          <w:szCs w:val="24"/>
        </w:rPr>
        <w:t>n Colombia, e</w:t>
      </w:r>
      <w:r w:rsidRPr="007F25FE">
        <w:rPr>
          <w:rFonts w:ascii="Arial" w:hAnsi="Arial" w:cs="Arial"/>
          <w:bCs/>
          <w:sz w:val="24"/>
          <w:szCs w:val="24"/>
        </w:rPr>
        <w:t xml:space="preserve">l cooperativismo hace parte del </w:t>
      </w:r>
      <w:r w:rsidR="00F759B2">
        <w:rPr>
          <w:rFonts w:ascii="Arial" w:hAnsi="Arial" w:cs="Arial"/>
          <w:bCs/>
          <w:sz w:val="24"/>
          <w:szCs w:val="24"/>
        </w:rPr>
        <w:t>con</w:t>
      </w:r>
      <w:r w:rsidRPr="007F25FE">
        <w:rPr>
          <w:rFonts w:ascii="Arial" w:hAnsi="Arial" w:cs="Arial"/>
          <w:bCs/>
          <w:sz w:val="24"/>
          <w:szCs w:val="24"/>
        </w:rPr>
        <w:t xml:space="preserve">glomerado de entidades de solidaria, pero paralelamente se le asocia con las entidades sin ánimo de lucro. Tanto la economía solidaria como las entidades sin ánimo de lucro tienen una tradición conceptual que en algunos aspectos logran caracterizar a la cooperativa, pero en otros evidencian particularidades no presentes bajo ambas tradiciones conceptuales. </w:t>
      </w:r>
    </w:p>
    <w:p w:rsidR="0067564E" w:rsidRDefault="0067564E"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Cabe preguntarse si las cooperativas son o no entidades sin ánimo de lucro. La escuela científica dominante en Estados Unidos de América, que tiene la Universidad John Hopkins como principal referencia, considera que las cooperativas no lo son, reservando la denominación “sin ánimo de lucro” a las asociaciones y fundaciones presentes en la sociedad norteamericana. Con la designación de tercer sector esta perspectiva no incluye a las cooperativas lo que es justificado por el principio de no distribución de excedentes que dan los autores en mención. </w:t>
      </w:r>
    </w:p>
    <w:p w:rsidR="0067564E" w:rsidRDefault="0067564E"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En la perspectiva más común en Europa, la de economía social, la tradicional economía solidaria en Latinoamérica, o, incluso la propuesta de Paul Singer y otros autores como Laville de economía social y solidaria, tiene como centro de gravitación de su universo a las cooperativas, las mutualidades, las fundaciones y las asociaciones. Todas consideradas sin ánimo de lucro lo que es justificado por la comprensión que los excedentes cooperativos generados entre miembros de las organizaciones no son más que una corrección, a posteriori, de precios (para cooperativas de consumo) o de salarios (para cooperativas de tr</w:t>
      </w:r>
      <w:r w:rsidR="00C62032">
        <w:rPr>
          <w:rFonts w:ascii="Arial" w:hAnsi="Arial" w:cs="Arial"/>
          <w:bCs/>
          <w:sz w:val="24"/>
          <w:szCs w:val="24"/>
        </w:rPr>
        <w:t xml:space="preserve">abajo asociado), los cuales no se consideran como lucro. </w:t>
      </w:r>
    </w:p>
    <w:p w:rsidR="002F562C" w:rsidRDefault="002F562C"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lastRenderedPageBreak/>
        <w:t xml:space="preserve">La economía social y solidaria comparte con las entidades públicas su carácter colectivo expresado en la procura y generación del bien común; y con las empresas de capital su carácter privado. </w:t>
      </w:r>
    </w:p>
    <w:p w:rsidR="002F562C" w:rsidRDefault="002F562C"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Por su pertenencia a la economía colectiva, las organizaciones de economía social y solidaria buscan el bien común y en ellas no hay apropiación determinada por los resultados de la explotación, es decir, los resultados son integralmente reinvertidos en la asociación constituidas por personas unidas colectivamente. </w:t>
      </w:r>
    </w:p>
    <w:p w:rsidR="002F562C" w:rsidRDefault="002F562C"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Por su pertenencia a la economía privada, las organizaciones de la economía social y solidaria practican la autogestión democrática como regla de gobierno.</w:t>
      </w:r>
    </w:p>
    <w:p w:rsidR="002F562C" w:rsidRPr="007F25FE" w:rsidRDefault="002F562C" w:rsidP="007F25FE">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Estas diferencias conceptuales, principalmente en torno de los conceptos “sin ánimo de lucro” y de “economía colectiva” son superlativos porque pueden generar distintas definiciones de políticas públicas, particularmente de orden fiscal y de apoyo al desarrollo, sobre todo regional y local. Incluso, en algunos casos, puede generar disonancias cognitivas. </w:t>
      </w:r>
    </w:p>
    <w:p w:rsidR="006D691F" w:rsidRPr="007F25FE" w:rsidRDefault="006D691F" w:rsidP="007F25FE">
      <w:pPr>
        <w:spacing w:before="100" w:beforeAutospacing="1" w:after="100" w:afterAutospacing="1" w:line="360" w:lineRule="auto"/>
        <w:jc w:val="both"/>
        <w:rPr>
          <w:rFonts w:ascii="Arial" w:hAnsi="Arial" w:cs="Arial"/>
          <w:b/>
          <w:bCs/>
          <w:sz w:val="24"/>
          <w:szCs w:val="24"/>
        </w:rPr>
      </w:pPr>
      <w:r w:rsidRPr="007F25FE">
        <w:rPr>
          <w:rFonts w:ascii="Arial" w:hAnsi="Arial" w:cs="Arial"/>
          <w:bCs/>
          <w:sz w:val="24"/>
          <w:szCs w:val="24"/>
        </w:rPr>
        <w:t>Delimitar sectorialmente las organizaciones que</w:t>
      </w:r>
      <w:r w:rsidR="002F562C">
        <w:rPr>
          <w:rFonts w:ascii="Arial" w:hAnsi="Arial" w:cs="Arial"/>
          <w:bCs/>
          <w:sz w:val="24"/>
          <w:szCs w:val="24"/>
        </w:rPr>
        <w:t xml:space="preserve"> en Colombia</w:t>
      </w:r>
      <w:r w:rsidRPr="007F25FE">
        <w:rPr>
          <w:rFonts w:ascii="Arial" w:hAnsi="Arial" w:cs="Arial"/>
          <w:bCs/>
          <w:sz w:val="24"/>
          <w:szCs w:val="24"/>
        </w:rPr>
        <w:t xml:space="preserve"> hacen parte de la economía solidaria</w:t>
      </w:r>
      <w:r w:rsidR="002F562C">
        <w:rPr>
          <w:rFonts w:ascii="Arial" w:hAnsi="Arial" w:cs="Arial"/>
          <w:bCs/>
          <w:sz w:val="24"/>
          <w:szCs w:val="24"/>
        </w:rPr>
        <w:t xml:space="preserve"> y</w:t>
      </w:r>
      <w:r w:rsidRPr="007F25FE">
        <w:rPr>
          <w:rFonts w:ascii="Arial" w:hAnsi="Arial" w:cs="Arial"/>
          <w:bCs/>
          <w:sz w:val="24"/>
          <w:szCs w:val="24"/>
        </w:rPr>
        <w:t xml:space="preserve"> de las entidades sin ánimo de lucro, requiere criterios de delimitación que identifiquen la polivalencia de organizaciones que existen. Como algunas organizaciones guardan características comunes, se aprovechará la amplia tradición conceptual para dotarles de identidad. En la figura 2</w:t>
      </w:r>
      <w:r w:rsidR="00BD601E">
        <w:rPr>
          <w:rFonts w:ascii="Arial" w:hAnsi="Arial" w:cs="Arial"/>
          <w:bCs/>
          <w:sz w:val="24"/>
          <w:szCs w:val="24"/>
        </w:rPr>
        <w:t>7</w:t>
      </w:r>
      <w:r w:rsidRPr="007F25FE">
        <w:rPr>
          <w:rFonts w:ascii="Arial" w:hAnsi="Arial" w:cs="Arial"/>
          <w:bCs/>
          <w:sz w:val="24"/>
          <w:szCs w:val="24"/>
        </w:rPr>
        <w:t xml:space="preserve"> se despliega una propuesta de delimitación sectorial.</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La propuesta parte de la existencia de un gran </w:t>
      </w:r>
      <w:r w:rsidR="00F759B2">
        <w:rPr>
          <w:rFonts w:ascii="Arial" w:hAnsi="Arial" w:cs="Arial"/>
          <w:bCs/>
          <w:sz w:val="24"/>
          <w:szCs w:val="24"/>
        </w:rPr>
        <w:t>con</w:t>
      </w:r>
      <w:r w:rsidRPr="007F25FE">
        <w:rPr>
          <w:rFonts w:ascii="Arial" w:hAnsi="Arial" w:cs="Arial"/>
          <w:bCs/>
          <w:sz w:val="24"/>
          <w:szCs w:val="24"/>
        </w:rPr>
        <w:t xml:space="preserve">glomerado de organizaciones que actúan en asuntos sociales y que proceden de la sociedad civil como expresión organizada de la misma, estructurando un sistema de relaciones, vínculos e intereses que dan sentido y visibilidad expresiva a lo social desde la aportación al bien común.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lastRenderedPageBreak/>
        <w:t>Por ello, el título de un concepto sectorial debe ponerse no en la búsqueda de un concepto abrigador de figuras jurídicas, pues su amplitud termina difuminando su realidad y haciéndola sujeto de imaginarios</w:t>
      </w:r>
      <w:r w:rsidR="00F759B2">
        <w:rPr>
          <w:rFonts w:ascii="Arial" w:hAnsi="Arial" w:cs="Arial"/>
          <w:bCs/>
          <w:sz w:val="24"/>
          <w:szCs w:val="24"/>
        </w:rPr>
        <w:t xml:space="preserve"> que históricamente han dado pie a la arbitrariedad interpretativa</w:t>
      </w:r>
      <w:r w:rsidRPr="007F25FE">
        <w:rPr>
          <w:rFonts w:ascii="Arial" w:hAnsi="Arial" w:cs="Arial"/>
          <w:bCs/>
          <w:sz w:val="24"/>
          <w:szCs w:val="24"/>
        </w:rPr>
        <w:t>. Se propone que el título se coloque en la naturaleza, lógica y producto de las acciones por el bien común que, desde su particularidad, crean un concepto sectorial</w:t>
      </w:r>
      <w:r w:rsidR="00F759B2">
        <w:rPr>
          <w:rFonts w:ascii="Arial" w:hAnsi="Arial" w:cs="Arial"/>
          <w:bCs/>
          <w:sz w:val="24"/>
          <w:szCs w:val="24"/>
        </w:rPr>
        <w:t xml:space="preserve"> y generan productos sociales verificables</w:t>
      </w:r>
      <w:r w:rsidRPr="007F25FE">
        <w:rPr>
          <w:rFonts w:ascii="Arial" w:hAnsi="Arial" w:cs="Arial"/>
          <w:bCs/>
          <w:sz w:val="24"/>
          <w:szCs w:val="24"/>
        </w:rPr>
        <w:t xml:space="preserve">.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De manera que, enmarcadas las diferentes tipologías de organizaciones privadas que nacen como expresiones organizacionales emanadas de la sociedad civil y que buscan satisfacer preponderantemente necesidades sociales, culturales, ambientales y de índole distinto al de la maximización lucrativa, pondremos acento a los patrones de acción específica de estas organizaciones.</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Un primer eslabón resalta la dinámica de las asociaciones empresariales autogestionadas. Estas parten de un vínculo de necesidades comunes, buscan auto-satisfacerlas a través de una empresa participativa y autónoma, dando con ello estructura representativa a la sociedad civil, creando estructuras de expresión democrática, estructurando comunidades donde los vínculos no sólo son territoriales y generando emprendimientos territoriales creadores de soluciones a problemas focalizados, generando mercados y sistemas de distribución propios. Lo fundamental de estas organizaciones es la independencia, su búsqueda autónoma de satisfacer sus propias necesidades.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Para estas organizaciones la expresión de economía social enfatiza en darle una especificidad social a lo económico, con lo que se involucra un sentido sobre lo económico: el hombre como ser social. La expresión solidaria, por su parte, caracteriza el método de relacionamiento y vinculación, lo que amplía la noción del capital a sus dimensiones de capital humano y capital social, núcleos de la inversión de las organizaciones que actúan preponderantemente por y para sus asociados pero sin volcar en ellos un fin lucrativo sino de reinversión y atención prioritaria a las necesidades colectivas y con ello a la generación de bien común.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lastRenderedPageBreak/>
        <w:t xml:space="preserve">Un segundo eslabón se conforma por el patrón de acción de organizaciones que nacen atendiendo a una causa y concepción orientada a la atención de grupos vulnerables utilizando para ello sistemas de financiación de no mercado basados en la inversión social, la beneficencia, el voluntariado, la donación, la filantropía y la caridad. Este conglomerado de organizaciones orienta sus actividades al servicio social de terceros quienes terminan siendo sus beneficiarios. Por ello, sus orientaciones se dirigen más a generar bienes y servicios de tipo meritorio y por ello su carácter de dependencia ante donantes y entidades públicas, quienes buscan incentivar la producción de estos bienes.   </w:t>
      </w:r>
    </w:p>
    <w:p w:rsidR="006D691F" w:rsidRPr="006D691F" w:rsidRDefault="006D691F" w:rsidP="007F25FE">
      <w:pPr>
        <w:pStyle w:val="PargrafodaLista"/>
        <w:numPr>
          <w:ilvl w:val="0"/>
          <w:numId w:val="5"/>
        </w:numPr>
        <w:spacing w:before="100" w:beforeAutospacing="1" w:after="100" w:afterAutospacing="1" w:line="360" w:lineRule="auto"/>
        <w:jc w:val="both"/>
        <w:rPr>
          <w:rFonts w:ascii="Arial" w:hAnsi="Arial" w:cs="Arial"/>
          <w:bCs/>
          <w:sz w:val="24"/>
          <w:szCs w:val="24"/>
        </w:rPr>
        <w:sectPr w:rsidR="006D691F" w:rsidRPr="006D691F" w:rsidSect="007345C3">
          <w:pgSz w:w="12240" w:h="15840"/>
          <w:pgMar w:top="1417" w:right="1701" w:bottom="1417" w:left="1701" w:header="708" w:footer="708" w:gutter="0"/>
          <w:cols w:space="708"/>
          <w:docGrid w:linePitch="360"/>
        </w:sectPr>
      </w:pPr>
    </w:p>
    <w:p w:rsidR="006D691F" w:rsidRPr="006D691F" w:rsidRDefault="006D691F" w:rsidP="007F25FE">
      <w:pPr>
        <w:pStyle w:val="PargrafodaLista"/>
        <w:spacing w:before="100" w:beforeAutospacing="1" w:after="100" w:afterAutospacing="1" w:line="360" w:lineRule="auto"/>
        <w:ind w:left="1080"/>
        <w:rPr>
          <w:rFonts w:ascii="Arial" w:hAnsi="Arial" w:cs="Arial"/>
          <w:b/>
          <w:bCs/>
          <w:sz w:val="24"/>
          <w:szCs w:val="24"/>
        </w:rPr>
      </w:pPr>
      <w:r w:rsidRPr="00C8792F">
        <w:rPr>
          <w:noProof/>
          <w:lang w:val="pt-PT" w:eastAsia="pt-PT"/>
        </w:rPr>
        <w:lastRenderedPageBreak/>
        <w:drawing>
          <wp:inline distT="0" distB="0" distL="0" distR="0">
            <wp:extent cx="7030528" cy="4563374"/>
            <wp:effectExtent l="19050" t="0" r="37022" b="8626"/>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6D691F" w:rsidRPr="006D691F" w:rsidRDefault="00BD601E" w:rsidP="00BD601E">
      <w:pPr>
        <w:pStyle w:val="PargrafodaLista"/>
        <w:spacing w:before="100" w:beforeAutospacing="1" w:after="100" w:afterAutospacing="1" w:line="360" w:lineRule="auto"/>
        <w:ind w:left="1080"/>
        <w:jc w:val="center"/>
        <w:rPr>
          <w:rFonts w:ascii="Arial" w:hAnsi="Arial" w:cs="Arial"/>
          <w:bCs/>
          <w:sz w:val="24"/>
          <w:szCs w:val="24"/>
        </w:rPr>
      </w:pPr>
      <w:r>
        <w:rPr>
          <w:rFonts w:ascii="Arial" w:hAnsi="Arial" w:cs="Arial"/>
          <w:b/>
          <w:bCs/>
          <w:sz w:val="24"/>
          <w:szCs w:val="24"/>
        </w:rPr>
        <w:t>Figura 27</w:t>
      </w:r>
      <w:r w:rsidR="006D691F" w:rsidRPr="006D691F">
        <w:rPr>
          <w:rFonts w:ascii="Arial" w:hAnsi="Arial" w:cs="Arial"/>
          <w:b/>
          <w:bCs/>
          <w:sz w:val="24"/>
          <w:szCs w:val="24"/>
        </w:rPr>
        <w:t>.</w:t>
      </w:r>
      <w:r w:rsidR="006D691F" w:rsidRPr="006D691F">
        <w:rPr>
          <w:rFonts w:ascii="Arial" w:hAnsi="Arial" w:cs="Arial"/>
          <w:bCs/>
          <w:sz w:val="24"/>
          <w:szCs w:val="24"/>
        </w:rPr>
        <w:t xml:space="preserve"> Propuesta de delimitación sectorial para el engranaje cooperativo</w:t>
      </w:r>
    </w:p>
    <w:p w:rsidR="006D691F" w:rsidRPr="006D691F" w:rsidRDefault="006D691F" w:rsidP="007F25FE">
      <w:pPr>
        <w:pStyle w:val="PargrafodaLista"/>
        <w:spacing w:before="100" w:beforeAutospacing="1" w:after="100" w:afterAutospacing="1" w:line="360" w:lineRule="auto"/>
        <w:ind w:left="1080"/>
        <w:rPr>
          <w:rFonts w:ascii="Arial" w:hAnsi="Arial" w:cs="Arial"/>
          <w:bCs/>
          <w:sz w:val="24"/>
          <w:szCs w:val="24"/>
        </w:rPr>
      </w:pPr>
      <w:r w:rsidRPr="006D691F">
        <w:rPr>
          <w:rFonts w:ascii="Arial" w:hAnsi="Arial" w:cs="Arial"/>
          <w:bCs/>
          <w:sz w:val="24"/>
          <w:szCs w:val="24"/>
        </w:rPr>
        <w:t>Fuente: elaboración propia.</w:t>
      </w:r>
    </w:p>
    <w:p w:rsidR="006D691F" w:rsidRPr="006D691F" w:rsidRDefault="006D691F" w:rsidP="007F25FE">
      <w:pPr>
        <w:pStyle w:val="PargrafodaLista"/>
        <w:numPr>
          <w:ilvl w:val="0"/>
          <w:numId w:val="5"/>
        </w:numPr>
        <w:spacing w:before="100" w:beforeAutospacing="1" w:after="100" w:afterAutospacing="1" w:line="360" w:lineRule="auto"/>
        <w:jc w:val="both"/>
        <w:rPr>
          <w:rFonts w:ascii="Arial" w:hAnsi="Arial" w:cs="Arial"/>
          <w:b/>
          <w:bCs/>
          <w:sz w:val="24"/>
          <w:szCs w:val="24"/>
        </w:rPr>
        <w:sectPr w:rsidR="006D691F" w:rsidRPr="006D691F" w:rsidSect="007345C3">
          <w:pgSz w:w="15840" w:h="12240" w:orient="landscape"/>
          <w:pgMar w:top="1701" w:right="1418" w:bottom="1701" w:left="1418" w:header="709" w:footer="709" w:gutter="0"/>
          <w:cols w:space="708"/>
          <w:docGrid w:linePitch="360"/>
        </w:sectPr>
      </w:pP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lastRenderedPageBreak/>
        <w:t>Las organizaciones de la economía social y solidaria que actúan en el mercado se caracterizan por generar beneficios para sus miembros y por ello son de interés mutuo. La solidaridad en ellas se expresa a través de actos recíprocos entre cada asociado con su organización. También se caracterizan porque el asociado tiene una doble dimensión: como co-propietario y como trabajador o gestor o consumidor, según sea el objeto social de la empresa. Su función objetivo es la de maximizar beneficios netos per cápita y transferir a sus asociados los beneficios. Esto debe expresarse en balances sociales periódicos y por tanto, la orientación en la supervisión abocar a esta verificación: en otras palabras a verificar que la organización actúa por y para sus asociados, bajo una identidad compartida y que en efecto sus asociados reciben los beneficios de su actuar.</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Dentro de la economía social y solidaria las empresas formalmente constituidas regularmente son las cooperativas, los fondos de empleados y las asociaciones mutuales (al menos en el caso colombiano). Estas actúan en los mercados y se adhieren a los principios universales del cooperativismo o el mutualismo buscando la pluralidad económica.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Pero también, es posible encontrar organizaciones </w:t>
      </w:r>
      <w:r w:rsidR="00580F3D">
        <w:rPr>
          <w:rFonts w:ascii="Arial" w:hAnsi="Arial" w:cs="Arial"/>
          <w:bCs/>
          <w:sz w:val="24"/>
          <w:szCs w:val="24"/>
        </w:rPr>
        <w:t>informales</w:t>
      </w:r>
      <w:r w:rsidRPr="007F25FE">
        <w:rPr>
          <w:rFonts w:ascii="Arial" w:hAnsi="Arial" w:cs="Arial"/>
          <w:bCs/>
          <w:sz w:val="24"/>
          <w:szCs w:val="24"/>
        </w:rPr>
        <w:t xml:space="preserve"> que realicen actuaciones híbridas, a veces en el mercado, a veces en no mercados, para procurar el beneficio de sus miembros en un contexto</w:t>
      </w:r>
      <w:r w:rsidR="00580F3D">
        <w:rPr>
          <w:rFonts w:ascii="Arial" w:hAnsi="Arial" w:cs="Arial"/>
          <w:bCs/>
          <w:sz w:val="24"/>
          <w:szCs w:val="24"/>
        </w:rPr>
        <w:t xml:space="preserve"> local</w:t>
      </w:r>
      <w:r w:rsidRPr="007F25FE">
        <w:rPr>
          <w:rFonts w:ascii="Arial" w:hAnsi="Arial" w:cs="Arial"/>
          <w:bCs/>
          <w:sz w:val="24"/>
          <w:szCs w:val="24"/>
        </w:rPr>
        <w:t xml:space="preserve"> de búsquedas de otras formas de hacer economías y de transformar los sistemas socioeconómicos actuales. Algunos tipos de organizaciones enmarcados serían asociaciones campesinas, empresas de inserción social, clubes de trueque, entre otras.</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Lo que identifica a estas organizaciones formales o </w:t>
      </w:r>
      <w:r w:rsidR="00580F3D">
        <w:rPr>
          <w:rFonts w:ascii="Arial" w:hAnsi="Arial" w:cs="Arial"/>
          <w:bCs/>
          <w:sz w:val="24"/>
          <w:szCs w:val="24"/>
        </w:rPr>
        <w:t>in</w:t>
      </w:r>
      <w:r w:rsidRPr="007F25FE">
        <w:rPr>
          <w:rFonts w:ascii="Arial" w:hAnsi="Arial" w:cs="Arial"/>
          <w:bCs/>
          <w:sz w:val="24"/>
          <w:szCs w:val="24"/>
        </w:rPr>
        <w:t xml:space="preserve">formales es la democracia en sus decisiones y la autogestión como principio operacional.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Existen otras entidades que tienen una orientación ya n</w:t>
      </w:r>
      <w:r w:rsidR="001278CA">
        <w:rPr>
          <w:rFonts w:ascii="Arial" w:hAnsi="Arial" w:cs="Arial"/>
          <w:bCs/>
          <w:sz w:val="24"/>
          <w:szCs w:val="24"/>
        </w:rPr>
        <w:t>o mutual sino benéfica, si esta</w:t>
      </w:r>
      <w:r w:rsidRPr="007F25FE">
        <w:rPr>
          <w:rFonts w:ascii="Arial" w:hAnsi="Arial" w:cs="Arial"/>
          <w:bCs/>
          <w:sz w:val="24"/>
          <w:szCs w:val="24"/>
        </w:rPr>
        <w:t xml:space="preserve"> es la característica deberán reinvertir la totalidad de sus excedentes en las causas manifiestas y por ello este tipo de entidades se asimila a movimientos de </w:t>
      </w:r>
      <w:r w:rsidRPr="007F25FE">
        <w:rPr>
          <w:rFonts w:ascii="Arial" w:hAnsi="Arial" w:cs="Arial"/>
          <w:bCs/>
          <w:sz w:val="24"/>
          <w:szCs w:val="24"/>
        </w:rPr>
        <w:lastRenderedPageBreak/>
        <w:t>voluntarios donde el carácter democrático no necesariamente se asimila y donde la autogestión no es indicador claramente verificable.</w:t>
      </w:r>
      <w:r w:rsidR="00580F3D">
        <w:rPr>
          <w:rFonts w:ascii="Arial" w:hAnsi="Arial" w:cs="Arial"/>
          <w:bCs/>
          <w:sz w:val="24"/>
          <w:szCs w:val="24"/>
        </w:rPr>
        <w:t xml:space="preserve"> Se trata de organizaciones abocadas al servicio social destinado a no asociados y suelen no operar en los mercados.</w:t>
      </w:r>
      <w:r w:rsidRPr="007F25FE">
        <w:rPr>
          <w:rFonts w:ascii="Arial" w:hAnsi="Arial" w:cs="Arial"/>
          <w:bCs/>
          <w:sz w:val="24"/>
          <w:szCs w:val="24"/>
        </w:rPr>
        <w:t xml:space="preserve">  En términos estrictos, estas organizaciones se abocan a la procura del interés general y la solidaridad se expresa preponderantemente a través de la beneficencia. También caben en ellas organizaciones orientadoras de la filantropía. Su función objetivo es la de maximizar beneficios para terceros y transferir a estos los beneficios de su accionar.  Esto debe expresarse en reportes de sostenibilidad donde se expresen los beneficios en términos de acceso, calidad, y cobertura para sus beneficiarios. La orientación en la supervisión debe orientarse a esta verificación.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Bajo estas entidades benéficas es posible encontrar organizaciones creadas para la provisión de bienes meritorios. Los principales tipos de organización serían fundaciones y corporaciones.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También es posible encontrar asociaciones</w:t>
      </w:r>
      <w:r w:rsidR="00580F3D">
        <w:rPr>
          <w:rFonts w:ascii="Arial" w:hAnsi="Arial" w:cs="Arial"/>
          <w:bCs/>
          <w:sz w:val="24"/>
          <w:szCs w:val="24"/>
        </w:rPr>
        <w:t xml:space="preserve"> con fines altruistas</w:t>
      </w:r>
      <w:r w:rsidRPr="007F25FE">
        <w:rPr>
          <w:rFonts w:ascii="Arial" w:hAnsi="Arial" w:cs="Arial"/>
          <w:bCs/>
          <w:sz w:val="24"/>
          <w:szCs w:val="24"/>
        </w:rPr>
        <w:t xml:space="preserve"> abocadas a la generación de beneficios para la comunidad, asuntos socio-ambientales, culturales,</w:t>
      </w:r>
      <w:r w:rsidR="00580F3D">
        <w:rPr>
          <w:rFonts w:ascii="Arial" w:hAnsi="Arial" w:cs="Arial"/>
          <w:bCs/>
          <w:sz w:val="24"/>
          <w:szCs w:val="24"/>
        </w:rPr>
        <w:t xml:space="preserve"> deportivos, científicos, culturales, </w:t>
      </w:r>
      <w:r w:rsidRPr="007F25FE">
        <w:rPr>
          <w:rFonts w:ascii="Arial" w:hAnsi="Arial" w:cs="Arial"/>
          <w:bCs/>
          <w:sz w:val="24"/>
          <w:szCs w:val="24"/>
        </w:rPr>
        <w:t xml:space="preserve"> entre otros. Los principales tipos de organización serían Juntas de Acción Comunal y Organizaciones No Gubernamentales, agremiaciones, entre otros.</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Bajo esta propuesta, la actual normatividad colombiana podría encontrar criterios para delimitar a las </w:t>
      </w:r>
      <w:r w:rsidR="00580F3D">
        <w:rPr>
          <w:rFonts w:ascii="Arial" w:hAnsi="Arial" w:cs="Arial"/>
          <w:bCs/>
          <w:sz w:val="24"/>
          <w:szCs w:val="24"/>
        </w:rPr>
        <w:t>cooperativas y otras</w:t>
      </w:r>
      <w:r w:rsidRPr="007F25FE">
        <w:rPr>
          <w:rFonts w:ascii="Arial" w:hAnsi="Arial" w:cs="Arial"/>
          <w:bCs/>
          <w:sz w:val="24"/>
          <w:szCs w:val="24"/>
        </w:rPr>
        <w:t xml:space="preserve"> empresas de la economía solidaria, sin que por ello pierdan su amparo constitucional, su dimensión sectorial y sus características específicas. En la propuesta se suprime la expresión sin ánimo de lucro porque en rigor es un factor que hace borroso la generación de criterios para verificar el </w:t>
      </w:r>
      <w:r w:rsidR="00580F3D">
        <w:rPr>
          <w:rFonts w:ascii="Arial" w:hAnsi="Arial" w:cs="Arial"/>
          <w:bCs/>
          <w:sz w:val="24"/>
          <w:szCs w:val="24"/>
        </w:rPr>
        <w:t>cumplimiento de su naturaleza y adicionalmente no todas las entidades de la economía solidaria tienen ese objetivo</w:t>
      </w:r>
      <w:r w:rsidR="00580F3D">
        <w:rPr>
          <w:rStyle w:val="Refdenotaderodap"/>
          <w:rFonts w:ascii="Arial" w:hAnsi="Arial" w:cs="Arial"/>
          <w:bCs/>
          <w:sz w:val="24"/>
          <w:szCs w:val="24"/>
        </w:rPr>
        <w:footnoteReference w:id="114"/>
      </w:r>
      <w:r w:rsidR="00580F3D">
        <w:rPr>
          <w:rFonts w:ascii="Arial" w:hAnsi="Arial" w:cs="Arial"/>
          <w:bCs/>
          <w:sz w:val="24"/>
          <w:szCs w:val="24"/>
        </w:rPr>
        <w:t xml:space="preserve">. Por el contrario, en la propuesta </w:t>
      </w:r>
      <w:r w:rsidRPr="007F25FE">
        <w:rPr>
          <w:rFonts w:ascii="Arial" w:hAnsi="Arial" w:cs="Arial"/>
          <w:bCs/>
          <w:sz w:val="24"/>
          <w:szCs w:val="24"/>
        </w:rPr>
        <w:t xml:space="preserve">se </w:t>
      </w:r>
      <w:r w:rsidRPr="007F25FE">
        <w:rPr>
          <w:rFonts w:ascii="Arial" w:hAnsi="Arial" w:cs="Arial"/>
          <w:bCs/>
          <w:sz w:val="24"/>
          <w:szCs w:val="24"/>
        </w:rPr>
        <w:lastRenderedPageBreak/>
        <w:t xml:space="preserve">privilegia la verificación del destino de sus beneficios: sus propios miembros o terceros.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El factor característico que se pone de relieve con el título economía social y solidaria es el carácter autónomo de organizaciones que practican otra forma de hacer economía basada en la autogestión democrática y en el método de la solidaridad mutua, las redes y la asociatividad propias del concepto de capital social. Desde el ámbito de los beneficios a terceros, se pone de relieve la orientación de su actividad: la dotación de bienes meritorios.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Por estas características y los costos que reporta orientar el accionar hacia el bien común y no hacia el reparto de utilidades, estas organizaciones deben ser compensadas. Es un asunto de equidad fiscal pero también de justicia social. Como la naturaleza de la economía social y solidaria hace que sus resultados operacionales no busquen la maximización del rendimiento financiero sino del beneficio de sus actores, es necesario brindar incentivos institucionales que se manifiestan en primera medida en el reconocimiento de su especificidad, en un tratamiento abocado a su naturaleza y a compensar los costos en los que incurren por transferir directamente a sus miembros de los beneficios de su actividad. </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Esto implica, la disposición de herramientas propias que eviten la asimilación con empresas de capital y esto empieza evitando medirlas a través de raseros financieros. Interesa pues, verificar el cumplimiento de su objeto y crear herramientas para ello. En el siguiente apartado se avanza en esta veta, con particular orientación a las cooperativas por ser el objeto del presente estudio, a partir de la propuesta de verificar la vida asociativa lo que implica calcular beneficios transferidos, cumplimiento de la identidad específica y realización de actos cooperativos.</w:t>
      </w:r>
    </w:p>
    <w:p w:rsidR="006D691F" w:rsidRPr="007F25FE" w:rsidRDefault="006D691F" w:rsidP="007F25FE">
      <w:pPr>
        <w:spacing w:before="100" w:beforeAutospacing="1" w:after="100" w:afterAutospacing="1" w:line="360" w:lineRule="auto"/>
        <w:jc w:val="both"/>
        <w:rPr>
          <w:rFonts w:ascii="Arial" w:hAnsi="Arial" w:cs="Arial"/>
          <w:bCs/>
          <w:sz w:val="24"/>
          <w:szCs w:val="24"/>
        </w:rPr>
      </w:pPr>
      <w:r w:rsidRPr="007F25FE">
        <w:rPr>
          <w:rFonts w:ascii="Arial" w:hAnsi="Arial" w:cs="Arial"/>
          <w:bCs/>
          <w:sz w:val="24"/>
          <w:szCs w:val="24"/>
        </w:rPr>
        <w:t xml:space="preserve">Es menester que los organismos dispuestos para el fomento y supervisión de las cooperativas actúen de forma concatenada y para ello se ha propuesto una mesa </w:t>
      </w:r>
      <w:r w:rsidRPr="007F25FE">
        <w:rPr>
          <w:rFonts w:ascii="Arial" w:hAnsi="Arial" w:cs="Arial"/>
          <w:bCs/>
          <w:sz w:val="24"/>
          <w:szCs w:val="24"/>
        </w:rPr>
        <w:lastRenderedPageBreak/>
        <w:t>de concertación que inicialmente articule los esfuerzos de los distintos organismos existentes a la luz de la especificidad cooperativa y que como consecuencia concatenen esfuerzos para compensar los costos en los que incurren las empresas de economía social y solidaria en busca de generar el bien común. Este aspecto requerirá un mayor refinamiento técnico que conduzca a valorar las transferencias que se realizan y a brindar incentivos en consecuencia. También es menester generar desincentivos a aquellas organizaciones que instrumentalizan las figuras propias de la economía social y solidaria para obtener beneficios de terceros al igual que lo hacen las empresas de capital.</w:t>
      </w:r>
    </w:p>
    <w:p w:rsidR="00520DD1" w:rsidRPr="007F25FE" w:rsidRDefault="006D691F" w:rsidP="007F25FE">
      <w:pPr>
        <w:pStyle w:val="Ttulo2"/>
        <w:spacing w:before="100" w:beforeAutospacing="1" w:after="100" w:afterAutospacing="1"/>
        <w:rPr>
          <w:rFonts w:cs="Arial"/>
          <w:bCs/>
          <w:sz w:val="24"/>
          <w:szCs w:val="24"/>
        </w:rPr>
      </w:pPr>
      <w:bookmarkStart w:id="63" w:name="_Toc452831977"/>
      <w:r>
        <w:rPr>
          <w:rFonts w:cs="Arial"/>
          <w:bCs/>
          <w:sz w:val="24"/>
          <w:szCs w:val="24"/>
        </w:rPr>
        <w:t xml:space="preserve">5.2 </w:t>
      </w:r>
      <w:r w:rsidR="003D498A">
        <w:t>Propuesta para la verificación de la vida asociativa</w:t>
      </w:r>
      <w:bookmarkEnd w:id="63"/>
    </w:p>
    <w:p w:rsidR="003D498A" w:rsidRDefault="003D498A"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 xml:space="preserve">Para la verificación de la vida asociativa se propone como herramienta de control el balance social cooperativo y </w:t>
      </w:r>
      <w:r w:rsidR="00671D3C">
        <w:rPr>
          <w:rFonts w:ascii="Arial" w:hAnsi="Arial" w:cs="Arial"/>
          <w:bCs/>
          <w:sz w:val="24"/>
          <w:szCs w:val="24"/>
        </w:rPr>
        <w:t>e</w:t>
      </w:r>
      <w:r>
        <w:rPr>
          <w:rFonts w:ascii="Arial" w:hAnsi="Arial" w:cs="Arial"/>
          <w:bCs/>
          <w:sz w:val="24"/>
          <w:szCs w:val="24"/>
        </w:rPr>
        <w:t xml:space="preserve">ste debe servir de base para el cálculo de la incidencia cooperativa. </w:t>
      </w:r>
    </w:p>
    <w:p w:rsidR="00520DD1" w:rsidRPr="007F25FE" w:rsidRDefault="006D691F" w:rsidP="007F25FE">
      <w:pPr>
        <w:pStyle w:val="Ttulo3"/>
        <w:spacing w:before="100" w:beforeAutospacing="1" w:after="100" w:afterAutospacing="1"/>
        <w:rPr>
          <w:szCs w:val="24"/>
          <w:lang w:val="es-CO"/>
        </w:rPr>
      </w:pPr>
      <w:bookmarkStart w:id="64" w:name="_Toc452831978"/>
      <w:r>
        <w:rPr>
          <w:lang w:val="es-CO"/>
        </w:rPr>
        <w:t xml:space="preserve">5.2.1 </w:t>
      </w:r>
      <w:r w:rsidR="003D498A" w:rsidRPr="00520DD1">
        <w:rPr>
          <w:lang w:val="es-CO"/>
        </w:rPr>
        <w:t>La incidencia cooperativa vista desde los organismos estatales</w:t>
      </w:r>
      <w:bookmarkEnd w:id="64"/>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Uno de los problemas estructurales a la hora de presentar políticas públicas integrales para el fomento y regulación de las entidades cooperativas en Colombia, tiene que ver con las distintas miradas e intereses instrumentales que sobre las cooperativas tienen los principales organismos públicos colombianos que promueven o regulan el accionar cooperativo. Preponderantemente, el cálculo de la incidencia se realiza a las cooperativas como empresa y no al cooperativismo como sector. </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En </w:t>
      </w:r>
      <w:r w:rsidR="00671D3C">
        <w:rPr>
          <w:rFonts w:ascii="Arial" w:hAnsi="Arial" w:cs="Arial"/>
          <w:sz w:val="24"/>
          <w:szCs w:val="24"/>
        </w:rPr>
        <w:t>la tabla</w:t>
      </w:r>
      <w:r w:rsidRPr="005B611D">
        <w:rPr>
          <w:rFonts w:ascii="Arial" w:hAnsi="Arial" w:cs="Arial"/>
          <w:sz w:val="24"/>
          <w:szCs w:val="24"/>
        </w:rPr>
        <w:t xml:space="preserve"> 1</w:t>
      </w:r>
      <w:r>
        <w:rPr>
          <w:rFonts w:ascii="Arial" w:hAnsi="Arial" w:cs="Arial"/>
          <w:sz w:val="24"/>
          <w:szCs w:val="24"/>
        </w:rPr>
        <w:t>5</w:t>
      </w:r>
      <w:r w:rsidRPr="005B611D">
        <w:rPr>
          <w:rFonts w:ascii="Arial" w:hAnsi="Arial" w:cs="Arial"/>
          <w:sz w:val="24"/>
          <w:szCs w:val="24"/>
        </w:rPr>
        <w:t xml:space="preserve"> se presentan las principales orientaciones con las que se mide la incidencia cooperativa como aproximación en su impacto sistémico. Co</w:t>
      </w:r>
      <w:r>
        <w:rPr>
          <w:rFonts w:ascii="Arial" w:hAnsi="Arial" w:cs="Arial"/>
          <w:sz w:val="24"/>
          <w:szCs w:val="24"/>
        </w:rPr>
        <w:t>mo se puede colegir de</w:t>
      </w:r>
      <w:r w:rsidR="00671D3C">
        <w:rPr>
          <w:rFonts w:ascii="Arial" w:hAnsi="Arial" w:cs="Arial"/>
          <w:sz w:val="24"/>
          <w:szCs w:val="24"/>
        </w:rPr>
        <w:t xml:space="preserve"> </w:t>
      </w:r>
      <w:r>
        <w:rPr>
          <w:rFonts w:ascii="Arial" w:hAnsi="Arial" w:cs="Arial"/>
          <w:sz w:val="24"/>
          <w:szCs w:val="24"/>
        </w:rPr>
        <w:t>l</w:t>
      </w:r>
      <w:r w:rsidR="00671D3C">
        <w:rPr>
          <w:rFonts w:ascii="Arial" w:hAnsi="Arial" w:cs="Arial"/>
          <w:sz w:val="24"/>
          <w:szCs w:val="24"/>
        </w:rPr>
        <w:t>a</w:t>
      </w:r>
      <w:r>
        <w:rPr>
          <w:rFonts w:ascii="Arial" w:hAnsi="Arial" w:cs="Arial"/>
          <w:sz w:val="24"/>
          <w:szCs w:val="24"/>
        </w:rPr>
        <w:t xml:space="preserve"> </w:t>
      </w:r>
      <w:r w:rsidR="00671D3C">
        <w:rPr>
          <w:rFonts w:ascii="Arial" w:hAnsi="Arial" w:cs="Arial"/>
          <w:sz w:val="24"/>
          <w:szCs w:val="24"/>
        </w:rPr>
        <w:t>tabla</w:t>
      </w:r>
      <w:r>
        <w:rPr>
          <w:rFonts w:ascii="Arial" w:hAnsi="Arial" w:cs="Arial"/>
          <w:sz w:val="24"/>
          <w:szCs w:val="24"/>
        </w:rPr>
        <w:t>,</w:t>
      </w:r>
      <w:r w:rsidRPr="005B611D">
        <w:rPr>
          <w:rFonts w:ascii="Arial" w:hAnsi="Arial" w:cs="Arial"/>
          <w:sz w:val="24"/>
          <w:szCs w:val="24"/>
        </w:rPr>
        <w:t xml:space="preserve"> la polivalencia de intereses al calcular la incidencia de las cooperativas obstaculiza en muchos casos la consolidación de un instrumento unívoco para calcular el impacto de las organizaciones cooperativas en un determinado contexto. Sin embargo, algunos de los objetivos instrumentales de los </w:t>
      </w:r>
      <w:r w:rsidRPr="005B611D">
        <w:rPr>
          <w:rFonts w:ascii="Arial" w:hAnsi="Arial" w:cs="Arial"/>
          <w:sz w:val="24"/>
          <w:szCs w:val="24"/>
        </w:rPr>
        <w:lastRenderedPageBreak/>
        <w:t xml:space="preserve">organismos públicos coinciden con metodologías que tienen desarrollos para calcular el impacto de las cooperativas. </w:t>
      </w:r>
    </w:p>
    <w:p w:rsidR="0008348F" w:rsidRPr="007F25FE" w:rsidRDefault="0008348F"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Una de las trampas de las herramientas de medición de impactos en el ámbito cooperativo</w:t>
      </w:r>
      <w:r>
        <w:rPr>
          <w:rFonts w:ascii="Arial" w:hAnsi="Arial" w:cs="Arial"/>
          <w:sz w:val="24"/>
          <w:szCs w:val="24"/>
        </w:rPr>
        <w:t>, visto desde una lógica instrumental por parte de organismos del Estado,</w:t>
      </w:r>
      <w:r w:rsidRPr="005B611D">
        <w:rPr>
          <w:rFonts w:ascii="Arial" w:hAnsi="Arial" w:cs="Arial"/>
          <w:sz w:val="24"/>
          <w:szCs w:val="24"/>
        </w:rPr>
        <w:t xml:space="preserve"> es que se tienden a establecer valoraciones preponderantemente desde el punto de vista económico y a partir de </w:t>
      </w:r>
      <w:r>
        <w:rPr>
          <w:rFonts w:ascii="Arial" w:hAnsi="Arial" w:cs="Arial"/>
          <w:sz w:val="24"/>
          <w:szCs w:val="24"/>
        </w:rPr>
        <w:t>e</w:t>
      </w:r>
      <w:r w:rsidRPr="005B611D">
        <w:rPr>
          <w:rFonts w:ascii="Arial" w:hAnsi="Arial" w:cs="Arial"/>
          <w:sz w:val="24"/>
          <w:szCs w:val="24"/>
        </w:rPr>
        <w:t xml:space="preserve">stas, se realizan estimaciones sociales de una marcada utilización en la economía tradicional. Ello aplica en los estudios de impacto vistos desde variables como el empleo, el número de asociados y los beneficios económicos totales de la organización que terminan primando sobre las nociones de bienestar unitario. </w:t>
      </w:r>
    </w:p>
    <w:p w:rsidR="003D498A" w:rsidRPr="005B611D" w:rsidRDefault="00671D3C" w:rsidP="006116B3">
      <w:pPr>
        <w:widowControl w:val="0"/>
        <w:spacing w:before="100" w:beforeAutospacing="1" w:after="100" w:afterAutospacing="1" w:line="360" w:lineRule="auto"/>
        <w:jc w:val="both"/>
        <w:rPr>
          <w:rFonts w:ascii="Arial" w:hAnsi="Arial" w:cs="Arial"/>
          <w:sz w:val="24"/>
          <w:szCs w:val="24"/>
        </w:rPr>
      </w:pPr>
      <w:r>
        <w:rPr>
          <w:rFonts w:ascii="Arial" w:hAnsi="Arial" w:cs="Arial"/>
          <w:b/>
          <w:sz w:val="24"/>
          <w:szCs w:val="24"/>
        </w:rPr>
        <w:t>Tabla</w:t>
      </w:r>
      <w:r w:rsidRPr="005B611D">
        <w:rPr>
          <w:rFonts w:ascii="Arial" w:hAnsi="Arial" w:cs="Arial"/>
          <w:b/>
          <w:sz w:val="24"/>
          <w:szCs w:val="24"/>
        </w:rPr>
        <w:t xml:space="preserve"> </w:t>
      </w:r>
      <w:r w:rsidR="003D498A" w:rsidRPr="005B611D">
        <w:rPr>
          <w:rFonts w:ascii="Arial" w:hAnsi="Arial" w:cs="Arial"/>
          <w:b/>
          <w:sz w:val="24"/>
          <w:szCs w:val="24"/>
        </w:rPr>
        <w:t>1</w:t>
      </w:r>
      <w:r w:rsidR="003D498A">
        <w:rPr>
          <w:rFonts w:ascii="Arial" w:hAnsi="Arial" w:cs="Arial"/>
          <w:b/>
          <w:sz w:val="24"/>
          <w:szCs w:val="24"/>
        </w:rPr>
        <w:t>5</w:t>
      </w:r>
      <w:r w:rsidR="003D498A" w:rsidRPr="005B611D">
        <w:rPr>
          <w:rFonts w:ascii="Arial" w:hAnsi="Arial" w:cs="Arial"/>
          <w:b/>
          <w:sz w:val="24"/>
          <w:szCs w:val="24"/>
        </w:rPr>
        <w:t>.</w:t>
      </w:r>
      <w:r w:rsidR="003D498A" w:rsidRPr="005B611D">
        <w:rPr>
          <w:rFonts w:ascii="Arial" w:hAnsi="Arial" w:cs="Arial"/>
          <w:sz w:val="24"/>
          <w:szCs w:val="24"/>
        </w:rPr>
        <w:t xml:space="preserve"> El impacto desde el lente de los principales organismos públicos colombianos</w:t>
      </w:r>
    </w:p>
    <w:tbl>
      <w:tblPr>
        <w:tblStyle w:val="SombreadoClaro"/>
        <w:tblW w:w="0" w:type="auto"/>
        <w:tblLayout w:type="fixed"/>
        <w:tblLook w:val="04A0"/>
      </w:tblPr>
      <w:tblGrid>
        <w:gridCol w:w="3794"/>
        <w:gridCol w:w="5260"/>
      </w:tblGrid>
      <w:tr w:rsidR="003D498A" w:rsidRPr="00A8765C" w:rsidTr="007345C3">
        <w:trPr>
          <w:cnfStyle w:val="100000000000"/>
        </w:trPr>
        <w:tc>
          <w:tcPr>
            <w:cnfStyle w:val="001000000000"/>
            <w:tcW w:w="3794" w:type="dxa"/>
          </w:tcPr>
          <w:p w:rsidR="003D498A" w:rsidRPr="00A8765C" w:rsidRDefault="003D498A" w:rsidP="006116B3">
            <w:pPr>
              <w:widowControl w:val="0"/>
              <w:spacing w:before="100" w:beforeAutospacing="1" w:after="100" w:afterAutospacing="1" w:line="360" w:lineRule="auto"/>
              <w:jc w:val="center"/>
              <w:rPr>
                <w:rFonts w:ascii="Arial" w:eastAsia="Times New Roman" w:hAnsi="Arial" w:cs="Arial"/>
                <w:sz w:val="24"/>
                <w:szCs w:val="24"/>
              </w:rPr>
            </w:pPr>
            <w:r w:rsidRPr="00A8765C">
              <w:rPr>
                <w:rFonts w:ascii="Arial" w:eastAsia="Times New Roman" w:hAnsi="Arial" w:cs="Arial"/>
                <w:sz w:val="24"/>
                <w:szCs w:val="24"/>
              </w:rPr>
              <w:t>Organismo público</w:t>
            </w:r>
          </w:p>
        </w:tc>
        <w:tc>
          <w:tcPr>
            <w:tcW w:w="5260" w:type="dxa"/>
          </w:tcPr>
          <w:p w:rsidR="003D498A" w:rsidRPr="00A8765C" w:rsidRDefault="003D498A" w:rsidP="006116B3">
            <w:pPr>
              <w:widowControl w:val="0"/>
              <w:spacing w:before="100" w:beforeAutospacing="1" w:after="100" w:afterAutospacing="1" w:line="360" w:lineRule="auto"/>
              <w:jc w:val="center"/>
              <w:cnfStyle w:val="100000000000"/>
              <w:rPr>
                <w:rFonts w:ascii="Arial" w:eastAsia="Times New Roman" w:hAnsi="Arial" w:cs="Arial"/>
                <w:sz w:val="24"/>
                <w:szCs w:val="24"/>
              </w:rPr>
            </w:pPr>
            <w:r w:rsidRPr="00A8765C">
              <w:rPr>
                <w:rFonts w:ascii="Arial" w:eastAsia="Times New Roman" w:hAnsi="Arial" w:cs="Arial"/>
                <w:sz w:val="24"/>
                <w:szCs w:val="24"/>
              </w:rPr>
              <w:t>Énfasis en el cálculo de la incidencia cooperativa</w:t>
            </w:r>
          </w:p>
        </w:tc>
      </w:tr>
      <w:tr w:rsidR="003D498A" w:rsidRPr="005B611D" w:rsidTr="007345C3">
        <w:trPr>
          <w:cnfStyle w:val="000000100000"/>
        </w:trPr>
        <w:tc>
          <w:tcPr>
            <w:cnfStyle w:val="001000000000"/>
            <w:tcW w:w="3794" w:type="dxa"/>
            <w:vAlign w:val="center"/>
          </w:tcPr>
          <w:p w:rsidR="003D498A" w:rsidRPr="00A8765C" w:rsidRDefault="003D498A" w:rsidP="006116B3">
            <w:pPr>
              <w:widowControl w:val="0"/>
              <w:spacing w:before="100" w:beforeAutospacing="1" w:after="100" w:afterAutospacing="1" w:line="360" w:lineRule="auto"/>
              <w:rPr>
                <w:rFonts w:ascii="Arial" w:hAnsi="Arial" w:cs="Arial"/>
                <w:b w:val="0"/>
                <w:sz w:val="24"/>
                <w:szCs w:val="24"/>
              </w:rPr>
            </w:pPr>
            <w:r w:rsidRPr="00A8765C">
              <w:rPr>
                <w:rFonts w:ascii="Arial" w:hAnsi="Arial" w:cs="Arial"/>
                <w:b w:val="0"/>
                <w:sz w:val="24"/>
                <w:szCs w:val="24"/>
              </w:rPr>
              <w:t xml:space="preserve">Ministerio del Trabajo </w:t>
            </w:r>
            <w:r w:rsidR="006D691F">
              <w:rPr>
                <w:rFonts w:ascii="Arial" w:hAnsi="Arial" w:cs="Arial"/>
                <w:b w:val="0"/>
                <w:sz w:val="24"/>
                <w:szCs w:val="24"/>
              </w:rPr>
              <w:t>–</w:t>
            </w:r>
            <w:r w:rsidRPr="00A8765C">
              <w:rPr>
                <w:rFonts w:ascii="Arial" w:hAnsi="Arial" w:cs="Arial"/>
                <w:b w:val="0"/>
                <w:sz w:val="24"/>
                <w:szCs w:val="24"/>
              </w:rPr>
              <w:t xml:space="preserve"> UAEOS</w:t>
            </w:r>
          </w:p>
        </w:tc>
        <w:tc>
          <w:tcPr>
            <w:tcW w:w="5260" w:type="dxa"/>
            <w:vAlign w:val="center"/>
          </w:tcPr>
          <w:p w:rsidR="003D498A" w:rsidRPr="005B611D" w:rsidRDefault="003D498A" w:rsidP="006116B3">
            <w:pPr>
              <w:widowControl w:val="0"/>
              <w:spacing w:before="100" w:beforeAutospacing="1" w:after="100" w:afterAutospacing="1" w:line="360" w:lineRule="auto"/>
              <w:cnfStyle w:val="000000100000"/>
              <w:rPr>
                <w:rFonts w:ascii="Arial" w:hAnsi="Arial" w:cs="Arial"/>
                <w:sz w:val="24"/>
                <w:szCs w:val="24"/>
              </w:rPr>
            </w:pPr>
            <w:r w:rsidRPr="005B611D">
              <w:rPr>
                <w:rFonts w:ascii="Arial" w:hAnsi="Arial" w:cs="Arial"/>
                <w:sz w:val="24"/>
                <w:szCs w:val="24"/>
              </w:rPr>
              <w:t xml:space="preserve">Número de organizaciones creadas y fortalecidas, </w:t>
            </w:r>
            <w:r>
              <w:rPr>
                <w:rFonts w:ascii="Arial" w:hAnsi="Arial" w:cs="Arial"/>
                <w:sz w:val="24"/>
                <w:szCs w:val="24"/>
              </w:rPr>
              <w:t>e</w:t>
            </w:r>
            <w:r w:rsidRPr="005B611D">
              <w:rPr>
                <w:rFonts w:ascii="Arial" w:hAnsi="Arial" w:cs="Arial"/>
                <w:sz w:val="24"/>
                <w:szCs w:val="24"/>
              </w:rPr>
              <w:t>mpleos generados</w:t>
            </w:r>
          </w:p>
        </w:tc>
      </w:tr>
      <w:tr w:rsidR="003D498A" w:rsidRPr="005B611D" w:rsidTr="007345C3">
        <w:tc>
          <w:tcPr>
            <w:cnfStyle w:val="001000000000"/>
            <w:tcW w:w="3794" w:type="dxa"/>
            <w:vAlign w:val="center"/>
          </w:tcPr>
          <w:p w:rsidR="003D498A" w:rsidRPr="00A8765C" w:rsidRDefault="003D498A" w:rsidP="006116B3">
            <w:pPr>
              <w:widowControl w:val="0"/>
              <w:spacing w:before="100" w:beforeAutospacing="1" w:after="100" w:afterAutospacing="1" w:line="360" w:lineRule="auto"/>
              <w:rPr>
                <w:rFonts w:ascii="Arial" w:hAnsi="Arial" w:cs="Arial"/>
                <w:b w:val="0"/>
                <w:sz w:val="24"/>
                <w:szCs w:val="24"/>
              </w:rPr>
            </w:pPr>
            <w:r w:rsidRPr="00A8765C">
              <w:rPr>
                <w:rFonts w:ascii="Arial" w:hAnsi="Arial" w:cs="Arial"/>
                <w:b w:val="0"/>
                <w:sz w:val="24"/>
                <w:szCs w:val="24"/>
              </w:rPr>
              <w:t xml:space="preserve">Superintendencias (de economía solidaria, transporte, vigilancia y otras) </w:t>
            </w:r>
          </w:p>
        </w:tc>
        <w:tc>
          <w:tcPr>
            <w:tcW w:w="5260" w:type="dxa"/>
            <w:vAlign w:val="center"/>
          </w:tcPr>
          <w:p w:rsidR="003D498A" w:rsidRPr="005B611D" w:rsidRDefault="003D498A" w:rsidP="006116B3">
            <w:pPr>
              <w:widowControl w:val="0"/>
              <w:spacing w:before="100" w:beforeAutospacing="1" w:after="100" w:afterAutospacing="1" w:line="360" w:lineRule="auto"/>
              <w:cnfStyle w:val="000000000000"/>
              <w:rPr>
                <w:rFonts w:ascii="Arial" w:hAnsi="Arial" w:cs="Arial"/>
                <w:sz w:val="24"/>
                <w:szCs w:val="24"/>
              </w:rPr>
            </w:pPr>
            <w:r w:rsidRPr="005B611D">
              <w:rPr>
                <w:rFonts w:ascii="Arial" w:hAnsi="Arial" w:cs="Arial"/>
                <w:sz w:val="24"/>
                <w:szCs w:val="24"/>
              </w:rPr>
              <w:t>Generación de indicadores financieros de sostenibilidad empresarial,</w:t>
            </w:r>
            <w:r>
              <w:rPr>
                <w:rFonts w:ascii="Arial" w:hAnsi="Arial" w:cs="Arial"/>
                <w:sz w:val="24"/>
                <w:szCs w:val="24"/>
              </w:rPr>
              <w:t xml:space="preserve"> u</w:t>
            </w:r>
            <w:r w:rsidRPr="005B611D">
              <w:rPr>
                <w:rFonts w:ascii="Arial" w:hAnsi="Arial" w:cs="Arial"/>
                <w:sz w:val="24"/>
                <w:szCs w:val="24"/>
              </w:rPr>
              <w:t>tilidad (impacto de asimilación)</w:t>
            </w:r>
          </w:p>
        </w:tc>
      </w:tr>
      <w:tr w:rsidR="003D498A" w:rsidRPr="005B611D" w:rsidTr="007345C3">
        <w:trPr>
          <w:cnfStyle w:val="000000100000"/>
        </w:trPr>
        <w:tc>
          <w:tcPr>
            <w:cnfStyle w:val="001000000000"/>
            <w:tcW w:w="3794" w:type="dxa"/>
            <w:vAlign w:val="center"/>
          </w:tcPr>
          <w:p w:rsidR="003D498A" w:rsidRPr="00A8765C" w:rsidRDefault="003D498A" w:rsidP="006116B3">
            <w:pPr>
              <w:widowControl w:val="0"/>
              <w:spacing w:before="100" w:beforeAutospacing="1" w:after="100" w:afterAutospacing="1" w:line="360" w:lineRule="auto"/>
              <w:rPr>
                <w:rFonts w:ascii="Arial" w:hAnsi="Arial" w:cs="Arial"/>
                <w:b w:val="0"/>
                <w:sz w:val="24"/>
                <w:szCs w:val="24"/>
              </w:rPr>
            </w:pPr>
            <w:r w:rsidRPr="00A8765C">
              <w:rPr>
                <w:rFonts w:ascii="Arial" w:hAnsi="Arial" w:cs="Arial"/>
                <w:b w:val="0"/>
                <w:sz w:val="24"/>
                <w:szCs w:val="24"/>
              </w:rPr>
              <w:t>Departamento Nacional de Planeación</w:t>
            </w:r>
          </w:p>
        </w:tc>
        <w:tc>
          <w:tcPr>
            <w:tcW w:w="5260" w:type="dxa"/>
            <w:vAlign w:val="center"/>
          </w:tcPr>
          <w:p w:rsidR="003D498A" w:rsidRPr="005B611D" w:rsidRDefault="003D498A" w:rsidP="006116B3">
            <w:pPr>
              <w:widowControl w:val="0"/>
              <w:spacing w:before="100" w:beforeAutospacing="1" w:after="100" w:afterAutospacing="1" w:line="360" w:lineRule="auto"/>
              <w:cnfStyle w:val="000000100000"/>
              <w:rPr>
                <w:rFonts w:ascii="Arial" w:hAnsi="Arial" w:cs="Arial"/>
                <w:sz w:val="24"/>
                <w:szCs w:val="24"/>
              </w:rPr>
            </w:pPr>
            <w:r w:rsidRPr="005B611D">
              <w:rPr>
                <w:rFonts w:ascii="Arial" w:hAnsi="Arial" w:cs="Arial"/>
                <w:sz w:val="24"/>
                <w:szCs w:val="24"/>
              </w:rPr>
              <w:t xml:space="preserve">Empleo </w:t>
            </w:r>
            <w:r>
              <w:rPr>
                <w:rFonts w:ascii="Arial" w:hAnsi="Arial" w:cs="Arial"/>
                <w:sz w:val="24"/>
                <w:szCs w:val="24"/>
              </w:rPr>
              <w:t>y s</w:t>
            </w:r>
            <w:r w:rsidRPr="005B611D">
              <w:rPr>
                <w:rFonts w:ascii="Arial" w:hAnsi="Arial" w:cs="Arial"/>
                <w:sz w:val="24"/>
                <w:szCs w:val="24"/>
              </w:rPr>
              <w:t>ostenibilidad empresarial</w:t>
            </w:r>
          </w:p>
        </w:tc>
      </w:tr>
      <w:tr w:rsidR="003D498A" w:rsidRPr="005B611D" w:rsidTr="007345C3">
        <w:tc>
          <w:tcPr>
            <w:cnfStyle w:val="001000000000"/>
            <w:tcW w:w="3794" w:type="dxa"/>
            <w:vAlign w:val="center"/>
          </w:tcPr>
          <w:p w:rsidR="003D498A" w:rsidRPr="00A8765C" w:rsidRDefault="003D498A" w:rsidP="006116B3">
            <w:pPr>
              <w:widowControl w:val="0"/>
              <w:spacing w:before="100" w:beforeAutospacing="1" w:after="100" w:afterAutospacing="1" w:line="360" w:lineRule="auto"/>
              <w:rPr>
                <w:rFonts w:ascii="Arial" w:hAnsi="Arial" w:cs="Arial"/>
                <w:b w:val="0"/>
                <w:sz w:val="24"/>
                <w:szCs w:val="24"/>
              </w:rPr>
            </w:pPr>
            <w:r w:rsidRPr="00A8765C">
              <w:rPr>
                <w:rFonts w:ascii="Arial" w:hAnsi="Arial" w:cs="Arial"/>
                <w:b w:val="0"/>
                <w:sz w:val="24"/>
                <w:szCs w:val="24"/>
              </w:rPr>
              <w:t>Ministerio de Agricultura</w:t>
            </w:r>
          </w:p>
        </w:tc>
        <w:tc>
          <w:tcPr>
            <w:tcW w:w="5260" w:type="dxa"/>
            <w:vAlign w:val="center"/>
          </w:tcPr>
          <w:p w:rsidR="003D498A" w:rsidRPr="005B611D" w:rsidRDefault="003D498A" w:rsidP="006116B3">
            <w:pPr>
              <w:widowControl w:val="0"/>
              <w:spacing w:before="100" w:beforeAutospacing="1" w:after="100" w:afterAutospacing="1" w:line="360" w:lineRule="auto"/>
              <w:cnfStyle w:val="000000000000"/>
              <w:rPr>
                <w:rFonts w:ascii="Arial" w:hAnsi="Arial" w:cs="Arial"/>
                <w:sz w:val="24"/>
                <w:szCs w:val="24"/>
              </w:rPr>
            </w:pPr>
            <w:r w:rsidRPr="005B611D">
              <w:rPr>
                <w:rFonts w:ascii="Arial" w:hAnsi="Arial" w:cs="Arial"/>
                <w:sz w:val="24"/>
                <w:szCs w:val="24"/>
              </w:rPr>
              <w:t>Asociatividad rural</w:t>
            </w:r>
            <w:r>
              <w:rPr>
                <w:rFonts w:ascii="Arial" w:hAnsi="Arial" w:cs="Arial"/>
                <w:sz w:val="24"/>
                <w:szCs w:val="24"/>
              </w:rPr>
              <w:t xml:space="preserve"> generada y medida en dimensiones financieras</w:t>
            </w:r>
          </w:p>
        </w:tc>
      </w:tr>
      <w:tr w:rsidR="003D498A" w:rsidRPr="005B611D" w:rsidTr="007345C3">
        <w:trPr>
          <w:cnfStyle w:val="000000100000"/>
        </w:trPr>
        <w:tc>
          <w:tcPr>
            <w:cnfStyle w:val="001000000000"/>
            <w:tcW w:w="3794" w:type="dxa"/>
            <w:vAlign w:val="center"/>
          </w:tcPr>
          <w:p w:rsidR="003D498A" w:rsidRPr="00A8765C" w:rsidRDefault="003D498A" w:rsidP="006116B3">
            <w:pPr>
              <w:widowControl w:val="0"/>
              <w:spacing w:before="100" w:beforeAutospacing="1" w:after="100" w:afterAutospacing="1" w:line="360" w:lineRule="auto"/>
              <w:rPr>
                <w:rFonts w:ascii="Arial" w:hAnsi="Arial" w:cs="Arial"/>
                <w:b w:val="0"/>
                <w:sz w:val="24"/>
                <w:szCs w:val="24"/>
              </w:rPr>
            </w:pPr>
            <w:r w:rsidRPr="00A8765C">
              <w:rPr>
                <w:rFonts w:ascii="Arial" w:hAnsi="Arial" w:cs="Arial"/>
                <w:b w:val="0"/>
                <w:sz w:val="24"/>
                <w:szCs w:val="24"/>
              </w:rPr>
              <w:t>Ministerio de Educación</w:t>
            </w:r>
          </w:p>
        </w:tc>
        <w:tc>
          <w:tcPr>
            <w:tcW w:w="5260" w:type="dxa"/>
            <w:vAlign w:val="center"/>
          </w:tcPr>
          <w:p w:rsidR="003D498A" w:rsidRPr="005B611D" w:rsidRDefault="003D498A" w:rsidP="006116B3">
            <w:pPr>
              <w:widowControl w:val="0"/>
              <w:spacing w:before="100" w:beforeAutospacing="1" w:after="100" w:afterAutospacing="1" w:line="360" w:lineRule="auto"/>
              <w:cnfStyle w:val="000000100000"/>
              <w:rPr>
                <w:rFonts w:ascii="Arial" w:hAnsi="Arial" w:cs="Arial"/>
                <w:sz w:val="24"/>
                <w:szCs w:val="24"/>
              </w:rPr>
            </w:pPr>
            <w:r w:rsidRPr="005B611D">
              <w:rPr>
                <w:rFonts w:ascii="Arial" w:hAnsi="Arial" w:cs="Arial"/>
                <w:sz w:val="24"/>
                <w:szCs w:val="24"/>
              </w:rPr>
              <w:t>Aportes a la educación pública formal</w:t>
            </w:r>
          </w:p>
        </w:tc>
      </w:tr>
      <w:tr w:rsidR="003D498A" w:rsidRPr="005B611D" w:rsidTr="007345C3">
        <w:tc>
          <w:tcPr>
            <w:cnfStyle w:val="001000000000"/>
            <w:tcW w:w="3794" w:type="dxa"/>
            <w:vAlign w:val="center"/>
          </w:tcPr>
          <w:p w:rsidR="003D498A" w:rsidRPr="00A8765C" w:rsidRDefault="003D498A" w:rsidP="006116B3">
            <w:pPr>
              <w:widowControl w:val="0"/>
              <w:spacing w:before="100" w:beforeAutospacing="1" w:after="100" w:afterAutospacing="1" w:line="360" w:lineRule="auto"/>
              <w:rPr>
                <w:rFonts w:ascii="Arial" w:hAnsi="Arial" w:cs="Arial"/>
                <w:b w:val="0"/>
                <w:sz w:val="24"/>
                <w:szCs w:val="24"/>
              </w:rPr>
            </w:pPr>
            <w:r w:rsidRPr="00A8765C">
              <w:rPr>
                <w:rFonts w:ascii="Arial" w:hAnsi="Arial" w:cs="Arial"/>
                <w:b w:val="0"/>
                <w:sz w:val="24"/>
                <w:szCs w:val="24"/>
              </w:rPr>
              <w:t>D</w:t>
            </w:r>
            <w:r>
              <w:rPr>
                <w:rFonts w:ascii="Arial" w:hAnsi="Arial" w:cs="Arial"/>
                <w:b w:val="0"/>
                <w:sz w:val="24"/>
                <w:szCs w:val="24"/>
              </w:rPr>
              <w:t xml:space="preserve">irección de </w:t>
            </w:r>
            <w:r w:rsidRPr="00A8765C">
              <w:rPr>
                <w:rFonts w:ascii="Arial" w:hAnsi="Arial" w:cs="Arial"/>
                <w:b w:val="0"/>
                <w:sz w:val="24"/>
                <w:szCs w:val="24"/>
              </w:rPr>
              <w:t>I</w:t>
            </w:r>
            <w:r>
              <w:rPr>
                <w:rFonts w:ascii="Arial" w:hAnsi="Arial" w:cs="Arial"/>
                <w:b w:val="0"/>
                <w:sz w:val="24"/>
                <w:szCs w:val="24"/>
              </w:rPr>
              <w:t xml:space="preserve">mpuestos y </w:t>
            </w:r>
            <w:r w:rsidRPr="00A8765C">
              <w:rPr>
                <w:rFonts w:ascii="Arial" w:hAnsi="Arial" w:cs="Arial"/>
                <w:b w:val="0"/>
                <w:sz w:val="24"/>
                <w:szCs w:val="24"/>
              </w:rPr>
              <w:t>A</w:t>
            </w:r>
            <w:r>
              <w:rPr>
                <w:rFonts w:ascii="Arial" w:hAnsi="Arial" w:cs="Arial"/>
                <w:b w:val="0"/>
                <w:sz w:val="24"/>
                <w:szCs w:val="24"/>
              </w:rPr>
              <w:t xml:space="preserve">duanas </w:t>
            </w:r>
            <w:r w:rsidRPr="00A8765C">
              <w:rPr>
                <w:rFonts w:ascii="Arial" w:hAnsi="Arial" w:cs="Arial"/>
                <w:b w:val="0"/>
                <w:sz w:val="24"/>
                <w:szCs w:val="24"/>
              </w:rPr>
              <w:t>N</w:t>
            </w:r>
            <w:r>
              <w:rPr>
                <w:rFonts w:ascii="Arial" w:hAnsi="Arial" w:cs="Arial"/>
                <w:b w:val="0"/>
                <w:sz w:val="24"/>
                <w:szCs w:val="24"/>
              </w:rPr>
              <w:t>acionales</w:t>
            </w:r>
          </w:p>
        </w:tc>
        <w:tc>
          <w:tcPr>
            <w:tcW w:w="5260" w:type="dxa"/>
            <w:vAlign w:val="center"/>
          </w:tcPr>
          <w:p w:rsidR="003D498A" w:rsidRPr="005B611D" w:rsidRDefault="003D498A" w:rsidP="006116B3">
            <w:pPr>
              <w:widowControl w:val="0"/>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Dimensiones financieras que aportan a la r</w:t>
            </w:r>
            <w:r w:rsidRPr="005B611D">
              <w:rPr>
                <w:rFonts w:ascii="Arial" w:hAnsi="Arial" w:cs="Arial"/>
                <w:sz w:val="24"/>
                <w:szCs w:val="24"/>
              </w:rPr>
              <w:t>ecaudación tributaria</w:t>
            </w:r>
          </w:p>
        </w:tc>
      </w:tr>
    </w:tbl>
    <w:p w:rsidR="003D498A" w:rsidRPr="005B611D" w:rsidRDefault="003D498A" w:rsidP="007F25FE">
      <w:pPr>
        <w:widowControl w:val="0"/>
        <w:spacing w:before="100" w:beforeAutospacing="1" w:after="100" w:afterAutospacing="1" w:line="360" w:lineRule="auto"/>
        <w:rPr>
          <w:rFonts w:ascii="Arial" w:hAnsi="Arial" w:cs="Arial"/>
          <w:sz w:val="24"/>
          <w:szCs w:val="24"/>
        </w:rPr>
      </w:pPr>
      <w:r w:rsidRPr="005B611D">
        <w:rPr>
          <w:rFonts w:ascii="Arial" w:hAnsi="Arial" w:cs="Arial"/>
          <w:sz w:val="24"/>
          <w:szCs w:val="24"/>
        </w:rPr>
        <w:t>Fuente: elaboración propia</w:t>
      </w:r>
      <w:r w:rsidR="00671D3C">
        <w:rPr>
          <w:rFonts w:ascii="Arial" w:hAnsi="Arial" w:cs="Arial"/>
          <w:sz w:val="24"/>
          <w:szCs w:val="24"/>
        </w:rPr>
        <w:t>.</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lastRenderedPageBreak/>
        <w:t>En el caso de las valoraciones multidimensionales, se presentan dificultades al momento de agregar magnitudes. Si bien es relativamente fácil agregar las cuentas económicas, en el ámbito de las cuentas sociales es más complejo en tanto:</w:t>
      </w:r>
    </w:p>
    <w:p w:rsidR="003D498A" w:rsidRPr="005B611D" w:rsidRDefault="003D498A" w:rsidP="006116B3">
      <w:pPr>
        <w:widowControl w:val="0"/>
        <w:numPr>
          <w:ilvl w:val="0"/>
          <w:numId w:val="57"/>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No existe un plan único de cuentas que sistematice los resultados cooperativos en el bienestar de sus beneficiarios</w:t>
      </w:r>
      <w:r w:rsidR="00671D3C">
        <w:rPr>
          <w:rFonts w:ascii="Arial" w:hAnsi="Arial" w:cs="Arial"/>
          <w:sz w:val="24"/>
          <w:szCs w:val="24"/>
        </w:rPr>
        <w:t>.</w:t>
      </w:r>
    </w:p>
    <w:p w:rsidR="003D498A" w:rsidRPr="005B611D" w:rsidRDefault="003D498A" w:rsidP="006116B3">
      <w:pPr>
        <w:widowControl w:val="0"/>
        <w:numPr>
          <w:ilvl w:val="0"/>
          <w:numId w:val="57"/>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No se realizan actividades iguales entre organización y otra y cualquier intento de estandarización puede invisibilizar el accionar específico de organizaciones en su espacio dimensional y simbólico</w:t>
      </w:r>
      <w:r w:rsidR="00671D3C">
        <w:rPr>
          <w:rFonts w:ascii="Arial" w:hAnsi="Arial" w:cs="Arial"/>
          <w:sz w:val="24"/>
          <w:szCs w:val="24"/>
        </w:rPr>
        <w:t>.</w:t>
      </w:r>
    </w:p>
    <w:p w:rsidR="00BB3455" w:rsidRDefault="003D498A" w:rsidP="007F25FE">
      <w:pPr>
        <w:widowControl w:val="0"/>
        <w:numPr>
          <w:ilvl w:val="0"/>
          <w:numId w:val="57"/>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Los períodos de valoración de </w:t>
      </w:r>
      <w:r w:rsidRPr="00EE4CF9">
        <w:rPr>
          <w:rFonts w:ascii="Arial" w:hAnsi="Arial" w:cs="Arial"/>
          <w:i/>
          <w:sz w:val="24"/>
          <w:szCs w:val="24"/>
        </w:rPr>
        <w:t>outcomes</w:t>
      </w:r>
      <w:r>
        <w:rPr>
          <w:rFonts w:ascii="Arial" w:hAnsi="Arial" w:cs="Arial"/>
          <w:sz w:val="24"/>
          <w:szCs w:val="24"/>
        </w:rPr>
        <w:t>, o efectos,</w:t>
      </w:r>
      <w:r w:rsidRPr="005B611D">
        <w:rPr>
          <w:rFonts w:ascii="Arial" w:hAnsi="Arial" w:cs="Arial"/>
          <w:sz w:val="24"/>
          <w:szCs w:val="24"/>
        </w:rPr>
        <w:t xml:space="preserve"> no son los mismos y en la mayoría de las ocasiones deben destinarse ingentes esfuerzos para aislar el efecto de otras variables relacionadas que no son producidas desde el accionar cooperativo.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Esto origina la necesidad de pensar el impacto de las cooperativas a partir de la medición de su especificidad. En este campo de acción pueden establecerse indicadores:</w:t>
      </w:r>
    </w:p>
    <w:p w:rsidR="003D498A" w:rsidRPr="005B611D" w:rsidRDefault="003D498A" w:rsidP="006116B3">
      <w:pPr>
        <w:widowControl w:val="0"/>
        <w:numPr>
          <w:ilvl w:val="0"/>
          <w:numId w:val="56"/>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A partir de la verificación del grado de cumplimiento de la identidad y su incidencia en los resultados socioeconómicos (balance social)</w:t>
      </w:r>
      <w:r w:rsidR="00671D3C">
        <w:rPr>
          <w:rFonts w:ascii="Arial" w:hAnsi="Arial" w:cs="Arial"/>
          <w:sz w:val="24"/>
          <w:szCs w:val="24"/>
        </w:rPr>
        <w:t>.</w:t>
      </w:r>
    </w:p>
    <w:p w:rsidR="003D498A" w:rsidRPr="005B611D" w:rsidRDefault="003D498A" w:rsidP="006116B3">
      <w:pPr>
        <w:widowControl w:val="0"/>
        <w:numPr>
          <w:ilvl w:val="0"/>
          <w:numId w:val="56"/>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A partir de la cualificación de la diferencia de las prácticas organizacionales frente a las prácticas mercantiles de las firmas de capital (a partir de sellos ambientales, comercio justo, entre otros)</w:t>
      </w:r>
      <w:r w:rsidR="00671D3C">
        <w:rPr>
          <w:rFonts w:ascii="Arial" w:hAnsi="Arial" w:cs="Arial"/>
          <w:sz w:val="24"/>
          <w:szCs w:val="24"/>
        </w:rPr>
        <w:t>.</w:t>
      </w:r>
    </w:p>
    <w:p w:rsidR="003D498A" w:rsidRPr="005B611D" w:rsidRDefault="003D498A" w:rsidP="006116B3">
      <w:pPr>
        <w:widowControl w:val="0"/>
        <w:numPr>
          <w:ilvl w:val="0"/>
          <w:numId w:val="56"/>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A partir de la estimación de la incidencia en variables socioeconómicas determinadas como empleo, desigualdad, calidad de vida, entre otras</w:t>
      </w:r>
      <w:r w:rsidR="00671D3C">
        <w:rPr>
          <w:rFonts w:ascii="Arial" w:hAnsi="Arial" w:cs="Arial"/>
          <w:sz w:val="24"/>
          <w:szCs w:val="24"/>
        </w:rPr>
        <w:t>.</w:t>
      </w:r>
    </w:p>
    <w:p w:rsidR="003D498A" w:rsidRPr="005B611D" w:rsidRDefault="003D498A" w:rsidP="006116B3">
      <w:pPr>
        <w:widowControl w:val="0"/>
        <w:numPr>
          <w:ilvl w:val="0"/>
          <w:numId w:val="56"/>
        </w:numPr>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A partir de la asociación con variables propias de los informes de sostenibilidad</w:t>
      </w:r>
      <w:r w:rsidR="00671D3C">
        <w:rPr>
          <w:rFonts w:ascii="Arial" w:hAnsi="Arial" w:cs="Arial"/>
          <w:sz w:val="24"/>
          <w:szCs w:val="24"/>
        </w:rPr>
        <w:t>.</w:t>
      </w:r>
    </w:p>
    <w:p w:rsidR="003D498A" w:rsidRPr="005B611D" w:rsidRDefault="00671D3C" w:rsidP="006116B3">
      <w:pPr>
        <w:widowControl w:val="0"/>
        <w:numPr>
          <w:ilvl w:val="0"/>
          <w:numId w:val="56"/>
        </w:numPr>
        <w:spacing w:before="100" w:beforeAutospacing="1" w:after="100" w:afterAutospacing="1" w:line="360" w:lineRule="auto"/>
        <w:jc w:val="both"/>
        <w:rPr>
          <w:rFonts w:ascii="Arial" w:hAnsi="Arial" w:cs="Arial"/>
          <w:sz w:val="24"/>
          <w:szCs w:val="24"/>
        </w:rPr>
      </w:pPr>
      <w:r>
        <w:rPr>
          <w:rFonts w:ascii="Arial" w:hAnsi="Arial" w:cs="Arial"/>
          <w:sz w:val="24"/>
          <w:szCs w:val="24"/>
        </w:rPr>
        <w:t>A</w:t>
      </w:r>
      <w:r w:rsidR="003D498A" w:rsidRPr="005B611D">
        <w:rPr>
          <w:rFonts w:ascii="Arial" w:hAnsi="Arial" w:cs="Arial"/>
          <w:sz w:val="24"/>
          <w:szCs w:val="24"/>
        </w:rPr>
        <w:t xml:space="preserve"> partir de la combinación de las anteriores.</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Pr>
          <w:rFonts w:ascii="Arial" w:hAnsi="Arial" w:cs="Arial"/>
          <w:sz w:val="24"/>
          <w:szCs w:val="24"/>
        </w:rPr>
        <w:t>Los aportes que acá se plantean parten de la identificación de</w:t>
      </w:r>
      <w:r w:rsidRPr="005B611D">
        <w:rPr>
          <w:rFonts w:ascii="Arial" w:hAnsi="Arial" w:cs="Arial"/>
          <w:sz w:val="24"/>
          <w:szCs w:val="24"/>
        </w:rPr>
        <w:t xml:space="preserve">l impacto de la vida </w:t>
      </w:r>
      <w:r w:rsidRPr="005B611D">
        <w:rPr>
          <w:rFonts w:ascii="Arial" w:hAnsi="Arial" w:cs="Arial"/>
          <w:sz w:val="24"/>
          <w:szCs w:val="24"/>
        </w:rPr>
        <w:lastRenderedPageBreak/>
        <w:t>asociativa en las cooperativas</w:t>
      </w:r>
      <w:r>
        <w:rPr>
          <w:rFonts w:ascii="Arial" w:hAnsi="Arial" w:cs="Arial"/>
          <w:sz w:val="24"/>
          <w:szCs w:val="24"/>
        </w:rPr>
        <w:t xml:space="preserve"> como</w:t>
      </w:r>
      <w:r w:rsidRPr="005B611D">
        <w:rPr>
          <w:rFonts w:ascii="Arial" w:hAnsi="Arial" w:cs="Arial"/>
          <w:sz w:val="24"/>
          <w:szCs w:val="24"/>
        </w:rPr>
        <w:t xml:space="preserve"> verificación de la huella</w:t>
      </w:r>
      <w:r>
        <w:rPr>
          <w:rStyle w:val="Refdenotaderodap"/>
          <w:rFonts w:cs="Arial"/>
          <w:sz w:val="24"/>
          <w:szCs w:val="24"/>
        </w:rPr>
        <w:footnoteReference w:id="115"/>
      </w:r>
      <w:r w:rsidRPr="005B611D">
        <w:rPr>
          <w:rFonts w:ascii="Arial" w:hAnsi="Arial" w:cs="Arial"/>
          <w:sz w:val="24"/>
          <w:szCs w:val="24"/>
        </w:rPr>
        <w:t xml:space="preserve"> que en un determinado territorio deja el beneficio que en los grupos de interés de la organización se causa.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Se parte del supuesto </w:t>
      </w:r>
      <w:r w:rsidR="00305AC2">
        <w:rPr>
          <w:rFonts w:ascii="Arial" w:hAnsi="Arial" w:cs="Arial"/>
          <w:sz w:val="24"/>
          <w:szCs w:val="24"/>
        </w:rPr>
        <w:t xml:space="preserve">de </w:t>
      </w:r>
      <w:r w:rsidRPr="005B611D">
        <w:rPr>
          <w:rFonts w:ascii="Arial" w:hAnsi="Arial" w:cs="Arial"/>
          <w:sz w:val="24"/>
          <w:szCs w:val="24"/>
        </w:rPr>
        <w:t>que el beneficio de las personas no sólo es de carácter individual, sino que se reproduce en la medida en que las personas alcanzan bienestar por su inserción social y cívica por el accionar cooperativo. Así, el beneficio de las personas en una cooperativa no se limita a</w:t>
      </w:r>
      <w:r>
        <w:rPr>
          <w:rFonts w:ascii="Arial" w:hAnsi="Arial" w:cs="Arial"/>
          <w:sz w:val="24"/>
          <w:szCs w:val="24"/>
        </w:rPr>
        <w:t>l</w:t>
      </w:r>
      <w:r w:rsidRPr="005B611D">
        <w:rPr>
          <w:rFonts w:ascii="Arial" w:hAnsi="Arial" w:cs="Arial"/>
          <w:sz w:val="24"/>
          <w:szCs w:val="24"/>
        </w:rPr>
        <w:t xml:space="preserve"> ingreso</w:t>
      </w:r>
      <w:r w:rsidR="00305AC2">
        <w:rPr>
          <w:rFonts w:ascii="Arial" w:hAnsi="Arial" w:cs="Arial"/>
          <w:sz w:val="24"/>
          <w:szCs w:val="24"/>
        </w:rPr>
        <w:t>,</w:t>
      </w:r>
      <w:r w:rsidRPr="005B611D">
        <w:rPr>
          <w:rFonts w:ascii="Arial" w:hAnsi="Arial" w:cs="Arial"/>
          <w:sz w:val="24"/>
          <w:szCs w:val="24"/>
        </w:rPr>
        <w:t xml:space="preserve"> sino que permea distintos dominios de su vida: laborales, económicos, sociales, comunitarios, recreativas, entre otros.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La tradicional concepción de evaluar la incidencia por el aumento de los ingresos</w:t>
      </w:r>
      <w:r>
        <w:rPr>
          <w:rFonts w:ascii="Arial" w:hAnsi="Arial" w:cs="Arial"/>
          <w:sz w:val="24"/>
          <w:szCs w:val="24"/>
        </w:rPr>
        <w:t>,</w:t>
      </w:r>
      <w:r w:rsidRPr="005B611D">
        <w:rPr>
          <w:rFonts w:ascii="Arial" w:hAnsi="Arial" w:cs="Arial"/>
          <w:sz w:val="24"/>
          <w:szCs w:val="24"/>
        </w:rPr>
        <w:t xml:space="preserve"> no es cónsona con la especificidad de las cooperativas, ni debe confundirse la valoración de </w:t>
      </w:r>
      <w:r w:rsidR="00431C2B">
        <w:rPr>
          <w:rFonts w:ascii="Arial" w:hAnsi="Arial" w:cs="Arial"/>
          <w:sz w:val="24"/>
          <w:szCs w:val="24"/>
        </w:rPr>
        <w:t>e</w:t>
      </w:r>
      <w:r w:rsidRPr="005B611D">
        <w:rPr>
          <w:rFonts w:ascii="Arial" w:hAnsi="Arial" w:cs="Arial"/>
          <w:sz w:val="24"/>
          <w:szCs w:val="24"/>
        </w:rPr>
        <w:t xml:space="preserve">sta por su expresión macroeconómica.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Es dentro del contexto de la cooperativa que los grupos de interés forman sus estándares de evaluación y en ello la identidad cooperativa juega un rol central.  La evaluación de la eficiencia en la asignación de recursos de las cooperativas tiene impactos asociados, en lo macro, a variables como la cohesión social, la confianza, la expansión de libertades, acceso a bienes y servicios y bienes comunes.</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Estas variables no suelen ser objeto de estudio del impacto, sino que </w:t>
      </w:r>
      <w:r w:rsidR="00431C2B">
        <w:rPr>
          <w:rFonts w:ascii="Arial" w:hAnsi="Arial" w:cs="Arial"/>
          <w:sz w:val="24"/>
          <w:szCs w:val="24"/>
        </w:rPr>
        <w:t>e</w:t>
      </w:r>
      <w:r w:rsidRPr="005B611D">
        <w:rPr>
          <w:rFonts w:ascii="Arial" w:hAnsi="Arial" w:cs="Arial"/>
          <w:sz w:val="24"/>
          <w:szCs w:val="24"/>
        </w:rPr>
        <w:t>stos se centran en el ingreso como determinante del bienestar. Sin embargo, el ingreso no es una buena medida para calcular el impacto de la identidad en los territorios</w:t>
      </w:r>
      <w:r>
        <w:rPr>
          <w:rFonts w:ascii="Arial" w:hAnsi="Arial" w:cs="Arial"/>
          <w:sz w:val="24"/>
          <w:szCs w:val="24"/>
        </w:rPr>
        <w:t>,</w:t>
      </w:r>
      <w:r w:rsidRPr="005B611D">
        <w:rPr>
          <w:rFonts w:ascii="Arial" w:hAnsi="Arial" w:cs="Arial"/>
          <w:sz w:val="24"/>
          <w:szCs w:val="24"/>
        </w:rPr>
        <w:t xml:space="preserve"> pues el objeto de la organización no es maximizar utilidades ni transferir ingresos a sus asociados, sino que sirve de instrumento de variable intensidad como </w:t>
      </w:r>
      <w:r w:rsidRPr="005B611D">
        <w:rPr>
          <w:rFonts w:ascii="Arial" w:hAnsi="Arial" w:cs="Arial"/>
          <w:sz w:val="24"/>
          <w:szCs w:val="24"/>
        </w:rPr>
        <w:lastRenderedPageBreak/>
        <w:t xml:space="preserve">dotación. </w:t>
      </w:r>
    </w:p>
    <w:p w:rsidR="003D498A" w:rsidRPr="005B611D" w:rsidRDefault="003D498A" w:rsidP="007F25FE">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Por ello el primer eslabón radica en evaluar los cambios que en las personas deja el despliegue de la identidad cooperativa. El impacto se genera desde las personas y no desde los objetos. No es una evaluación que pueda ser realizada sobre un objeto por parte de un tercero (indicadores objetivos) porque </w:t>
      </w:r>
      <w:r w:rsidR="00431C2B">
        <w:rPr>
          <w:rFonts w:ascii="Arial" w:hAnsi="Arial" w:cs="Arial"/>
          <w:sz w:val="24"/>
          <w:szCs w:val="24"/>
        </w:rPr>
        <w:t>e</w:t>
      </w:r>
      <w:r w:rsidRPr="005B611D">
        <w:rPr>
          <w:rFonts w:ascii="Arial" w:hAnsi="Arial" w:cs="Arial"/>
          <w:sz w:val="24"/>
          <w:szCs w:val="24"/>
        </w:rPr>
        <w:t>sta hace parte del mundo de los objetos, sino que requieren el esfuerzo de valorar la subjetividad (Rojas, 2014) (que hace parte del mundo de los sujetos) y asociarla con los determinantes de la identidad cooperativa. Con ello, la medición de impacto cerraría las brechas que existen entre aparentes resultados favorables de un sector económico y la evidencia que los agentes tienen de estos resultados en su bienestar personal</w:t>
      </w:r>
      <w:r w:rsidRPr="005B611D">
        <w:rPr>
          <w:rStyle w:val="Refdenotaderodap"/>
          <w:rFonts w:cs="Arial"/>
          <w:sz w:val="24"/>
          <w:szCs w:val="24"/>
        </w:rPr>
        <w:footnoteReference w:id="116"/>
      </w:r>
      <w:r w:rsidRPr="005B611D">
        <w:rPr>
          <w:rFonts w:ascii="Arial" w:hAnsi="Arial" w:cs="Arial"/>
          <w:sz w:val="24"/>
          <w:szCs w:val="24"/>
        </w:rPr>
        <w:t xml:space="preserve">. </w:t>
      </w:r>
    </w:p>
    <w:p w:rsidR="003D498A" w:rsidRPr="00431C2B" w:rsidRDefault="003D498A" w:rsidP="00431C2B">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Algunas metodologías para valorar el impacto en las personas de determinados asuntos considerados subjetivos han surgido de organizaciones como Gallup, Latinbarómetro y propuestas como el indicador de felicidad interna bruta propuesta por Bután; y aunque inicialmente había resistencia por parte de las oficinas de estadística nacionales, rápidamente ganaron terreno (Rojas, 2014).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Lo fundamental de estas metodologías es que indagan en las personas bajo una medición directa que identifica un conjunto de variables que se presumen como altamente vinculados. La presunción en este apartado parte de la literatura documentada sobre el tema y del conocimiento que se releva sobre las </w:t>
      </w:r>
      <w:r w:rsidRPr="005B611D">
        <w:rPr>
          <w:rFonts w:ascii="Arial" w:hAnsi="Arial" w:cs="Arial"/>
          <w:sz w:val="24"/>
          <w:szCs w:val="24"/>
        </w:rPr>
        <w:lastRenderedPageBreak/>
        <w:t>particularidades de las cooperativas en el ámbito territorial, pero deja abierta</w:t>
      </w:r>
      <w:r w:rsidR="000E0901">
        <w:rPr>
          <w:rFonts w:ascii="Arial" w:hAnsi="Arial" w:cs="Arial"/>
          <w:sz w:val="24"/>
          <w:szCs w:val="24"/>
        </w:rPr>
        <w:t>s</w:t>
      </w:r>
      <w:r w:rsidRPr="005B611D">
        <w:rPr>
          <w:rFonts w:ascii="Arial" w:hAnsi="Arial" w:cs="Arial"/>
          <w:sz w:val="24"/>
          <w:szCs w:val="24"/>
        </w:rPr>
        <w:t xml:space="preserve"> las puertas a la consideración objetiva de las mediciones subjetivas que hacen los individuos</w:t>
      </w:r>
      <w:r w:rsidRPr="005B611D">
        <w:rPr>
          <w:rStyle w:val="Refdenotaderodap"/>
          <w:rFonts w:cs="Arial"/>
          <w:sz w:val="24"/>
          <w:szCs w:val="24"/>
        </w:rPr>
        <w:footnoteReference w:id="117"/>
      </w:r>
      <w:r w:rsidRPr="005B611D">
        <w:rPr>
          <w:rFonts w:ascii="Arial" w:hAnsi="Arial" w:cs="Arial"/>
          <w:sz w:val="24"/>
          <w:szCs w:val="24"/>
        </w:rPr>
        <w:t>. El método descartado es el de la imputación según el cual un tercero tiene la capacidad de juzgar la felicidad y el bienestar de las personas</w:t>
      </w:r>
      <w:r w:rsidR="000E0901">
        <w:rPr>
          <w:rFonts w:ascii="Arial" w:hAnsi="Arial" w:cs="Arial"/>
          <w:sz w:val="24"/>
          <w:szCs w:val="24"/>
        </w:rPr>
        <w:t>,</w:t>
      </w:r>
      <w:r w:rsidRPr="005B611D">
        <w:rPr>
          <w:rFonts w:ascii="Arial" w:hAnsi="Arial" w:cs="Arial"/>
          <w:sz w:val="24"/>
          <w:szCs w:val="24"/>
        </w:rPr>
        <w:t xml:space="preserve"> pues se cree que </w:t>
      </w:r>
      <w:r w:rsidR="000E0901">
        <w:rPr>
          <w:rFonts w:ascii="Arial" w:hAnsi="Arial" w:cs="Arial"/>
          <w:sz w:val="24"/>
          <w:szCs w:val="24"/>
        </w:rPr>
        <w:t>e</w:t>
      </w:r>
      <w:r w:rsidRPr="005B611D">
        <w:rPr>
          <w:rFonts w:ascii="Arial" w:hAnsi="Arial" w:cs="Arial"/>
          <w:sz w:val="24"/>
          <w:szCs w:val="24"/>
        </w:rPr>
        <w:t>stas no tienen la capacidad de hacerlo.</w:t>
      </w:r>
    </w:p>
    <w:p w:rsidR="003D498A" w:rsidRPr="004B2763" w:rsidRDefault="003D498A" w:rsidP="007F25FE">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Para algunos pensadores</w:t>
      </w:r>
      <w:r w:rsidR="000E0901">
        <w:rPr>
          <w:rFonts w:ascii="Arial" w:hAnsi="Arial" w:cs="Arial"/>
          <w:sz w:val="24"/>
          <w:szCs w:val="24"/>
        </w:rPr>
        <w:t>,</w:t>
      </w:r>
      <w:r w:rsidRPr="005B611D">
        <w:rPr>
          <w:rFonts w:ascii="Arial" w:hAnsi="Arial" w:cs="Arial"/>
          <w:sz w:val="24"/>
          <w:szCs w:val="24"/>
        </w:rPr>
        <w:t xml:space="preserve"> el bienestar percibido tiene diferencias jerárquicas. Este hecho no es asumido bajo el método de presunción que se ha elegido. El foco </w:t>
      </w:r>
      <w:r w:rsidRPr="004B2763">
        <w:rPr>
          <w:rFonts w:ascii="Arial" w:hAnsi="Arial" w:cs="Arial"/>
          <w:sz w:val="24"/>
          <w:szCs w:val="24"/>
        </w:rPr>
        <w:t xml:space="preserve">de atención se coloca en identificar cómo un determinado territorio es impactado por los beneficios que en los grupos de interés las cooperativas causan. </w:t>
      </w:r>
    </w:p>
    <w:p w:rsidR="003D498A" w:rsidRPr="000E0901" w:rsidRDefault="003D498A" w:rsidP="000E0901">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En su identidad conceptual y en sus objetos sociales, la mayoría de las cooperativas buscan satisfacer necesidades y alcanzar las aspiraciones económicas, sociales y culturales de sus miembros. Para Social Economy Europe (2013) no sólo se debe medir y evaluar el impacto social a nivel micro, sino también a nivel macro o social también.</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Por tanto, la medición de impacto parte de este hecho tomando en cuenta que la empresa que le sirve de medio, se orienta por los principios cooperativos. La identidad y los principios que de ella se desprende</w:t>
      </w:r>
      <w:r w:rsidR="000E0901">
        <w:rPr>
          <w:rFonts w:ascii="Arial" w:hAnsi="Arial" w:cs="Arial"/>
          <w:sz w:val="24"/>
          <w:szCs w:val="24"/>
        </w:rPr>
        <w:t>n</w:t>
      </w:r>
      <w:r w:rsidRPr="005B611D">
        <w:rPr>
          <w:rFonts w:ascii="Arial" w:hAnsi="Arial" w:cs="Arial"/>
          <w:sz w:val="24"/>
          <w:szCs w:val="24"/>
        </w:rPr>
        <w:t>, inciden en los miembros de las cooperativas (y otros grupos de interés), en el desenvolvimiento organizacional y de forma agregada en el territorio. La medición contempla una dimensión micro, meso y macro para abordar las huellas que dejan.</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lastRenderedPageBreak/>
        <w:t xml:space="preserve">Desde la teoría económica este enfoque de valoración busca tener elementos para conocer la dimensión del impacto que se obtiene si las cooperativas satisfacen las necesidades y aspiraciones de sus miembros, basadas en su identidad y como sujetos inmersos dentro de la sociedad, en sistemas de mercado y no mercado.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Ejercicios de comparación posteriores con otro tipo de organizaciones, podrían ayudar a comprender si las cooperativas alcanzan e</w:t>
      </w:r>
      <w:r>
        <w:rPr>
          <w:rFonts w:ascii="Arial" w:hAnsi="Arial" w:cs="Arial"/>
          <w:sz w:val="24"/>
          <w:szCs w:val="24"/>
        </w:rPr>
        <w:t>n su accionar una situación de ó</w:t>
      </w:r>
      <w:r w:rsidRPr="005B611D">
        <w:rPr>
          <w:rFonts w:ascii="Arial" w:hAnsi="Arial" w:cs="Arial"/>
          <w:sz w:val="24"/>
          <w:szCs w:val="24"/>
        </w:rPr>
        <w:t>ptim</w:t>
      </w:r>
      <w:r>
        <w:rPr>
          <w:rFonts w:ascii="Arial" w:hAnsi="Arial" w:cs="Arial"/>
          <w:sz w:val="24"/>
          <w:szCs w:val="24"/>
        </w:rPr>
        <w:t>o</w:t>
      </w:r>
      <w:r w:rsidRPr="005B611D">
        <w:rPr>
          <w:rFonts w:ascii="Arial" w:hAnsi="Arial" w:cs="Arial"/>
          <w:sz w:val="24"/>
          <w:szCs w:val="24"/>
        </w:rPr>
        <w:t xml:space="preserve"> paretian</w:t>
      </w:r>
      <w:r>
        <w:rPr>
          <w:rFonts w:ascii="Arial" w:hAnsi="Arial" w:cs="Arial"/>
          <w:sz w:val="24"/>
          <w:szCs w:val="24"/>
        </w:rPr>
        <w:t>o</w:t>
      </w:r>
      <w:r w:rsidRPr="005B611D">
        <w:rPr>
          <w:rFonts w:ascii="Arial" w:hAnsi="Arial" w:cs="Arial"/>
          <w:sz w:val="24"/>
          <w:szCs w:val="24"/>
        </w:rPr>
        <w:t xml:space="preserve"> como medio de evaluación del aumento de la eficiencia en el acceso y dotación de bienes y servicios y por otra parte</w:t>
      </w:r>
      <w:r w:rsidR="008340FD">
        <w:rPr>
          <w:rFonts w:ascii="Arial" w:hAnsi="Arial" w:cs="Arial"/>
          <w:sz w:val="24"/>
          <w:szCs w:val="24"/>
        </w:rPr>
        <w:t>,</w:t>
      </w:r>
      <w:r w:rsidRPr="005B611D">
        <w:rPr>
          <w:rFonts w:ascii="Arial" w:hAnsi="Arial" w:cs="Arial"/>
          <w:sz w:val="24"/>
          <w:szCs w:val="24"/>
        </w:rPr>
        <w:t xml:space="preserve"> en la disminución de las brechas distributivas. La eficiencia se calcula a partir del retorno social de la inversión y la distribución a partir de la utilidad social generada en los beneficiarios.</w:t>
      </w:r>
    </w:p>
    <w:p w:rsidR="00EC728F"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Desde la identidad cooperativa</w:t>
      </w:r>
      <w:r w:rsidR="008340FD">
        <w:rPr>
          <w:rFonts w:ascii="Arial" w:hAnsi="Arial" w:cs="Arial"/>
          <w:sz w:val="24"/>
          <w:szCs w:val="24"/>
        </w:rPr>
        <w:t>,</w:t>
      </w:r>
      <w:r w:rsidRPr="005B611D">
        <w:rPr>
          <w:rFonts w:ascii="Arial" w:hAnsi="Arial" w:cs="Arial"/>
          <w:sz w:val="24"/>
          <w:szCs w:val="24"/>
        </w:rPr>
        <w:t xml:space="preserve"> los cambios se gestan desde las decisiones de los individuos, su racionalidad en las organizaciones y los marcos institucionales dispuestos</w:t>
      </w:r>
      <w:r>
        <w:rPr>
          <w:rFonts w:ascii="Arial" w:hAnsi="Arial" w:cs="Arial"/>
          <w:sz w:val="24"/>
          <w:szCs w:val="24"/>
        </w:rPr>
        <w:t xml:space="preserve">. Esto se ilustra en la figura </w:t>
      </w:r>
      <w:r w:rsidR="00BD601E">
        <w:rPr>
          <w:rFonts w:ascii="Arial" w:hAnsi="Arial" w:cs="Arial"/>
          <w:sz w:val="24"/>
          <w:szCs w:val="24"/>
        </w:rPr>
        <w:t>28</w:t>
      </w:r>
      <w:r>
        <w:rPr>
          <w:rFonts w:ascii="Arial" w:hAnsi="Arial" w:cs="Arial"/>
          <w:sz w:val="24"/>
          <w:szCs w:val="24"/>
        </w:rPr>
        <w:t>.</w:t>
      </w:r>
      <w:r w:rsidRPr="005B611D">
        <w:rPr>
          <w:rFonts w:ascii="Arial" w:hAnsi="Arial" w:cs="Arial"/>
          <w:sz w:val="24"/>
          <w:szCs w:val="24"/>
        </w:rPr>
        <w:t xml:space="preserve"> </w:t>
      </w:r>
    </w:p>
    <w:p w:rsidR="003D498A" w:rsidRPr="005B611D" w:rsidRDefault="003D498A" w:rsidP="006116B3">
      <w:pPr>
        <w:widowControl w:val="0"/>
        <w:spacing w:before="100" w:beforeAutospacing="1" w:after="100" w:afterAutospacing="1" w:line="360" w:lineRule="auto"/>
        <w:ind w:left="720"/>
        <w:jc w:val="both"/>
        <w:rPr>
          <w:rFonts w:ascii="Arial" w:hAnsi="Arial" w:cs="Arial"/>
          <w:sz w:val="24"/>
          <w:szCs w:val="24"/>
        </w:rPr>
      </w:pPr>
      <w:r>
        <w:rPr>
          <w:rFonts w:ascii="Arial" w:hAnsi="Arial" w:cs="Arial"/>
          <w:noProof/>
          <w:sz w:val="24"/>
          <w:szCs w:val="24"/>
          <w:lang w:val="pt-PT" w:eastAsia="pt-PT"/>
        </w:rPr>
        <w:drawing>
          <wp:inline distT="0" distB="0" distL="0" distR="0">
            <wp:extent cx="5442509" cy="1975104"/>
            <wp:effectExtent l="0" t="0" r="0" b="120396"/>
            <wp:docPr id="60" name="Diagrama 6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rsidR="00BD601E" w:rsidRPr="005B611D" w:rsidRDefault="00BD601E" w:rsidP="00BD601E">
      <w:pPr>
        <w:widowControl w:val="0"/>
        <w:spacing w:before="100" w:beforeAutospacing="1" w:after="100" w:afterAutospacing="1" w:line="360" w:lineRule="auto"/>
        <w:jc w:val="both"/>
        <w:rPr>
          <w:rFonts w:ascii="Arial" w:hAnsi="Arial" w:cs="Arial"/>
          <w:sz w:val="24"/>
          <w:szCs w:val="24"/>
        </w:rPr>
      </w:pPr>
      <w:r w:rsidRPr="00FC7C39">
        <w:rPr>
          <w:rFonts w:ascii="Arial" w:hAnsi="Arial" w:cs="Arial"/>
          <w:b/>
          <w:sz w:val="24"/>
          <w:szCs w:val="24"/>
        </w:rPr>
        <w:t xml:space="preserve">Figura </w:t>
      </w:r>
      <w:r>
        <w:rPr>
          <w:rFonts w:ascii="Arial" w:hAnsi="Arial" w:cs="Arial"/>
          <w:b/>
          <w:sz w:val="24"/>
          <w:szCs w:val="24"/>
        </w:rPr>
        <w:t>28</w:t>
      </w:r>
      <w:r w:rsidRPr="00FC7C39">
        <w:rPr>
          <w:rFonts w:ascii="Arial" w:hAnsi="Arial" w:cs="Arial"/>
          <w:b/>
          <w:sz w:val="24"/>
          <w:szCs w:val="24"/>
        </w:rPr>
        <w:t>.</w:t>
      </w:r>
      <w:r w:rsidRPr="005B611D">
        <w:rPr>
          <w:rFonts w:ascii="Arial" w:hAnsi="Arial" w:cs="Arial"/>
          <w:sz w:val="24"/>
          <w:szCs w:val="24"/>
        </w:rPr>
        <w:t xml:space="preserve"> Marcos que condicionan la generación de impactos en las cooperativas</w:t>
      </w:r>
    </w:p>
    <w:p w:rsidR="003D498A" w:rsidRDefault="003D498A" w:rsidP="00BD601E">
      <w:pPr>
        <w:widowControl w:val="0"/>
        <w:spacing w:before="100" w:beforeAutospacing="1" w:after="100" w:afterAutospacing="1" w:line="360" w:lineRule="auto"/>
        <w:rPr>
          <w:rFonts w:ascii="Arial" w:hAnsi="Arial" w:cs="Arial"/>
          <w:sz w:val="24"/>
          <w:szCs w:val="24"/>
        </w:rPr>
      </w:pPr>
      <w:r w:rsidRPr="005B611D">
        <w:rPr>
          <w:rFonts w:ascii="Arial" w:hAnsi="Arial" w:cs="Arial"/>
          <w:sz w:val="24"/>
          <w:szCs w:val="24"/>
        </w:rPr>
        <w:t>Fuente: elaboración propia</w:t>
      </w:r>
      <w:r w:rsidR="008340FD">
        <w:rPr>
          <w:rFonts w:ascii="Arial" w:hAnsi="Arial" w:cs="Arial"/>
          <w:sz w:val="24"/>
          <w:szCs w:val="24"/>
        </w:rPr>
        <w:t>.</w:t>
      </w:r>
    </w:p>
    <w:p w:rsidR="00B7772B" w:rsidRPr="005B611D" w:rsidRDefault="00B7772B" w:rsidP="00BD601E">
      <w:pPr>
        <w:widowControl w:val="0"/>
        <w:spacing w:before="100" w:beforeAutospacing="1" w:after="100" w:afterAutospacing="1" w:line="360" w:lineRule="auto"/>
        <w:rPr>
          <w:rFonts w:ascii="Arial" w:hAnsi="Arial" w:cs="Arial"/>
          <w:sz w:val="24"/>
          <w:szCs w:val="24"/>
        </w:rPr>
      </w:pP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lastRenderedPageBreak/>
        <w:t xml:space="preserve">Las condiciones personales en pro del interés común requieren disposiciones, aptitudes y acciones que hacen parte de la identidad cooperativa de los sujetos como actores de la cooperación. La racionalidad </w:t>
      </w:r>
      <w:r w:rsidR="00F44796">
        <w:rPr>
          <w:rFonts w:ascii="Arial" w:hAnsi="Arial" w:cs="Arial"/>
          <w:sz w:val="24"/>
          <w:szCs w:val="24"/>
        </w:rPr>
        <w:t>de un hombre cooperativo propuesta por</w:t>
      </w:r>
      <w:r w:rsidRPr="005B611D">
        <w:rPr>
          <w:rFonts w:ascii="Arial" w:hAnsi="Arial" w:cs="Arial"/>
          <w:sz w:val="24"/>
          <w:szCs w:val="24"/>
        </w:rPr>
        <w:t xml:space="preserve"> Lasserre (</w:t>
      </w:r>
      <w:r w:rsidR="00F44796">
        <w:rPr>
          <w:rFonts w:ascii="Arial" w:hAnsi="Arial" w:cs="Arial"/>
          <w:sz w:val="24"/>
          <w:szCs w:val="24"/>
        </w:rPr>
        <w:t>Álvarez, 2012</w:t>
      </w:r>
      <w:r w:rsidRPr="005B611D">
        <w:rPr>
          <w:rFonts w:ascii="Arial" w:hAnsi="Arial" w:cs="Arial"/>
          <w:sz w:val="24"/>
          <w:szCs w:val="24"/>
        </w:rPr>
        <w:t>), Rodríguez y Medina (2007)</w:t>
      </w:r>
      <w:r w:rsidR="00BB2E9B">
        <w:rPr>
          <w:rFonts w:ascii="Arial" w:hAnsi="Arial" w:cs="Arial"/>
          <w:sz w:val="24"/>
          <w:szCs w:val="24"/>
        </w:rPr>
        <w:t>,</w:t>
      </w:r>
      <w:r w:rsidRPr="005B611D">
        <w:rPr>
          <w:rFonts w:ascii="Arial" w:hAnsi="Arial" w:cs="Arial"/>
          <w:sz w:val="24"/>
          <w:szCs w:val="24"/>
        </w:rPr>
        <w:t xml:space="preserve"> señala decisiones personales que abogan por el bien común, la acción colectiva, la participación y la búsqueda de hábitos sostenibles de consumo y producción. Estas decisiones guardan consonancia con los valores universales de la cooperación acordados por la Alianza Cooperativa Internacional. </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Las condiciones organizacionales se expresan en decisiones estratégicas que reconocen la función socioeconómica de las organizaciones, identifican factores locales de cambio, generan iniciativas generadoras de valor tangible e intangible y buscan activar la energía social de sus miembros para generar circuitos de reproducción de vida.</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Los marcos institucionales se orientan a la generación de engranajes para el bien común a partir del reconocimiento de la especificidad autogestionaria de las organizaciones en sus territorios, dinamizar sus mercados y los circuitos económicos y apoyar el fortalecimiento cívico de la sociedad. Algunas de estas orientaciones son instrumentos para poder cumplir los objetivos del Plan para una Década Cooperativa</w:t>
      </w:r>
      <w:r w:rsidRPr="005B611D">
        <w:rPr>
          <w:rStyle w:val="Refdenotaderodap"/>
          <w:rFonts w:cs="Arial"/>
          <w:sz w:val="24"/>
          <w:szCs w:val="24"/>
        </w:rPr>
        <w:footnoteReference w:id="118"/>
      </w:r>
      <w:r w:rsidRPr="005B611D">
        <w:rPr>
          <w:rFonts w:ascii="Arial" w:hAnsi="Arial" w:cs="Arial"/>
          <w:sz w:val="24"/>
          <w:szCs w:val="24"/>
        </w:rPr>
        <w:t>.</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De la magnitud que cobren las decisiones personales, organizacionales y sus marcos institucionales</w:t>
      </w:r>
      <w:r w:rsidR="00BB2E9B">
        <w:rPr>
          <w:rFonts w:ascii="Arial" w:hAnsi="Arial" w:cs="Arial"/>
          <w:sz w:val="24"/>
          <w:szCs w:val="24"/>
        </w:rPr>
        <w:t>,</w:t>
      </w:r>
      <w:r w:rsidRPr="005B611D">
        <w:rPr>
          <w:rFonts w:ascii="Arial" w:hAnsi="Arial" w:cs="Arial"/>
          <w:sz w:val="24"/>
          <w:szCs w:val="24"/>
        </w:rPr>
        <w:t xml:space="preserve"> se derivan los resultados en términos de condiciones para la generación de impactos. Es posible identificar tres tipos de impactos: directos</w:t>
      </w:r>
      <w:r>
        <w:rPr>
          <w:rFonts w:ascii="Arial" w:hAnsi="Arial" w:cs="Arial"/>
          <w:sz w:val="24"/>
          <w:szCs w:val="24"/>
        </w:rPr>
        <w:t>, indirectos e inducidos.</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lastRenderedPageBreak/>
        <w:t>Los impactos directos se relacionan en lo económico a ingresos y costos generados con reflejo en los agregados macroeconómicos basados en la creación de actividad económica, al aumento de la disposición de bienes y servicios, a la democratización de los mercados y al aumento de ingresos fiscales; en lo social</w:t>
      </w:r>
      <w:r w:rsidR="00BB2E9B">
        <w:rPr>
          <w:rFonts w:ascii="Arial" w:hAnsi="Arial" w:cs="Arial"/>
          <w:sz w:val="24"/>
          <w:szCs w:val="24"/>
        </w:rPr>
        <w:t>,</w:t>
      </w:r>
      <w:r w:rsidRPr="005B611D">
        <w:rPr>
          <w:rFonts w:ascii="Arial" w:hAnsi="Arial" w:cs="Arial"/>
          <w:sz w:val="24"/>
          <w:szCs w:val="24"/>
        </w:rPr>
        <w:t xml:space="preserve"> a mejoras de la calidad de vida y a la generación de bienes comunes; y en lo relacionado a la identidad</w:t>
      </w:r>
      <w:r w:rsidR="00BB2E9B">
        <w:rPr>
          <w:rFonts w:ascii="Arial" w:hAnsi="Arial" w:cs="Arial"/>
          <w:sz w:val="24"/>
          <w:szCs w:val="24"/>
        </w:rPr>
        <w:t>,</w:t>
      </w:r>
      <w:r w:rsidRPr="005B611D">
        <w:rPr>
          <w:rFonts w:ascii="Arial" w:hAnsi="Arial" w:cs="Arial"/>
          <w:sz w:val="24"/>
          <w:szCs w:val="24"/>
        </w:rPr>
        <w:t xml:space="preserve"> a factores de cohesión social, fortalecimiento de la sociedad civil, democracia y generación de utilidad social.</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Los impactos indirectos se relacionan en lo económico al mejoramiento de ingresos y beneficios a amplios grupos de beneficiarios, a la constatación de liberación y ahorro de recursos derivados del accionar cooperativo; en lo social</w:t>
      </w:r>
      <w:r w:rsidR="00BB2E9B">
        <w:rPr>
          <w:rFonts w:ascii="Arial" w:hAnsi="Arial" w:cs="Arial"/>
          <w:sz w:val="24"/>
          <w:szCs w:val="24"/>
        </w:rPr>
        <w:t>,</w:t>
      </w:r>
      <w:r w:rsidRPr="005B611D">
        <w:rPr>
          <w:rFonts w:ascii="Arial" w:hAnsi="Arial" w:cs="Arial"/>
          <w:sz w:val="24"/>
          <w:szCs w:val="24"/>
        </w:rPr>
        <w:t xml:space="preserve"> a la puesta en valor de bienes comunes que inciden en el desarrollo humano y sostenible; y en lo referido a la identidad en la generación de condiciones para la participación en sociedad, la generación de confianza y el despliegue de comportamientos apegados a los valores universales de la cooperación.</w:t>
      </w:r>
    </w:p>
    <w:p w:rsidR="003D498A"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Los impactos inducidos se relacionan en lo económico a los derivados del gasto realizado por los grupos de interés de las cooperativas en la economía, el establecimiento de incentivos para la innovación social; en lo social</w:t>
      </w:r>
      <w:r w:rsidR="00BB2E9B">
        <w:rPr>
          <w:rFonts w:ascii="Arial" w:hAnsi="Arial" w:cs="Arial"/>
          <w:sz w:val="24"/>
          <w:szCs w:val="24"/>
        </w:rPr>
        <w:t>,</w:t>
      </w:r>
      <w:r w:rsidRPr="005B611D">
        <w:rPr>
          <w:rFonts w:ascii="Arial" w:hAnsi="Arial" w:cs="Arial"/>
          <w:sz w:val="24"/>
          <w:szCs w:val="24"/>
        </w:rPr>
        <w:t xml:space="preserve"> a la responsabilización de las organizaciones por compensar los daños que generan y al emprendimiento de acciones por un mundo mejor y en lo referente a la identidad a la generación de incentivos y desincentivos morales por el desarrollo inclusivo. </w:t>
      </w:r>
    </w:p>
    <w:p w:rsidR="003D498A" w:rsidRPr="005B611D" w:rsidRDefault="003D498A" w:rsidP="006116B3">
      <w:pPr>
        <w:widowControl w:val="0"/>
        <w:spacing w:before="100" w:beforeAutospacing="1" w:after="100" w:afterAutospacing="1" w:line="360" w:lineRule="auto"/>
        <w:jc w:val="both"/>
        <w:rPr>
          <w:rFonts w:ascii="Arial" w:hAnsi="Arial" w:cs="Arial"/>
          <w:sz w:val="24"/>
          <w:szCs w:val="24"/>
        </w:rPr>
      </w:pPr>
      <w:r w:rsidRPr="005B611D">
        <w:rPr>
          <w:rFonts w:ascii="Arial" w:hAnsi="Arial" w:cs="Arial"/>
          <w:sz w:val="24"/>
          <w:szCs w:val="24"/>
        </w:rPr>
        <w:t xml:space="preserve">Todos estos impactos pueden compararse con el comportamiento diferencial de estas empresas frente a grupos de control como empresas de capital, empleados en otro tipo de organizaciones y beneficios promedios en la prestación y provisión de servicios por parte de entidades estatales y empresas de capital. </w:t>
      </w:r>
      <w:r w:rsidR="00BB2E9B">
        <w:rPr>
          <w:rFonts w:ascii="Arial" w:hAnsi="Arial" w:cs="Arial"/>
          <w:sz w:val="24"/>
          <w:szCs w:val="24"/>
        </w:rPr>
        <w:t>No obstante</w:t>
      </w:r>
      <w:r w:rsidRPr="005B611D">
        <w:rPr>
          <w:rFonts w:ascii="Arial" w:hAnsi="Arial" w:cs="Arial"/>
          <w:sz w:val="24"/>
          <w:szCs w:val="24"/>
        </w:rPr>
        <w:t xml:space="preserve">, es menester procurar una línea de base con información verificable para poder realizar análisis concluyentes. Para ello se requiere una disponibilidad de información estadística y una valoración monetaria y no monetaria que para el sector cooperativo y el de otro tipo de organizaciones aún está en construcción y </w:t>
      </w:r>
      <w:r w:rsidRPr="005B611D">
        <w:rPr>
          <w:rFonts w:ascii="Arial" w:hAnsi="Arial" w:cs="Arial"/>
          <w:sz w:val="24"/>
          <w:szCs w:val="24"/>
        </w:rPr>
        <w:lastRenderedPageBreak/>
        <w:t>validación.</w:t>
      </w:r>
    </w:p>
    <w:p w:rsidR="00520DD1" w:rsidRDefault="003D498A" w:rsidP="006116B3">
      <w:pPr>
        <w:spacing w:before="100" w:beforeAutospacing="1" w:after="100" w:afterAutospacing="1" w:line="360" w:lineRule="auto"/>
        <w:jc w:val="both"/>
        <w:rPr>
          <w:rFonts w:ascii="Arial" w:hAnsi="Arial" w:cs="Arial"/>
          <w:b/>
          <w:bCs/>
          <w:sz w:val="24"/>
          <w:szCs w:val="24"/>
        </w:rPr>
      </w:pPr>
      <w:r>
        <w:rPr>
          <w:rFonts w:ascii="Arial" w:hAnsi="Arial" w:cs="Arial"/>
          <w:sz w:val="24"/>
          <w:szCs w:val="24"/>
        </w:rPr>
        <w:t xml:space="preserve">A continuación se desarrolla un primer eslabón del reto por la valoración cooperativa: lo correspondiente al balance social y la medición de los recursos liberados a los asociados por medio del accionar cooperativo. </w:t>
      </w:r>
    </w:p>
    <w:p w:rsidR="00520DD1" w:rsidRPr="00BB2E9B" w:rsidRDefault="003D498A" w:rsidP="007F25FE">
      <w:pPr>
        <w:pStyle w:val="Ttulo3"/>
        <w:numPr>
          <w:ilvl w:val="2"/>
          <w:numId w:val="5"/>
        </w:numPr>
        <w:spacing w:before="100" w:beforeAutospacing="1" w:after="100" w:afterAutospacing="1"/>
        <w:rPr>
          <w:szCs w:val="24"/>
        </w:rPr>
      </w:pPr>
      <w:bookmarkStart w:id="65" w:name="_Toc452831979"/>
      <w:r w:rsidRPr="00F41BAE">
        <w:t xml:space="preserve">El </w:t>
      </w:r>
      <w:r w:rsidR="00BB2E9B">
        <w:t>b</w:t>
      </w:r>
      <w:r w:rsidRPr="00F41BAE">
        <w:t>alance social</w:t>
      </w:r>
      <w:bookmarkEnd w:id="65"/>
      <w:r w:rsidRPr="00F41BAE">
        <w:t xml:space="preserve"> </w:t>
      </w:r>
    </w:p>
    <w:p w:rsidR="003D498A" w:rsidRPr="007A362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el balance social</w:t>
      </w:r>
      <w:r w:rsidRPr="007A362E">
        <w:rPr>
          <w:rFonts w:ascii="Arial" w:hAnsi="Arial" w:cs="Arial"/>
          <w:sz w:val="24"/>
          <w:szCs w:val="24"/>
        </w:rPr>
        <w:t xml:space="preserve"> se puede identificar cómo repercuten los esfuerzos </w:t>
      </w:r>
      <w:r>
        <w:rPr>
          <w:rFonts w:ascii="Arial" w:hAnsi="Arial" w:cs="Arial"/>
          <w:sz w:val="24"/>
          <w:szCs w:val="24"/>
        </w:rPr>
        <w:t>empresariales</w:t>
      </w:r>
      <w:r w:rsidRPr="007A362E">
        <w:rPr>
          <w:rFonts w:ascii="Arial" w:hAnsi="Arial" w:cs="Arial"/>
          <w:sz w:val="24"/>
          <w:szCs w:val="24"/>
        </w:rPr>
        <w:t xml:space="preserve"> en pro del mejoramiento de la calidad de vida y el bienestar de sus grupos de interés. </w:t>
      </w:r>
      <w:r w:rsidR="00BB2E9B">
        <w:rPr>
          <w:rFonts w:ascii="Arial" w:hAnsi="Arial" w:cs="Arial"/>
          <w:sz w:val="24"/>
          <w:szCs w:val="24"/>
        </w:rPr>
        <w:t>E</w:t>
      </w:r>
      <w:r w:rsidRPr="007A362E">
        <w:rPr>
          <w:rFonts w:ascii="Arial" w:hAnsi="Arial" w:cs="Arial"/>
          <w:sz w:val="24"/>
          <w:szCs w:val="24"/>
        </w:rPr>
        <w:t>ste no es una memoria eventual de actividades sociales</w:t>
      </w:r>
      <w:r w:rsidR="00BB2E9B">
        <w:rPr>
          <w:rFonts w:ascii="Arial" w:hAnsi="Arial" w:cs="Arial"/>
          <w:sz w:val="24"/>
          <w:szCs w:val="24"/>
        </w:rPr>
        <w:t>,</w:t>
      </w:r>
      <w:r w:rsidRPr="007A362E">
        <w:rPr>
          <w:rFonts w:ascii="Arial" w:hAnsi="Arial" w:cs="Arial"/>
          <w:sz w:val="24"/>
          <w:szCs w:val="24"/>
        </w:rPr>
        <w:t xml:space="preserve"> tal como se presenta en la mayoría de </w:t>
      </w:r>
      <w:r>
        <w:rPr>
          <w:rFonts w:ascii="Arial" w:hAnsi="Arial" w:cs="Arial"/>
          <w:sz w:val="24"/>
          <w:szCs w:val="24"/>
        </w:rPr>
        <w:t>cooperativas</w:t>
      </w:r>
      <w:r w:rsidRPr="007A362E">
        <w:rPr>
          <w:rFonts w:ascii="Arial" w:hAnsi="Arial" w:cs="Arial"/>
          <w:sz w:val="24"/>
          <w:szCs w:val="24"/>
        </w:rPr>
        <w:t xml:space="preserve">, sino </w:t>
      </w:r>
      <w:r>
        <w:rPr>
          <w:rFonts w:ascii="Arial" w:hAnsi="Arial" w:cs="Arial"/>
          <w:sz w:val="24"/>
          <w:szCs w:val="24"/>
        </w:rPr>
        <w:t>que debe tender a ser un</w:t>
      </w:r>
      <w:r w:rsidRPr="007A362E">
        <w:rPr>
          <w:rFonts w:ascii="Arial" w:hAnsi="Arial" w:cs="Arial"/>
          <w:sz w:val="24"/>
          <w:szCs w:val="24"/>
        </w:rPr>
        <w:t xml:space="preserve"> balance periódico y comparado de variables estandarizadas. </w:t>
      </w:r>
    </w:p>
    <w:p w:rsidR="003D498A" w:rsidRPr="007A362E" w:rsidRDefault="003D498A" w:rsidP="006116B3">
      <w:p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 xml:space="preserve">El mayor problema en esa veta es que al no existir un Plan Único de Cuentas de lo social, al evidenciarse la realización de múltiples y diferenciadas actividades que hacen </w:t>
      </w:r>
      <w:r>
        <w:rPr>
          <w:rFonts w:ascii="Arial" w:hAnsi="Arial" w:cs="Arial"/>
          <w:sz w:val="24"/>
          <w:szCs w:val="24"/>
        </w:rPr>
        <w:t>compleja</w:t>
      </w:r>
      <w:r w:rsidRPr="007A362E">
        <w:rPr>
          <w:rFonts w:ascii="Arial" w:hAnsi="Arial" w:cs="Arial"/>
          <w:sz w:val="24"/>
          <w:szCs w:val="24"/>
        </w:rPr>
        <w:t xml:space="preserve"> la estandarización entre entidades y al existir el principio de la voluntariedad en su presentación, las entidades solidarias optan por prestar menor atención a este tipo de herramientas. </w:t>
      </w:r>
    </w:p>
    <w:p w:rsidR="003D498A" w:rsidRPr="007A362E" w:rsidRDefault="003D498A" w:rsidP="006116B3">
      <w:p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 xml:space="preserve">Para hacer del balance </w:t>
      </w:r>
      <w:r>
        <w:rPr>
          <w:rFonts w:ascii="Arial" w:hAnsi="Arial" w:cs="Arial"/>
          <w:sz w:val="24"/>
          <w:szCs w:val="24"/>
        </w:rPr>
        <w:t>social</w:t>
      </w:r>
      <w:r w:rsidRPr="007A362E">
        <w:rPr>
          <w:rFonts w:ascii="Arial" w:hAnsi="Arial" w:cs="Arial"/>
          <w:sz w:val="24"/>
          <w:szCs w:val="24"/>
        </w:rPr>
        <w:t xml:space="preserve"> una herramienta confiable de suministro de información para toma de decisiones como la gestión del crecimiento organizacional, debe constituirse como un reporte del accionar para satisfacer las siguientes áreas</w:t>
      </w:r>
      <w:r w:rsidR="00B7772B">
        <w:rPr>
          <w:rFonts w:ascii="Arial" w:hAnsi="Arial" w:cs="Arial"/>
          <w:sz w:val="24"/>
          <w:szCs w:val="24"/>
        </w:rPr>
        <w:t xml:space="preserve"> (</w:t>
      </w:r>
      <w:r w:rsidR="00B7772B" w:rsidRPr="007A362E">
        <w:rPr>
          <w:rFonts w:ascii="Arial" w:hAnsi="Arial" w:cs="Arial"/>
          <w:sz w:val="24"/>
          <w:szCs w:val="24"/>
        </w:rPr>
        <w:t>representa</w:t>
      </w:r>
      <w:r w:rsidR="00B7772B">
        <w:rPr>
          <w:rFonts w:ascii="Arial" w:hAnsi="Arial" w:cs="Arial"/>
          <w:sz w:val="24"/>
          <w:szCs w:val="24"/>
        </w:rPr>
        <w:t>do</w:t>
      </w:r>
      <w:r w:rsidR="00B7772B" w:rsidRPr="007A362E">
        <w:rPr>
          <w:rFonts w:ascii="Arial" w:hAnsi="Arial" w:cs="Arial"/>
          <w:sz w:val="24"/>
          <w:szCs w:val="24"/>
        </w:rPr>
        <w:t xml:space="preserve"> en la </w:t>
      </w:r>
      <w:r w:rsidR="00B7772B">
        <w:rPr>
          <w:rFonts w:ascii="Arial" w:hAnsi="Arial" w:cs="Arial"/>
          <w:sz w:val="24"/>
          <w:szCs w:val="24"/>
        </w:rPr>
        <w:t>figura 29):</w:t>
      </w:r>
    </w:p>
    <w:p w:rsidR="003D498A" w:rsidRPr="007A362E" w:rsidRDefault="003D498A" w:rsidP="006116B3">
      <w:pPr>
        <w:numPr>
          <w:ilvl w:val="0"/>
          <w:numId w:val="53"/>
        </w:num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Naturaleza: evidencias de estrategias para el cumplimiento de su naturaleza organizacional</w:t>
      </w:r>
      <w:r w:rsidR="00BB2E9B">
        <w:rPr>
          <w:rFonts w:ascii="Arial" w:hAnsi="Arial" w:cs="Arial"/>
          <w:sz w:val="24"/>
          <w:szCs w:val="24"/>
        </w:rPr>
        <w:t>.</w:t>
      </w:r>
    </w:p>
    <w:p w:rsidR="003D498A" w:rsidRPr="007A362E" w:rsidRDefault="003D498A" w:rsidP="006116B3">
      <w:pPr>
        <w:numPr>
          <w:ilvl w:val="0"/>
          <w:numId w:val="53"/>
        </w:num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 xml:space="preserve">Función objetivo: satisfacción del bienestar de sus asociados calculada a partir de la maximización de las utilidades netas </w:t>
      </w:r>
      <w:r w:rsidR="001F0E33">
        <w:rPr>
          <w:rFonts w:ascii="Arial" w:hAnsi="Arial" w:cs="Arial"/>
          <w:sz w:val="24"/>
          <w:szCs w:val="24"/>
        </w:rPr>
        <w:t xml:space="preserve">sociales </w:t>
      </w:r>
      <w:r w:rsidRPr="007A362E">
        <w:rPr>
          <w:rFonts w:ascii="Arial" w:hAnsi="Arial" w:cs="Arial"/>
          <w:sz w:val="24"/>
          <w:szCs w:val="24"/>
        </w:rPr>
        <w:t>per cápita de los asociados (valor agregado solidario)</w:t>
      </w:r>
      <w:r w:rsidR="00BB2E9B">
        <w:rPr>
          <w:rFonts w:ascii="Arial" w:hAnsi="Arial" w:cs="Arial"/>
          <w:sz w:val="24"/>
          <w:szCs w:val="24"/>
        </w:rPr>
        <w:t>.</w:t>
      </w:r>
    </w:p>
    <w:p w:rsidR="003D498A" w:rsidRPr="00BB2E9B" w:rsidRDefault="003D498A" w:rsidP="007F25FE">
      <w:pPr>
        <w:numPr>
          <w:ilvl w:val="0"/>
          <w:numId w:val="53"/>
        </w:num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 xml:space="preserve">Responsabilidad administrativa interna: </w:t>
      </w:r>
      <w:r>
        <w:rPr>
          <w:rFonts w:ascii="Arial" w:hAnsi="Arial" w:cs="Arial"/>
          <w:sz w:val="24"/>
          <w:szCs w:val="24"/>
        </w:rPr>
        <w:t>relación de actividades socioeconómicas en el marco del acto cooperativo.</w:t>
      </w:r>
    </w:p>
    <w:p w:rsidR="003D498A" w:rsidRPr="007A362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noProof/>
          <w:sz w:val="24"/>
          <w:szCs w:val="24"/>
          <w:lang w:val="pt-PT" w:eastAsia="pt-PT"/>
        </w:rPr>
        <w:lastRenderedPageBreak/>
        <w:drawing>
          <wp:inline distT="0" distB="0" distL="0" distR="0">
            <wp:extent cx="4926842" cy="3643952"/>
            <wp:effectExtent l="0" t="0" r="0" b="0"/>
            <wp:docPr id="61" name="Diagrama 6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rsidR="00B7772B" w:rsidRPr="00FC7C39" w:rsidRDefault="00B7772B" w:rsidP="00B7772B">
      <w:pPr>
        <w:spacing w:before="100" w:beforeAutospacing="1" w:after="100" w:afterAutospacing="1" w:line="360" w:lineRule="auto"/>
        <w:jc w:val="center"/>
        <w:rPr>
          <w:rFonts w:ascii="Arial" w:hAnsi="Arial" w:cs="Arial"/>
          <w:sz w:val="24"/>
          <w:szCs w:val="24"/>
        </w:rPr>
      </w:pPr>
      <w:r w:rsidRPr="00FC7C39">
        <w:rPr>
          <w:rFonts w:ascii="Arial" w:hAnsi="Arial" w:cs="Arial"/>
          <w:b/>
          <w:sz w:val="24"/>
          <w:szCs w:val="24"/>
        </w:rPr>
        <w:t xml:space="preserve">Figura </w:t>
      </w:r>
      <w:r>
        <w:rPr>
          <w:rFonts w:ascii="Arial" w:hAnsi="Arial" w:cs="Arial"/>
          <w:b/>
          <w:sz w:val="24"/>
          <w:szCs w:val="24"/>
        </w:rPr>
        <w:t>29</w:t>
      </w:r>
      <w:r w:rsidRPr="00FC7C39">
        <w:rPr>
          <w:rFonts w:ascii="Arial" w:hAnsi="Arial" w:cs="Arial"/>
          <w:b/>
          <w:sz w:val="24"/>
          <w:szCs w:val="24"/>
        </w:rPr>
        <w:t>.</w:t>
      </w:r>
      <w:r w:rsidRPr="00FC7C39">
        <w:rPr>
          <w:rFonts w:ascii="Arial" w:hAnsi="Arial" w:cs="Arial"/>
          <w:sz w:val="24"/>
          <w:szCs w:val="24"/>
        </w:rPr>
        <w:t xml:space="preserve"> Áreas de reporte del balance social</w:t>
      </w:r>
    </w:p>
    <w:p w:rsidR="003D498A" w:rsidRPr="007A362E"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BB2E9B">
        <w:rPr>
          <w:rFonts w:ascii="Arial" w:hAnsi="Arial" w:cs="Arial"/>
          <w:sz w:val="24"/>
          <w:szCs w:val="24"/>
        </w:rPr>
        <w:t>e</w:t>
      </w:r>
      <w:r>
        <w:rPr>
          <w:rFonts w:ascii="Arial" w:hAnsi="Arial" w:cs="Arial"/>
          <w:sz w:val="24"/>
          <w:szCs w:val="24"/>
        </w:rPr>
        <w:t>laboración propia</w:t>
      </w:r>
      <w:r w:rsidR="00BB2E9B">
        <w:rPr>
          <w:rFonts w:ascii="Arial" w:hAnsi="Arial" w:cs="Arial"/>
          <w:sz w:val="24"/>
          <w:szCs w:val="24"/>
        </w:rPr>
        <w:t>.</w:t>
      </w:r>
    </w:p>
    <w:p w:rsidR="003D498A" w:rsidRPr="007A362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Pr="007A362E">
        <w:rPr>
          <w:rFonts w:ascii="Arial" w:hAnsi="Arial" w:cs="Arial"/>
          <w:sz w:val="24"/>
          <w:szCs w:val="24"/>
        </w:rPr>
        <w:t xml:space="preserve">l balance </w:t>
      </w:r>
      <w:r>
        <w:rPr>
          <w:rFonts w:ascii="Arial" w:hAnsi="Arial" w:cs="Arial"/>
          <w:sz w:val="24"/>
          <w:szCs w:val="24"/>
        </w:rPr>
        <w:t>social</w:t>
      </w:r>
      <w:r w:rsidRPr="007A362E">
        <w:rPr>
          <w:rFonts w:ascii="Arial" w:hAnsi="Arial" w:cs="Arial"/>
          <w:sz w:val="24"/>
          <w:szCs w:val="24"/>
        </w:rPr>
        <w:t xml:space="preserve"> debe </w:t>
      </w:r>
      <w:r>
        <w:rPr>
          <w:rFonts w:ascii="Arial" w:hAnsi="Arial" w:cs="Arial"/>
          <w:sz w:val="24"/>
          <w:szCs w:val="24"/>
        </w:rPr>
        <w:t>reportarse</w:t>
      </w:r>
      <w:r w:rsidRPr="007A362E">
        <w:rPr>
          <w:rFonts w:ascii="Arial" w:hAnsi="Arial" w:cs="Arial"/>
          <w:sz w:val="24"/>
          <w:szCs w:val="24"/>
        </w:rPr>
        <w:t>:</w:t>
      </w:r>
    </w:p>
    <w:p w:rsidR="003D498A" w:rsidRPr="007A362E" w:rsidRDefault="003D498A" w:rsidP="006116B3">
      <w:pPr>
        <w:numPr>
          <w:ilvl w:val="0"/>
          <w:numId w:val="54"/>
        </w:num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De forma periódica</w:t>
      </w:r>
      <w:r w:rsidR="00BB2E9B">
        <w:rPr>
          <w:rFonts w:ascii="Arial" w:hAnsi="Arial" w:cs="Arial"/>
          <w:sz w:val="24"/>
          <w:szCs w:val="24"/>
        </w:rPr>
        <w:t>.</w:t>
      </w:r>
      <w:r w:rsidRPr="007A362E">
        <w:rPr>
          <w:rFonts w:ascii="Arial" w:hAnsi="Arial" w:cs="Arial"/>
          <w:sz w:val="24"/>
          <w:szCs w:val="24"/>
        </w:rPr>
        <w:t xml:space="preserve"> </w:t>
      </w:r>
    </w:p>
    <w:p w:rsidR="003D498A" w:rsidRPr="007A362E" w:rsidRDefault="003D498A" w:rsidP="006116B3">
      <w:pPr>
        <w:numPr>
          <w:ilvl w:val="0"/>
          <w:numId w:val="54"/>
        </w:num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Debe ser de fácil comprobación por terceros independientes</w:t>
      </w:r>
      <w:r w:rsidR="00BB2E9B">
        <w:rPr>
          <w:rFonts w:ascii="Arial" w:hAnsi="Arial" w:cs="Arial"/>
          <w:sz w:val="24"/>
          <w:szCs w:val="24"/>
        </w:rPr>
        <w:t>.</w:t>
      </w:r>
      <w:r w:rsidRPr="007A362E">
        <w:rPr>
          <w:rFonts w:ascii="Arial" w:hAnsi="Arial" w:cs="Arial"/>
          <w:sz w:val="24"/>
          <w:szCs w:val="24"/>
        </w:rPr>
        <w:t xml:space="preserve"> </w:t>
      </w:r>
    </w:p>
    <w:p w:rsidR="003D498A" w:rsidRPr="007A362E" w:rsidRDefault="003D498A" w:rsidP="006116B3">
      <w:pPr>
        <w:numPr>
          <w:ilvl w:val="0"/>
          <w:numId w:val="54"/>
        </w:numPr>
        <w:spacing w:before="100" w:beforeAutospacing="1" w:after="100" w:afterAutospacing="1" w:line="360" w:lineRule="auto"/>
        <w:jc w:val="both"/>
        <w:rPr>
          <w:rFonts w:ascii="Arial" w:hAnsi="Arial" w:cs="Arial"/>
          <w:sz w:val="24"/>
          <w:szCs w:val="24"/>
        </w:rPr>
      </w:pPr>
      <w:r w:rsidRPr="007A362E">
        <w:rPr>
          <w:rFonts w:ascii="Arial" w:hAnsi="Arial" w:cs="Arial"/>
          <w:sz w:val="24"/>
          <w:szCs w:val="24"/>
        </w:rPr>
        <w:t>Debe expresar algún grado de comparabilidad con metodologías internacionales coincidentes con la búsqueda de una responsabilidad de las empresas con sus dimensiones sociales económicas y ambientales (</w:t>
      </w:r>
      <w:r w:rsidRPr="007F25FE">
        <w:rPr>
          <w:rFonts w:ascii="Arial" w:hAnsi="Arial" w:cs="Arial"/>
          <w:i/>
          <w:sz w:val="24"/>
          <w:szCs w:val="24"/>
        </w:rPr>
        <w:t>triple bottom line</w:t>
      </w:r>
      <w:r w:rsidRPr="007A362E">
        <w:rPr>
          <w:rFonts w:ascii="Arial" w:hAnsi="Arial" w:cs="Arial"/>
          <w:sz w:val="24"/>
          <w:szCs w:val="24"/>
        </w:rPr>
        <w:t>), tales como:</w:t>
      </w:r>
    </w:p>
    <w:p w:rsidR="00EC728F" w:rsidRDefault="003D498A" w:rsidP="006116B3">
      <w:pPr>
        <w:numPr>
          <w:ilvl w:val="1"/>
          <w:numId w:val="54"/>
        </w:numPr>
        <w:spacing w:before="100" w:beforeAutospacing="1" w:after="100" w:afterAutospacing="1" w:line="360" w:lineRule="auto"/>
        <w:jc w:val="both"/>
        <w:rPr>
          <w:rFonts w:ascii="Arial" w:hAnsi="Arial" w:cs="Arial"/>
          <w:sz w:val="24"/>
          <w:szCs w:val="24"/>
        </w:rPr>
      </w:pPr>
      <w:r w:rsidRPr="00EC728F">
        <w:rPr>
          <w:rFonts w:ascii="Arial" w:hAnsi="Arial" w:cs="Arial"/>
          <w:sz w:val="24"/>
          <w:szCs w:val="24"/>
        </w:rPr>
        <w:t xml:space="preserve">El </w:t>
      </w:r>
      <w:r w:rsidR="00DE506C">
        <w:rPr>
          <w:rFonts w:ascii="Arial" w:hAnsi="Arial" w:cs="Arial"/>
          <w:sz w:val="24"/>
          <w:szCs w:val="24"/>
        </w:rPr>
        <w:t>b</w:t>
      </w:r>
      <w:r w:rsidR="00EC728F">
        <w:rPr>
          <w:rFonts w:ascii="Arial" w:hAnsi="Arial" w:cs="Arial"/>
          <w:sz w:val="24"/>
          <w:szCs w:val="24"/>
        </w:rPr>
        <w:t xml:space="preserve">alance </w:t>
      </w:r>
      <w:r w:rsidR="00DE506C">
        <w:rPr>
          <w:rFonts w:ascii="Arial" w:hAnsi="Arial" w:cs="Arial"/>
          <w:sz w:val="24"/>
          <w:szCs w:val="24"/>
        </w:rPr>
        <w:t>s</w:t>
      </w:r>
      <w:r w:rsidR="00EC728F">
        <w:rPr>
          <w:rFonts w:ascii="Arial" w:hAnsi="Arial" w:cs="Arial"/>
          <w:sz w:val="24"/>
          <w:szCs w:val="24"/>
        </w:rPr>
        <w:t xml:space="preserve">ocial </w:t>
      </w:r>
      <w:r w:rsidR="00DE506C">
        <w:rPr>
          <w:rFonts w:ascii="Arial" w:hAnsi="Arial" w:cs="Arial"/>
          <w:sz w:val="24"/>
          <w:szCs w:val="24"/>
        </w:rPr>
        <w:t>c</w:t>
      </w:r>
      <w:r w:rsidR="00EC728F">
        <w:rPr>
          <w:rFonts w:ascii="Arial" w:hAnsi="Arial" w:cs="Arial"/>
          <w:sz w:val="24"/>
          <w:szCs w:val="24"/>
        </w:rPr>
        <w:t>ooperativo</w:t>
      </w:r>
      <w:r w:rsidR="00BB2E9B">
        <w:rPr>
          <w:rFonts w:ascii="Arial" w:hAnsi="Arial" w:cs="Arial"/>
          <w:sz w:val="24"/>
          <w:szCs w:val="24"/>
        </w:rPr>
        <w:t>.</w:t>
      </w:r>
      <w:r w:rsidR="00EC728F">
        <w:rPr>
          <w:rFonts w:ascii="Arial" w:hAnsi="Arial" w:cs="Arial"/>
          <w:sz w:val="24"/>
          <w:szCs w:val="24"/>
        </w:rPr>
        <w:t xml:space="preserve"> </w:t>
      </w:r>
    </w:p>
    <w:p w:rsidR="003D498A" w:rsidRPr="00EC728F" w:rsidRDefault="003D498A" w:rsidP="006116B3">
      <w:pPr>
        <w:numPr>
          <w:ilvl w:val="1"/>
          <w:numId w:val="54"/>
        </w:numPr>
        <w:spacing w:before="100" w:beforeAutospacing="1" w:after="100" w:afterAutospacing="1" w:line="360" w:lineRule="auto"/>
        <w:jc w:val="both"/>
        <w:rPr>
          <w:rFonts w:ascii="Arial" w:hAnsi="Arial" w:cs="Arial"/>
          <w:sz w:val="24"/>
          <w:szCs w:val="24"/>
        </w:rPr>
      </w:pPr>
      <w:r w:rsidRPr="00EC728F">
        <w:rPr>
          <w:rFonts w:ascii="Arial" w:hAnsi="Arial" w:cs="Arial"/>
          <w:sz w:val="24"/>
          <w:szCs w:val="24"/>
        </w:rPr>
        <w:t>Global Reporting Initiative</w:t>
      </w:r>
      <w:r w:rsidR="00BB2E9B">
        <w:rPr>
          <w:rFonts w:ascii="Arial" w:hAnsi="Arial" w:cs="Arial"/>
          <w:sz w:val="24"/>
          <w:szCs w:val="24"/>
        </w:rPr>
        <w:t>.</w:t>
      </w:r>
      <w:r w:rsidRPr="00EC728F">
        <w:rPr>
          <w:rFonts w:ascii="Arial" w:hAnsi="Arial" w:cs="Arial"/>
          <w:sz w:val="24"/>
          <w:szCs w:val="24"/>
        </w:rPr>
        <w:t xml:space="preserve"> </w:t>
      </w:r>
    </w:p>
    <w:p w:rsidR="003D498A" w:rsidRPr="00E85ACE" w:rsidRDefault="003D498A" w:rsidP="006116B3">
      <w:pPr>
        <w:numPr>
          <w:ilvl w:val="1"/>
          <w:numId w:val="54"/>
        </w:numPr>
        <w:spacing w:before="100" w:beforeAutospacing="1" w:after="100" w:afterAutospacing="1" w:line="360" w:lineRule="auto"/>
        <w:jc w:val="both"/>
        <w:rPr>
          <w:rFonts w:ascii="Arial" w:hAnsi="Arial" w:cs="Arial"/>
          <w:sz w:val="24"/>
          <w:szCs w:val="24"/>
        </w:rPr>
      </w:pPr>
      <w:r>
        <w:rPr>
          <w:rFonts w:ascii="Arial" w:hAnsi="Arial" w:cs="Arial"/>
          <w:sz w:val="24"/>
          <w:szCs w:val="24"/>
        </w:rPr>
        <w:t>SROI</w:t>
      </w:r>
      <w:r w:rsidR="00BB2E9B">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sidRPr="002371D0">
        <w:rPr>
          <w:rFonts w:ascii="Arial" w:hAnsi="Arial" w:cs="Arial"/>
          <w:b/>
          <w:i/>
          <w:sz w:val="24"/>
          <w:szCs w:val="24"/>
        </w:rPr>
        <w:lastRenderedPageBreak/>
        <w:t>Estrategias para atender a la naturaleza organizacional</w:t>
      </w:r>
      <w:r w:rsidR="00B7772B">
        <w:rPr>
          <w:rFonts w:ascii="Arial" w:hAnsi="Arial" w:cs="Arial"/>
          <w:b/>
          <w:i/>
          <w:sz w:val="24"/>
          <w:szCs w:val="24"/>
        </w:rPr>
        <w:t xml:space="preserve">: </w:t>
      </w:r>
      <w:r>
        <w:rPr>
          <w:rFonts w:ascii="Arial" w:hAnsi="Arial" w:cs="Arial"/>
          <w:sz w:val="24"/>
          <w:szCs w:val="24"/>
        </w:rPr>
        <w:t>Para el cálculo</w:t>
      </w:r>
      <w:r w:rsidRPr="00E85ACE">
        <w:rPr>
          <w:rFonts w:ascii="Arial" w:hAnsi="Arial" w:cs="Arial"/>
          <w:sz w:val="24"/>
          <w:szCs w:val="24"/>
        </w:rPr>
        <w:t xml:space="preserve"> de estrategias </w:t>
      </w:r>
      <w:r>
        <w:rPr>
          <w:rFonts w:ascii="Arial" w:hAnsi="Arial" w:cs="Arial"/>
          <w:sz w:val="24"/>
          <w:szCs w:val="24"/>
        </w:rPr>
        <w:t>que atiendan</w:t>
      </w:r>
      <w:r w:rsidRPr="00E85ACE">
        <w:rPr>
          <w:rFonts w:ascii="Arial" w:hAnsi="Arial" w:cs="Arial"/>
          <w:sz w:val="24"/>
          <w:szCs w:val="24"/>
        </w:rPr>
        <w:t xml:space="preserve"> a la naturaleza </w:t>
      </w:r>
      <w:r>
        <w:rPr>
          <w:rFonts w:ascii="Arial" w:hAnsi="Arial" w:cs="Arial"/>
          <w:sz w:val="24"/>
          <w:szCs w:val="24"/>
        </w:rPr>
        <w:t>cooperativa, la herramienta más usada es el balance social cooperativo</w:t>
      </w:r>
      <w:r w:rsidR="00DE506C">
        <w:rPr>
          <w:rFonts w:ascii="Arial" w:hAnsi="Arial" w:cs="Arial"/>
          <w:sz w:val="24"/>
          <w:szCs w:val="24"/>
        </w:rPr>
        <w:t>,</w:t>
      </w:r>
      <w:r>
        <w:rPr>
          <w:rFonts w:ascii="Arial" w:hAnsi="Arial" w:cs="Arial"/>
          <w:sz w:val="24"/>
          <w:szCs w:val="24"/>
        </w:rPr>
        <w:t xml:space="preserve"> desarrollado inicialmente por autores como Aitziber Mugarra y desde la Alianza Cooperativa Internacional. </w:t>
      </w:r>
    </w:p>
    <w:p w:rsidR="003D498A" w:rsidRDefault="003D498A" w:rsidP="007F25FE">
      <w:pPr>
        <w:spacing w:before="100" w:beforeAutospacing="1" w:after="100" w:afterAutospacing="1" w:line="360" w:lineRule="auto"/>
        <w:jc w:val="both"/>
        <w:rPr>
          <w:rFonts w:ascii="Arial" w:hAnsi="Arial" w:cs="Arial"/>
          <w:b/>
          <w:sz w:val="24"/>
          <w:szCs w:val="24"/>
        </w:rPr>
      </w:pPr>
      <w:r>
        <w:rPr>
          <w:rFonts w:ascii="Arial" w:hAnsi="Arial" w:cs="Arial"/>
          <w:sz w:val="24"/>
          <w:szCs w:val="24"/>
        </w:rPr>
        <w:t xml:space="preserve">Siguiendo la metodología de balance social cooperativo, las principales variables de análisis por cada principio cooperativo se detallan en </w:t>
      </w:r>
      <w:r w:rsidR="00DE506C">
        <w:rPr>
          <w:rFonts w:ascii="Arial" w:hAnsi="Arial" w:cs="Arial"/>
          <w:sz w:val="24"/>
          <w:szCs w:val="24"/>
        </w:rPr>
        <w:t>la tabla</w:t>
      </w:r>
      <w:r>
        <w:rPr>
          <w:rFonts w:ascii="Arial" w:hAnsi="Arial" w:cs="Arial"/>
          <w:sz w:val="24"/>
          <w:szCs w:val="24"/>
        </w:rPr>
        <w:t xml:space="preserve"> 16.</w:t>
      </w:r>
    </w:p>
    <w:p w:rsidR="003D498A" w:rsidRDefault="00DE506C"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t>Tabla</w:t>
      </w:r>
      <w:r w:rsidRPr="00EC51A2">
        <w:rPr>
          <w:rFonts w:ascii="Arial" w:hAnsi="Arial" w:cs="Arial"/>
          <w:b/>
          <w:sz w:val="24"/>
          <w:szCs w:val="24"/>
        </w:rPr>
        <w:t xml:space="preserve"> </w:t>
      </w:r>
      <w:r w:rsidR="003D498A" w:rsidRPr="00EC51A2">
        <w:rPr>
          <w:rFonts w:ascii="Arial" w:hAnsi="Arial" w:cs="Arial"/>
          <w:b/>
          <w:sz w:val="24"/>
          <w:szCs w:val="24"/>
        </w:rPr>
        <w:t>1</w:t>
      </w:r>
      <w:r w:rsidR="003D498A">
        <w:rPr>
          <w:rFonts w:ascii="Arial" w:hAnsi="Arial" w:cs="Arial"/>
          <w:b/>
          <w:sz w:val="24"/>
          <w:szCs w:val="24"/>
        </w:rPr>
        <w:t>6</w:t>
      </w:r>
      <w:r w:rsidR="003D498A" w:rsidRPr="00EC51A2">
        <w:rPr>
          <w:rFonts w:ascii="Arial" w:hAnsi="Arial" w:cs="Arial"/>
          <w:b/>
          <w:sz w:val="24"/>
          <w:szCs w:val="24"/>
        </w:rPr>
        <w:t>.</w:t>
      </w:r>
      <w:r w:rsidR="003D498A">
        <w:rPr>
          <w:rFonts w:ascii="Arial" w:hAnsi="Arial" w:cs="Arial"/>
          <w:sz w:val="24"/>
          <w:szCs w:val="24"/>
        </w:rPr>
        <w:t xml:space="preserve"> Principales variables asociadas al balance social cooperativo</w:t>
      </w:r>
    </w:p>
    <w:tbl>
      <w:tblPr>
        <w:tblStyle w:val="SombreadoClaro"/>
        <w:tblW w:w="9395" w:type="dxa"/>
        <w:tblLook w:val="04A0"/>
      </w:tblPr>
      <w:tblGrid>
        <w:gridCol w:w="4123"/>
        <w:gridCol w:w="5272"/>
      </w:tblGrid>
      <w:tr w:rsidR="003D498A" w:rsidTr="007345C3">
        <w:trPr>
          <w:cnfStyle w:val="100000000000"/>
          <w:tblHeader/>
        </w:trPr>
        <w:tc>
          <w:tcPr>
            <w:cnfStyle w:val="001000000000"/>
            <w:tcW w:w="4123" w:type="dxa"/>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Principio cooperativo</w:t>
            </w:r>
          </w:p>
        </w:tc>
        <w:tc>
          <w:tcPr>
            <w:tcW w:w="5272" w:type="dxa"/>
          </w:tcPr>
          <w:p w:rsidR="003D498A" w:rsidRPr="002371D0" w:rsidRDefault="003D498A" w:rsidP="006116B3">
            <w:pPr>
              <w:spacing w:before="100" w:beforeAutospacing="1" w:after="100" w:afterAutospacing="1" w:line="360" w:lineRule="auto"/>
              <w:jc w:val="center"/>
              <w:cnfStyle w:val="100000000000"/>
              <w:rPr>
                <w:rFonts w:ascii="Arial" w:hAnsi="Arial" w:cs="Arial"/>
                <w:sz w:val="24"/>
                <w:szCs w:val="24"/>
              </w:rPr>
            </w:pPr>
            <w:r w:rsidRPr="002371D0">
              <w:rPr>
                <w:rFonts w:ascii="Arial" w:hAnsi="Arial" w:cs="Arial"/>
                <w:sz w:val="24"/>
                <w:szCs w:val="24"/>
              </w:rPr>
              <w:t>Variables asociadas para su determinaci</w:t>
            </w:r>
            <w:r>
              <w:rPr>
                <w:rFonts w:ascii="Arial" w:hAnsi="Arial" w:cs="Arial"/>
                <w:sz w:val="24"/>
                <w:szCs w:val="24"/>
              </w:rPr>
              <w:t>ón</w:t>
            </w:r>
          </w:p>
        </w:tc>
      </w:tr>
      <w:tr w:rsidR="003D498A" w:rsidTr="007345C3">
        <w:trPr>
          <w:cnfStyle w:val="000000100000"/>
        </w:trPr>
        <w:tc>
          <w:tcPr>
            <w:cnfStyle w:val="001000000000"/>
            <w:tcW w:w="4123" w:type="dxa"/>
            <w:vAlign w:val="center"/>
          </w:tcPr>
          <w:p w:rsidR="003D498A" w:rsidRPr="002371D0" w:rsidRDefault="003D498A" w:rsidP="006116B3">
            <w:pPr>
              <w:spacing w:before="100" w:beforeAutospacing="1" w:after="100" w:afterAutospacing="1" w:line="360" w:lineRule="auto"/>
              <w:rPr>
                <w:rFonts w:ascii="Arial" w:hAnsi="Arial" w:cs="Arial"/>
                <w:b w:val="0"/>
                <w:sz w:val="24"/>
                <w:szCs w:val="24"/>
              </w:rPr>
            </w:pPr>
            <w:r w:rsidRPr="002371D0">
              <w:rPr>
                <w:rFonts w:ascii="Arial" w:hAnsi="Arial" w:cs="Arial"/>
                <w:b w:val="0"/>
                <w:sz w:val="24"/>
                <w:szCs w:val="24"/>
              </w:rPr>
              <w:t>Adhesión voluntaria y abierta</w:t>
            </w:r>
          </w:p>
        </w:tc>
        <w:tc>
          <w:tcPr>
            <w:tcW w:w="5272" w:type="dxa"/>
            <w:vAlign w:val="center"/>
          </w:tcPr>
          <w:p w:rsidR="003D498A" w:rsidRPr="002371D0"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Apertura cooperativa</w:t>
            </w:r>
          </w:p>
          <w:p w:rsidR="003D498A" w:rsidRPr="002371D0"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Salida voluntaria</w:t>
            </w:r>
          </w:p>
          <w:p w:rsidR="003D498A" w:rsidRPr="002371D0"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No discriminación</w:t>
            </w:r>
          </w:p>
          <w:p w:rsidR="003D498A" w:rsidRPr="002371D0"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Gestión democrática</w:t>
            </w:r>
          </w:p>
          <w:p w:rsidR="003D498A" w:rsidRPr="002371D0"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Participación en asambleas</w:t>
            </w:r>
          </w:p>
          <w:p w:rsidR="003D498A" w:rsidRPr="002371D0"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Accesibilidad a cargos sociales</w:t>
            </w:r>
          </w:p>
          <w:p w:rsidR="003D498A" w:rsidRDefault="003D498A" w:rsidP="006116B3">
            <w:pPr>
              <w:spacing w:before="100" w:beforeAutospacing="1" w:after="100" w:afterAutospacing="1" w:line="360" w:lineRule="auto"/>
              <w:cnfStyle w:val="000000100000"/>
              <w:rPr>
                <w:rFonts w:ascii="Arial" w:hAnsi="Arial" w:cs="Arial"/>
                <w:sz w:val="24"/>
                <w:szCs w:val="24"/>
              </w:rPr>
            </w:pPr>
            <w:r w:rsidRPr="002371D0">
              <w:rPr>
                <w:rFonts w:ascii="Arial" w:hAnsi="Arial" w:cs="Arial"/>
                <w:sz w:val="24"/>
                <w:szCs w:val="24"/>
              </w:rPr>
              <w:t>· Participación uso de servicios cooperativos</w:t>
            </w:r>
          </w:p>
        </w:tc>
      </w:tr>
      <w:tr w:rsidR="003D498A" w:rsidTr="007345C3">
        <w:tc>
          <w:tcPr>
            <w:cnfStyle w:val="001000000000"/>
            <w:tcW w:w="4123" w:type="dxa"/>
            <w:vAlign w:val="center"/>
          </w:tcPr>
          <w:p w:rsidR="003D498A" w:rsidRPr="002371D0" w:rsidRDefault="003D498A" w:rsidP="006116B3">
            <w:pPr>
              <w:spacing w:before="100" w:beforeAutospacing="1" w:after="100" w:afterAutospacing="1" w:line="360" w:lineRule="auto"/>
              <w:rPr>
                <w:rFonts w:ascii="Arial" w:hAnsi="Arial" w:cs="Arial"/>
                <w:b w:val="0"/>
                <w:sz w:val="24"/>
                <w:szCs w:val="24"/>
              </w:rPr>
            </w:pPr>
            <w:r w:rsidRPr="002371D0">
              <w:rPr>
                <w:rFonts w:ascii="Arial" w:hAnsi="Arial" w:cs="Arial"/>
                <w:b w:val="0"/>
                <w:sz w:val="24"/>
                <w:szCs w:val="24"/>
              </w:rPr>
              <w:t>Participación económica de los socios</w:t>
            </w:r>
          </w:p>
        </w:tc>
        <w:tc>
          <w:tcPr>
            <w:tcW w:w="5272" w:type="dxa"/>
          </w:tcPr>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Capital como propiedad común</w:t>
            </w:r>
          </w:p>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Compensación limitada al capital</w:t>
            </w:r>
          </w:p>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Asignación de excedentes</w:t>
            </w:r>
          </w:p>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Distribución Valor Añadido Cooperativo</w:t>
            </w:r>
          </w:p>
          <w:p w:rsidR="003D498A"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Esfuerzo económico exigido a socios</w:t>
            </w:r>
          </w:p>
        </w:tc>
      </w:tr>
      <w:tr w:rsidR="003D498A" w:rsidTr="007345C3">
        <w:trPr>
          <w:cnfStyle w:val="000000100000"/>
        </w:trPr>
        <w:tc>
          <w:tcPr>
            <w:cnfStyle w:val="001000000000"/>
            <w:tcW w:w="4123" w:type="dxa"/>
            <w:vAlign w:val="center"/>
          </w:tcPr>
          <w:p w:rsidR="003D498A" w:rsidRPr="002371D0" w:rsidRDefault="003D498A" w:rsidP="006116B3">
            <w:pPr>
              <w:spacing w:before="100" w:beforeAutospacing="1" w:after="100" w:afterAutospacing="1" w:line="360" w:lineRule="auto"/>
              <w:rPr>
                <w:rFonts w:ascii="Arial" w:hAnsi="Arial" w:cs="Arial"/>
                <w:b w:val="0"/>
                <w:sz w:val="24"/>
                <w:szCs w:val="24"/>
              </w:rPr>
            </w:pPr>
            <w:r w:rsidRPr="002371D0">
              <w:rPr>
                <w:rFonts w:ascii="Arial" w:hAnsi="Arial" w:cs="Arial"/>
                <w:b w:val="0"/>
                <w:sz w:val="24"/>
                <w:szCs w:val="24"/>
              </w:rPr>
              <w:lastRenderedPageBreak/>
              <w:t>Autonomía e independencia</w:t>
            </w:r>
          </w:p>
        </w:tc>
        <w:tc>
          <w:tcPr>
            <w:tcW w:w="5272" w:type="dxa"/>
          </w:tcPr>
          <w:p w:rsidR="003D498A" w:rsidRPr="002371D0" w:rsidRDefault="003D498A" w:rsidP="006116B3">
            <w:pPr>
              <w:spacing w:before="100" w:beforeAutospacing="1" w:after="100" w:afterAutospacing="1" w:line="360" w:lineRule="auto"/>
              <w:jc w:val="both"/>
              <w:cnfStyle w:val="000000100000"/>
              <w:rPr>
                <w:rFonts w:ascii="Arial" w:hAnsi="Arial" w:cs="Arial"/>
                <w:sz w:val="24"/>
                <w:szCs w:val="24"/>
              </w:rPr>
            </w:pPr>
            <w:r w:rsidRPr="002371D0">
              <w:rPr>
                <w:rFonts w:ascii="Arial" w:hAnsi="Arial" w:cs="Arial"/>
                <w:sz w:val="24"/>
                <w:szCs w:val="24"/>
              </w:rPr>
              <w:t>· Independencia financiera</w:t>
            </w:r>
          </w:p>
          <w:p w:rsidR="003D498A" w:rsidRDefault="003D498A" w:rsidP="006116B3">
            <w:pPr>
              <w:spacing w:before="100" w:beforeAutospacing="1" w:after="100" w:afterAutospacing="1" w:line="360" w:lineRule="auto"/>
              <w:jc w:val="both"/>
              <w:cnfStyle w:val="000000100000"/>
              <w:rPr>
                <w:rFonts w:ascii="Arial" w:hAnsi="Arial" w:cs="Arial"/>
                <w:sz w:val="24"/>
                <w:szCs w:val="24"/>
              </w:rPr>
            </w:pPr>
            <w:r w:rsidRPr="002371D0">
              <w:rPr>
                <w:rFonts w:ascii="Arial" w:hAnsi="Arial" w:cs="Arial"/>
                <w:sz w:val="24"/>
                <w:szCs w:val="24"/>
              </w:rPr>
              <w:t>· Hipotética cesión de derechos políticos</w:t>
            </w:r>
          </w:p>
        </w:tc>
      </w:tr>
      <w:tr w:rsidR="003D498A" w:rsidTr="007345C3">
        <w:tc>
          <w:tcPr>
            <w:cnfStyle w:val="001000000000"/>
            <w:tcW w:w="4123" w:type="dxa"/>
            <w:vAlign w:val="center"/>
          </w:tcPr>
          <w:p w:rsidR="003D498A" w:rsidRPr="002371D0" w:rsidRDefault="003D498A" w:rsidP="006116B3">
            <w:pPr>
              <w:spacing w:before="100" w:beforeAutospacing="1" w:after="100" w:afterAutospacing="1" w:line="360" w:lineRule="auto"/>
              <w:rPr>
                <w:rFonts w:ascii="Arial" w:hAnsi="Arial" w:cs="Arial"/>
                <w:b w:val="0"/>
                <w:sz w:val="24"/>
                <w:szCs w:val="24"/>
              </w:rPr>
            </w:pPr>
            <w:r w:rsidRPr="002371D0">
              <w:rPr>
                <w:rFonts w:ascii="Arial" w:hAnsi="Arial" w:cs="Arial"/>
                <w:b w:val="0"/>
                <w:sz w:val="24"/>
                <w:szCs w:val="24"/>
              </w:rPr>
              <w:t>Educación, formación e información</w:t>
            </w:r>
          </w:p>
        </w:tc>
        <w:tc>
          <w:tcPr>
            <w:tcW w:w="5272" w:type="dxa"/>
          </w:tcPr>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Destinatarios Fondo de Educación</w:t>
            </w:r>
          </w:p>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Tipo de educación</w:t>
            </w:r>
          </w:p>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Incidencias promovidas directamente</w:t>
            </w:r>
          </w:p>
          <w:p w:rsidR="003D498A"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No discriminación</w:t>
            </w:r>
          </w:p>
          <w:p w:rsidR="003D498A" w:rsidRDefault="003D498A" w:rsidP="006116B3">
            <w:pPr>
              <w:spacing w:before="100" w:beforeAutospacing="1" w:after="100" w:afterAutospacing="1" w:line="360" w:lineRule="auto"/>
              <w:jc w:val="both"/>
              <w:cnfStyle w:val="000000000000"/>
              <w:rPr>
                <w:rFonts w:ascii="Arial" w:hAnsi="Arial" w:cs="Arial"/>
                <w:sz w:val="24"/>
                <w:szCs w:val="24"/>
              </w:rPr>
            </w:pPr>
          </w:p>
        </w:tc>
      </w:tr>
      <w:tr w:rsidR="003D498A" w:rsidTr="007345C3">
        <w:trPr>
          <w:cnfStyle w:val="000000100000"/>
        </w:trPr>
        <w:tc>
          <w:tcPr>
            <w:cnfStyle w:val="001000000000"/>
            <w:tcW w:w="4123" w:type="dxa"/>
            <w:vAlign w:val="center"/>
          </w:tcPr>
          <w:p w:rsidR="003D498A" w:rsidRPr="002371D0" w:rsidRDefault="003D498A" w:rsidP="006116B3">
            <w:pPr>
              <w:spacing w:before="100" w:beforeAutospacing="1" w:after="100" w:afterAutospacing="1" w:line="360" w:lineRule="auto"/>
              <w:rPr>
                <w:rFonts w:ascii="Arial" w:hAnsi="Arial" w:cs="Arial"/>
                <w:b w:val="0"/>
                <w:sz w:val="24"/>
                <w:szCs w:val="24"/>
              </w:rPr>
            </w:pPr>
            <w:r w:rsidRPr="002371D0">
              <w:rPr>
                <w:rFonts w:ascii="Arial" w:hAnsi="Arial" w:cs="Arial"/>
                <w:b w:val="0"/>
                <w:sz w:val="24"/>
                <w:szCs w:val="24"/>
              </w:rPr>
              <w:t>Cooperación entre cooperativas</w:t>
            </w:r>
          </w:p>
        </w:tc>
        <w:tc>
          <w:tcPr>
            <w:tcW w:w="5272" w:type="dxa"/>
          </w:tcPr>
          <w:p w:rsidR="003D498A" w:rsidRPr="002371D0" w:rsidRDefault="003D498A" w:rsidP="006116B3">
            <w:pPr>
              <w:spacing w:before="100" w:beforeAutospacing="1" w:after="100" w:afterAutospacing="1" w:line="360" w:lineRule="auto"/>
              <w:jc w:val="both"/>
              <w:cnfStyle w:val="000000100000"/>
              <w:rPr>
                <w:rFonts w:ascii="Arial" w:hAnsi="Arial" w:cs="Arial"/>
                <w:sz w:val="24"/>
                <w:szCs w:val="24"/>
              </w:rPr>
            </w:pPr>
            <w:r w:rsidRPr="002371D0">
              <w:rPr>
                <w:rFonts w:ascii="Arial" w:hAnsi="Arial" w:cs="Arial"/>
                <w:sz w:val="24"/>
                <w:szCs w:val="24"/>
              </w:rPr>
              <w:t>· Cooperación empresarial cooperativa</w:t>
            </w:r>
          </w:p>
          <w:p w:rsidR="003D498A" w:rsidRPr="002371D0" w:rsidRDefault="003D498A" w:rsidP="006116B3">
            <w:pPr>
              <w:spacing w:before="100" w:beforeAutospacing="1" w:after="100" w:afterAutospacing="1" w:line="360" w:lineRule="auto"/>
              <w:jc w:val="both"/>
              <w:cnfStyle w:val="000000100000"/>
              <w:rPr>
                <w:rFonts w:ascii="Arial" w:hAnsi="Arial" w:cs="Arial"/>
                <w:sz w:val="24"/>
                <w:szCs w:val="24"/>
              </w:rPr>
            </w:pPr>
            <w:r w:rsidRPr="002371D0">
              <w:rPr>
                <w:rFonts w:ascii="Arial" w:hAnsi="Arial" w:cs="Arial"/>
                <w:sz w:val="24"/>
                <w:szCs w:val="24"/>
              </w:rPr>
              <w:t>· Interrelación de capital</w:t>
            </w:r>
          </w:p>
          <w:p w:rsidR="003D498A" w:rsidRPr="002371D0" w:rsidRDefault="003D498A" w:rsidP="006116B3">
            <w:pPr>
              <w:spacing w:before="100" w:beforeAutospacing="1" w:after="100" w:afterAutospacing="1" w:line="360" w:lineRule="auto"/>
              <w:jc w:val="both"/>
              <w:cnfStyle w:val="000000100000"/>
              <w:rPr>
                <w:rFonts w:ascii="Arial" w:hAnsi="Arial" w:cs="Arial"/>
                <w:sz w:val="24"/>
                <w:szCs w:val="24"/>
              </w:rPr>
            </w:pPr>
            <w:r w:rsidRPr="002371D0">
              <w:rPr>
                <w:rFonts w:ascii="Arial" w:hAnsi="Arial" w:cs="Arial"/>
                <w:sz w:val="24"/>
                <w:szCs w:val="24"/>
              </w:rPr>
              <w:t>· Cooperación educativa cooperativa</w:t>
            </w:r>
          </w:p>
          <w:p w:rsidR="003D498A" w:rsidRDefault="003D498A" w:rsidP="006116B3">
            <w:pPr>
              <w:spacing w:before="100" w:beforeAutospacing="1" w:after="100" w:afterAutospacing="1" w:line="360" w:lineRule="auto"/>
              <w:jc w:val="both"/>
              <w:cnfStyle w:val="000000100000"/>
              <w:rPr>
                <w:rFonts w:ascii="Arial" w:hAnsi="Arial" w:cs="Arial"/>
                <w:sz w:val="24"/>
                <w:szCs w:val="24"/>
              </w:rPr>
            </w:pPr>
            <w:r w:rsidRPr="002371D0">
              <w:rPr>
                <w:rFonts w:ascii="Arial" w:hAnsi="Arial" w:cs="Arial"/>
                <w:sz w:val="24"/>
                <w:szCs w:val="24"/>
              </w:rPr>
              <w:t>· Cooperación aspecto representativo</w:t>
            </w:r>
          </w:p>
        </w:tc>
      </w:tr>
      <w:tr w:rsidR="003D498A" w:rsidTr="007345C3">
        <w:tc>
          <w:tcPr>
            <w:cnfStyle w:val="001000000000"/>
            <w:tcW w:w="4123" w:type="dxa"/>
            <w:vAlign w:val="center"/>
          </w:tcPr>
          <w:p w:rsidR="003D498A" w:rsidRPr="002371D0" w:rsidRDefault="003D498A" w:rsidP="006116B3">
            <w:pPr>
              <w:spacing w:before="100" w:beforeAutospacing="1" w:after="100" w:afterAutospacing="1" w:line="360" w:lineRule="auto"/>
              <w:rPr>
                <w:rFonts w:ascii="Arial" w:hAnsi="Arial" w:cs="Arial"/>
                <w:b w:val="0"/>
                <w:sz w:val="24"/>
                <w:szCs w:val="24"/>
              </w:rPr>
            </w:pPr>
            <w:r w:rsidRPr="002371D0">
              <w:rPr>
                <w:rFonts w:ascii="Arial" w:hAnsi="Arial" w:cs="Arial"/>
                <w:b w:val="0"/>
                <w:sz w:val="24"/>
                <w:szCs w:val="24"/>
              </w:rPr>
              <w:t>Interés por la comunidad</w:t>
            </w:r>
          </w:p>
        </w:tc>
        <w:tc>
          <w:tcPr>
            <w:tcW w:w="5272" w:type="dxa"/>
          </w:tcPr>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Preocupación medioambiental</w:t>
            </w:r>
          </w:p>
          <w:p w:rsidR="003D498A" w:rsidRPr="002371D0"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Influencia comunidad cercana</w:t>
            </w:r>
          </w:p>
          <w:p w:rsidR="003D498A" w:rsidRDefault="003D498A" w:rsidP="006116B3">
            <w:pPr>
              <w:spacing w:before="100" w:beforeAutospacing="1" w:after="100" w:afterAutospacing="1" w:line="360" w:lineRule="auto"/>
              <w:jc w:val="both"/>
              <w:cnfStyle w:val="000000000000"/>
              <w:rPr>
                <w:rFonts w:ascii="Arial" w:hAnsi="Arial" w:cs="Arial"/>
                <w:sz w:val="24"/>
                <w:szCs w:val="24"/>
              </w:rPr>
            </w:pPr>
            <w:r w:rsidRPr="002371D0">
              <w:rPr>
                <w:rFonts w:ascii="Arial" w:hAnsi="Arial" w:cs="Arial"/>
                <w:sz w:val="24"/>
                <w:szCs w:val="24"/>
              </w:rPr>
              <w:t>· Responsabilidad con los trabajadores</w:t>
            </w:r>
          </w:p>
        </w:tc>
      </w:tr>
    </w:tbl>
    <w:p w:rsidR="003D498A"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Castilla y Gallardo </w:t>
      </w:r>
      <w:r w:rsidR="00DE506C">
        <w:rPr>
          <w:rFonts w:ascii="Arial" w:hAnsi="Arial" w:cs="Arial"/>
          <w:sz w:val="24"/>
          <w:szCs w:val="24"/>
        </w:rPr>
        <w:t>(</w:t>
      </w:r>
      <w:r>
        <w:rPr>
          <w:rFonts w:ascii="Arial" w:hAnsi="Arial" w:cs="Arial"/>
          <w:sz w:val="24"/>
          <w:szCs w:val="24"/>
        </w:rPr>
        <w:t>2014, p.18</w:t>
      </w:r>
      <w:r w:rsidR="00DE506C">
        <w:rPr>
          <w:rFonts w:ascii="Arial" w:hAnsi="Arial" w:cs="Arial"/>
          <w:sz w:val="24"/>
          <w:szCs w:val="24"/>
        </w:rPr>
        <w:t>)</w:t>
      </w:r>
      <w:r w:rsidR="006D691F">
        <w:rPr>
          <w:rFonts w:ascii="Arial" w:hAnsi="Arial" w:cs="Arial"/>
          <w:sz w:val="24"/>
          <w:szCs w:val="24"/>
        </w:rPr>
        <w:t>.</w:t>
      </w:r>
    </w:p>
    <w:p w:rsidR="004B2763" w:rsidRDefault="003D498A" w:rsidP="007F25FE">
      <w:pPr>
        <w:spacing w:before="100" w:beforeAutospacing="1" w:after="100" w:afterAutospacing="1" w:line="360" w:lineRule="auto"/>
        <w:jc w:val="both"/>
        <w:rPr>
          <w:rFonts w:ascii="Arial" w:hAnsi="Arial" w:cs="Arial"/>
          <w:b/>
          <w:sz w:val="24"/>
          <w:szCs w:val="24"/>
        </w:rPr>
      </w:pPr>
      <w:r>
        <w:rPr>
          <w:rFonts w:ascii="Arial" w:hAnsi="Arial" w:cs="Arial"/>
          <w:sz w:val="24"/>
          <w:szCs w:val="24"/>
        </w:rPr>
        <w:t xml:space="preserve">Más recientemente el balance social cooperativo ha desplegado sus cálculos en correspondencia con el Global Reporting Initiative </w:t>
      </w:r>
      <w:r w:rsidR="00DE506C">
        <w:rPr>
          <w:rFonts w:ascii="Arial" w:hAnsi="Arial" w:cs="Arial"/>
          <w:sz w:val="24"/>
          <w:szCs w:val="24"/>
        </w:rPr>
        <w:t>(</w:t>
      </w:r>
      <w:r>
        <w:rPr>
          <w:rFonts w:ascii="Arial" w:hAnsi="Arial" w:cs="Arial"/>
          <w:sz w:val="24"/>
          <w:szCs w:val="24"/>
        </w:rPr>
        <w:t>GRI</w:t>
      </w:r>
      <w:r w:rsidR="00DE506C">
        <w:rPr>
          <w:rFonts w:ascii="Arial" w:hAnsi="Arial" w:cs="Arial"/>
          <w:sz w:val="24"/>
          <w:szCs w:val="24"/>
        </w:rPr>
        <w:t>)</w:t>
      </w:r>
      <w:r>
        <w:rPr>
          <w:rFonts w:ascii="Arial" w:hAnsi="Arial" w:cs="Arial"/>
          <w:sz w:val="24"/>
          <w:szCs w:val="24"/>
        </w:rPr>
        <w:t>, la ISO 26000, el método SROI y proyectos internacionales de valoración como el RSE.Coop liderado por la Confederación Española de Cooperativas de Trabajo Asociado. Frente a este último</w:t>
      </w:r>
      <w:r w:rsidR="00DE506C">
        <w:rPr>
          <w:rFonts w:ascii="Arial" w:hAnsi="Arial" w:cs="Arial"/>
          <w:sz w:val="24"/>
          <w:szCs w:val="24"/>
        </w:rPr>
        <w:t>,</w:t>
      </w:r>
      <w:r>
        <w:rPr>
          <w:rFonts w:ascii="Arial" w:hAnsi="Arial" w:cs="Arial"/>
          <w:sz w:val="24"/>
          <w:szCs w:val="24"/>
        </w:rPr>
        <w:t xml:space="preserve"> las variables a cuantificar se dividen en las dimensiones del </w:t>
      </w:r>
      <w:r w:rsidRPr="007F25FE">
        <w:rPr>
          <w:rFonts w:ascii="Arial" w:hAnsi="Arial" w:cs="Arial"/>
          <w:i/>
          <w:sz w:val="24"/>
          <w:szCs w:val="24"/>
        </w:rPr>
        <w:t>triple bottom line</w:t>
      </w:r>
      <w:r>
        <w:rPr>
          <w:rFonts w:ascii="Arial" w:hAnsi="Arial" w:cs="Arial"/>
          <w:sz w:val="24"/>
          <w:szCs w:val="24"/>
        </w:rPr>
        <w:t xml:space="preserve">. En </w:t>
      </w:r>
      <w:r w:rsidR="00DE506C">
        <w:rPr>
          <w:rFonts w:ascii="Arial" w:hAnsi="Arial" w:cs="Arial"/>
          <w:sz w:val="24"/>
          <w:szCs w:val="24"/>
        </w:rPr>
        <w:t>la tabla</w:t>
      </w:r>
      <w:r>
        <w:rPr>
          <w:rFonts w:ascii="Arial" w:hAnsi="Arial" w:cs="Arial"/>
          <w:sz w:val="24"/>
          <w:szCs w:val="24"/>
        </w:rPr>
        <w:t xml:space="preserve"> 17 se relacionan las variables asociadas.</w:t>
      </w:r>
    </w:p>
    <w:p w:rsidR="003D498A" w:rsidRDefault="00DE506C"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lastRenderedPageBreak/>
        <w:t>Tabla</w:t>
      </w:r>
      <w:r w:rsidRPr="00EC51A2">
        <w:rPr>
          <w:rFonts w:ascii="Arial" w:hAnsi="Arial" w:cs="Arial"/>
          <w:b/>
          <w:sz w:val="24"/>
          <w:szCs w:val="24"/>
        </w:rPr>
        <w:t xml:space="preserve"> </w:t>
      </w:r>
      <w:r w:rsidR="003D498A" w:rsidRPr="00EC51A2">
        <w:rPr>
          <w:rFonts w:ascii="Arial" w:hAnsi="Arial" w:cs="Arial"/>
          <w:b/>
          <w:sz w:val="24"/>
          <w:szCs w:val="24"/>
        </w:rPr>
        <w:t>1</w:t>
      </w:r>
      <w:r w:rsidR="003D498A">
        <w:rPr>
          <w:rFonts w:ascii="Arial" w:hAnsi="Arial" w:cs="Arial"/>
          <w:b/>
          <w:sz w:val="24"/>
          <w:szCs w:val="24"/>
        </w:rPr>
        <w:t>7</w:t>
      </w:r>
      <w:r w:rsidR="003D498A">
        <w:rPr>
          <w:rFonts w:ascii="Arial" w:hAnsi="Arial" w:cs="Arial"/>
          <w:sz w:val="24"/>
          <w:szCs w:val="24"/>
        </w:rPr>
        <w:t>. Variables del RSE.Coop</w:t>
      </w:r>
    </w:p>
    <w:tbl>
      <w:tblPr>
        <w:tblStyle w:val="SombreadoClaro"/>
        <w:tblW w:w="0" w:type="auto"/>
        <w:tblLook w:val="04A0"/>
      </w:tblPr>
      <w:tblGrid>
        <w:gridCol w:w="1710"/>
        <w:gridCol w:w="7344"/>
      </w:tblGrid>
      <w:tr w:rsidR="003D498A" w:rsidTr="007345C3">
        <w:trPr>
          <w:cnfStyle w:val="100000000000"/>
        </w:trPr>
        <w:tc>
          <w:tcPr>
            <w:cnfStyle w:val="001000000000"/>
            <w:tcW w:w="1710" w:type="dxa"/>
          </w:tcPr>
          <w:p w:rsidR="003D498A"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Dimensiones</w:t>
            </w:r>
          </w:p>
        </w:tc>
        <w:tc>
          <w:tcPr>
            <w:tcW w:w="7344" w:type="dxa"/>
          </w:tcPr>
          <w:p w:rsidR="003D498A" w:rsidRDefault="003D498A" w:rsidP="006116B3">
            <w:pPr>
              <w:spacing w:before="100" w:beforeAutospacing="1" w:after="100" w:afterAutospacing="1" w:line="360" w:lineRule="auto"/>
              <w:jc w:val="center"/>
              <w:cnfStyle w:val="100000000000"/>
              <w:rPr>
                <w:rFonts w:ascii="Arial" w:hAnsi="Arial" w:cs="Arial"/>
                <w:sz w:val="24"/>
                <w:szCs w:val="24"/>
              </w:rPr>
            </w:pPr>
            <w:r>
              <w:rPr>
                <w:rFonts w:ascii="Arial" w:hAnsi="Arial" w:cs="Arial"/>
                <w:sz w:val="24"/>
                <w:szCs w:val="24"/>
              </w:rPr>
              <w:t>Variables</w:t>
            </w:r>
          </w:p>
        </w:tc>
      </w:tr>
      <w:tr w:rsidR="003D498A" w:rsidTr="007345C3">
        <w:trPr>
          <w:cnfStyle w:val="000000100000"/>
        </w:trPr>
        <w:tc>
          <w:tcPr>
            <w:cnfStyle w:val="001000000000"/>
            <w:tcW w:w="1710" w:type="dxa"/>
          </w:tcPr>
          <w:p w:rsidR="003D498A" w:rsidRPr="00EF05A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Dimensión económica</w:t>
            </w:r>
          </w:p>
        </w:tc>
        <w:tc>
          <w:tcPr>
            <w:tcW w:w="7344" w:type="dxa"/>
          </w:tcPr>
          <w:p w:rsidR="003D498A" w:rsidRPr="00EF05AA" w:rsidRDefault="003D498A" w:rsidP="006116B3">
            <w:pPr>
              <w:spacing w:before="100" w:beforeAutospacing="1" w:after="100" w:afterAutospacing="1" w:line="360" w:lineRule="auto"/>
              <w:jc w:val="both"/>
              <w:cnfStyle w:val="000000100000"/>
              <w:rPr>
                <w:rFonts w:ascii="Arial" w:hAnsi="Arial" w:cs="Arial"/>
                <w:sz w:val="24"/>
                <w:szCs w:val="24"/>
              </w:rPr>
            </w:pPr>
            <w:r w:rsidRPr="00EF05AA">
              <w:rPr>
                <w:rFonts w:ascii="Arial" w:hAnsi="Arial" w:cs="Arial"/>
                <w:sz w:val="24"/>
                <w:szCs w:val="24"/>
              </w:rPr>
              <w:t xml:space="preserve">Gestión empresarial - </w:t>
            </w:r>
            <w:r w:rsidR="00DE506C">
              <w:rPr>
                <w:rFonts w:ascii="Arial" w:hAnsi="Arial" w:cs="Arial"/>
                <w:sz w:val="24"/>
                <w:szCs w:val="24"/>
              </w:rPr>
              <w:t>U</w:t>
            </w:r>
            <w:r w:rsidRPr="00EF05AA">
              <w:rPr>
                <w:rFonts w:ascii="Arial" w:hAnsi="Arial" w:cs="Arial"/>
                <w:sz w:val="24"/>
                <w:szCs w:val="24"/>
              </w:rPr>
              <w:t>so de los recursos locales, favoreciendo el desarrollo económico local - Gestión del Capital - Sistemas de gestión - Marketing responsable - Innovación</w:t>
            </w:r>
          </w:p>
        </w:tc>
      </w:tr>
      <w:tr w:rsidR="003D498A" w:rsidTr="007345C3">
        <w:tc>
          <w:tcPr>
            <w:cnfStyle w:val="001000000000"/>
            <w:tcW w:w="1710" w:type="dxa"/>
          </w:tcPr>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Dimensión social</w:t>
            </w:r>
          </w:p>
        </w:tc>
        <w:tc>
          <w:tcPr>
            <w:tcW w:w="7344" w:type="dxa"/>
          </w:tcPr>
          <w:p w:rsidR="003D498A" w:rsidRPr="00EF05AA" w:rsidRDefault="003D498A" w:rsidP="006116B3">
            <w:pPr>
              <w:spacing w:before="100" w:beforeAutospacing="1" w:after="100" w:afterAutospacing="1" w:line="360" w:lineRule="auto"/>
              <w:jc w:val="both"/>
              <w:cnfStyle w:val="000000000000"/>
              <w:rPr>
                <w:rFonts w:ascii="Arial" w:hAnsi="Arial" w:cs="Arial"/>
                <w:sz w:val="24"/>
                <w:szCs w:val="24"/>
              </w:rPr>
            </w:pPr>
            <w:r w:rsidRPr="00EF05AA">
              <w:rPr>
                <w:rFonts w:ascii="Arial" w:hAnsi="Arial" w:cs="Arial"/>
                <w:sz w:val="24"/>
                <w:szCs w:val="24"/>
              </w:rPr>
              <w:t xml:space="preserve">Democracia interna - Diálogo y transparencia con los grupos de interés - Formación - Igualdad de oportunidades - Seguridad e higiene en el trabajo - Estabilidad de la plantilla - Condiciones sociolaborales - Conciliación de la vida personal y laboral - Derechos humanos - Satisfacción de la clientela - Intercooperación - Comunidad local - </w:t>
            </w:r>
            <w:r w:rsidR="005A7A56">
              <w:rPr>
                <w:rFonts w:ascii="Arial" w:hAnsi="Arial" w:cs="Arial"/>
                <w:sz w:val="24"/>
                <w:szCs w:val="24"/>
              </w:rPr>
              <w:t>E</w:t>
            </w:r>
            <w:r w:rsidRPr="00EF05AA">
              <w:rPr>
                <w:rFonts w:ascii="Arial" w:hAnsi="Arial" w:cs="Arial"/>
                <w:sz w:val="24"/>
                <w:szCs w:val="24"/>
              </w:rPr>
              <w:t xml:space="preserve">mpresas proveedoras y empresas contratadas </w:t>
            </w:r>
            <w:r w:rsidR="005A7A56">
              <w:rPr>
                <w:rFonts w:ascii="Arial" w:hAnsi="Arial" w:cs="Arial"/>
                <w:sz w:val="24"/>
                <w:szCs w:val="24"/>
              </w:rPr>
              <w:t>–</w:t>
            </w:r>
            <w:r w:rsidRPr="00EF05AA">
              <w:rPr>
                <w:rFonts w:ascii="Arial" w:hAnsi="Arial" w:cs="Arial"/>
                <w:sz w:val="24"/>
                <w:szCs w:val="24"/>
              </w:rPr>
              <w:t xml:space="preserve"> Competencia</w:t>
            </w:r>
          </w:p>
        </w:tc>
      </w:tr>
      <w:tr w:rsidR="003D498A" w:rsidTr="007345C3">
        <w:trPr>
          <w:cnfStyle w:val="000000100000"/>
        </w:trPr>
        <w:tc>
          <w:tcPr>
            <w:cnfStyle w:val="001000000000"/>
            <w:tcW w:w="1710" w:type="dxa"/>
          </w:tcPr>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Dimensión ambiental</w:t>
            </w:r>
          </w:p>
        </w:tc>
        <w:tc>
          <w:tcPr>
            <w:tcW w:w="7344" w:type="dxa"/>
          </w:tcPr>
          <w:p w:rsidR="003D498A" w:rsidRPr="00EF05AA" w:rsidRDefault="003D498A" w:rsidP="006116B3">
            <w:pPr>
              <w:spacing w:before="100" w:beforeAutospacing="1" w:after="100" w:afterAutospacing="1" w:line="360" w:lineRule="auto"/>
              <w:jc w:val="both"/>
              <w:cnfStyle w:val="000000100000"/>
              <w:rPr>
                <w:rFonts w:ascii="Arial" w:hAnsi="Arial" w:cs="Arial"/>
                <w:sz w:val="24"/>
                <w:szCs w:val="24"/>
              </w:rPr>
            </w:pPr>
            <w:r w:rsidRPr="00EF05AA">
              <w:rPr>
                <w:rFonts w:ascii="Arial" w:hAnsi="Arial" w:cs="Arial"/>
                <w:sz w:val="24"/>
                <w:szCs w:val="24"/>
              </w:rPr>
              <w:t>Política y gestión ambiental - Producción y gestión de residuos - Gestión del agua - Gestión de la energía - Contaminación acústica - Contaminación atmosférica - Contaminación lumínica - Afectaciones al suelo - Información y formación ambiental - Integración en el entorno</w:t>
            </w:r>
          </w:p>
        </w:tc>
      </w:tr>
    </w:tbl>
    <w:p w:rsidR="003D498A"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5A7A56">
        <w:rPr>
          <w:rFonts w:ascii="Arial" w:hAnsi="Arial" w:cs="Arial"/>
          <w:sz w:val="24"/>
          <w:szCs w:val="24"/>
        </w:rPr>
        <w:t>e</w:t>
      </w:r>
      <w:r>
        <w:rPr>
          <w:rFonts w:ascii="Arial" w:hAnsi="Arial" w:cs="Arial"/>
          <w:sz w:val="24"/>
          <w:szCs w:val="24"/>
        </w:rPr>
        <w:t>laboración propia</w:t>
      </w:r>
      <w:r w:rsidR="005A7A56">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 manera que bajo el balance social</w:t>
      </w:r>
      <w:r w:rsidR="00672433">
        <w:rPr>
          <w:rFonts w:ascii="Arial" w:hAnsi="Arial" w:cs="Arial"/>
          <w:sz w:val="24"/>
          <w:szCs w:val="24"/>
        </w:rPr>
        <w:t>,</w:t>
      </w:r>
      <w:r>
        <w:rPr>
          <w:rFonts w:ascii="Arial" w:hAnsi="Arial" w:cs="Arial"/>
          <w:sz w:val="24"/>
          <w:szCs w:val="24"/>
        </w:rPr>
        <w:t xml:space="preserve"> es posible cualificar el cumplimiento de cada uno de los principios cooperativos</w:t>
      </w:r>
      <w:r w:rsidR="00672433">
        <w:rPr>
          <w:rFonts w:ascii="Arial" w:hAnsi="Arial" w:cs="Arial"/>
          <w:sz w:val="24"/>
          <w:szCs w:val="24"/>
        </w:rPr>
        <w:t>,</w:t>
      </w:r>
      <w:r>
        <w:rPr>
          <w:rFonts w:ascii="Arial" w:hAnsi="Arial" w:cs="Arial"/>
          <w:sz w:val="24"/>
          <w:szCs w:val="24"/>
        </w:rPr>
        <w:t xml:space="preserve"> amparándose en la aplicabilidad de indicadores propuestos por los autores mencionados a la especificidad de cada cooperativa. </w:t>
      </w:r>
    </w:p>
    <w:p w:rsidR="003D498A" w:rsidRDefault="003D498A" w:rsidP="007F25FE">
      <w:pPr>
        <w:spacing w:before="100" w:beforeAutospacing="1" w:after="100" w:afterAutospacing="1" w:line="360" w:lineRule="auto"/>
        <w:jc w:val="both"/>
        <w:rPr>
          <w:rFonts w:ascii="Arial" w:hAnsi="Arial" w:cs="Arial"/>
          <w:sz w:val="24"/>
          <w:szCs w:val="24"/>
        </w:rPr>
      </w:pPr>
      <w:r w:rsidRPr="00DA1ACC">
        <w:rPr>
          <w:rFonts w:ascii="Arial" w:hAnsi="Arial" w:cs="Arial"/>
          <w:sz w:val="24"/>
          <w:szCs w:val="24"/>
        </w:rPr>
        <w:t xml:space="preserve">Para </w:t>
      </w:r>
      <w:r>
        <w:rPr>
          <w:rFonts w:ascii="Arial" w:hAnsi="Arial" w:cs="Arial"/>
          <w:sz w:val="24"/>
          <w:szCs w:val="24"/>
        </w:rPr>
        <w:t>continuar</w:t>
      </w:r>
      <w:r w:rsidR="00672433">
        <w:rPr>
          <w:rFonts w:ascii="Arial" w:hAnsi="Arial" w:cs="Arial"/>
          <w:sz w:val="24"/>
          <w:szCs w:val="24"/>
        </w:rPr>
        <w:t>,</w:t>
      </w:r>
      <w:r w:rsidRPr="00DA1ACC">
        <w:rPr>
          <w:rFonts w:ascii="Arial" w:hAnsi="Arial" w:cs="Arial"/>
          <w:sz w:val="24"/>
          <w:szCs w:val="24"/>
        </w:rPr>
        <w:t xml:space="preserve"> es útil identificar las accion</w:t>
      </w:r>
      <w:r>
        <w:rPr>
          <w:rFonts w:ascii="Arial" w:hAnsi="Arial" w:cs="Arial"/>
          <w:sz w:val="24"/>
          <w:szCs w:val="24"/>
        </w:rPr>
        <w:t xml:space="preserve">es que se desarrollan y su relación con </w:t>
      </w:r>
      <w:r w:rsidRPr="00DA1ACC">
        <w:rPr>
          <w:rFonts w:ascii="Arial" w:hAnsi="Arial" w:cs="Arial"/>
          <w:sz w:val="24"/>
          <w:szCs w:val="24"/>
        </w:rPr>
        <w:t>los principios</w:t>
      </w:r>
      <w:r>
        <w:rPr>
          <w:rFonts w:ascii="Arial" w:hAnsi="Arial" w:cs="Arial"/>
          <w:sz w:val="24"/>
          <w:szCs w:val="24"/>
        </w:rPr>
        <w:t xml:space="preserve"> cooperativos. Esto permitiría mostrar</w:t>
      </w:r>
      <w:r w:rsidRPr="00DA1ACC">
        <w:rPr>
          <w:rFonts w:ascii="Arial" w:hAnsi="Arial" w:cs="Arial"/>
          <w:sz w:val="24"/>
          <w:szCs w:val="24"/>
        </w:rPr>
        <w:t xml:space="preserve"> tanto las estrategias de cumplimiento, como los resultados. </w:t>
      </w:r>
      <w:r w:rsidR="0016278D">
        <w:rPr>
          <w:rFonts w:ascii="Arial" w:hAnsi="Arial" w:cs="Arial"/>
          <w:sz w:val="24"/>
          <w:szCs w:val="24"/>
        </w:rPr>
        <w:t>La tabla</w:t>
      </w:r>
      <w:r>
        <w:rPr>
          <w:rFonts w:ascii="Arial" w:hAnsi="Arial" w:cs="Arial"/>
          <w:sz w:val="24"/>
          <w:szCs w:val="24"/>
        </w:rPr>
        <w:t xml:space="preserve"> 18 muestra esta relación inicial. </w:t>
      </w:r>
    </w:p>
    <w:p w:rsidR="00B7772B" w:rsidRDefault="00B7772B" w:rsidP="007F25FE">
      <w:pPr>
        <w:spacing w:before="100" w:beforeAutospacing="1" w:after="100" w:afterAutospacing="1" w:line="360" w:lineRule="auto"/>
        <w:jc w:val="both"/>
        <w:rPr>
          <w:rFonts w:ascii="Arial" w:hAnsi="Arial" w:cs="Arial"/>
          <w:b/>
          <w:sz w:val="24"/>
          <w:szCs w:val="24"/>
        </w:rPr>
      </w:pPr>
    </w:p>
    <w:p w:rsidR="003D498A" w:rsidRPr="00C5072E" w:rsidRDefault="0016278D" w:rsidP="006116B3">
      <w:pPr>
        <w:spacing w:before="100" w:beforeAutospacing="1" w:after="100" w:afterAutospacing="1"/>
        <w:jc w:val="center"/>
        <w:rPr>
          <w:rFonts w:ascii="Arial" w:hAnsi="Arial" w:cs="Arial"/>
          <w:sz w:val="24"/>
          <w:szCs w:val="24"/>
        </w:rPr>
      </w:pPr>
      <w:r>
        <w:rPr>
          <w:rFonts w:ascii="Arial" w:hAnsi="Arial" w:cs="Arial"/>
          <w:b/>
          <w:sz w:val="24"/>
          <w:szCs w:val="24"/>
        </w:rPr>
        <w:lastRenderedPageBreak/>
        <w:t>Tabla</w:t>
      </w:r>
      <w:r w:rsidRPr="00C5072E">
        <w:rPr>
          <w:rFonts w:ascii="Arial" w:hAnsi="Arial" w:cs="Arial"/>
          <w:b/>
          <w:sz w:val="24"/>
          <w:szCs w:val="24"/>
        </w:rPr>
        <w:t xml:space="preserve"> </w:t>
      </w:r>
      <w:r w:rsidR="003D498A" w:rsidRPr="00C5072E">
        <w:rPr>
          <w:rFonts w:ascii="Arial" w:hAnsi="Arial" w:cs="Arial"/>
          <w:b/>
          <w:sz w:val="24"/>
          <w:szCs w:val="24"/>
        </w:rPr>
        <w:t>1</w:t>
      </w:r>
      <w:r w:rsidR="003D498A">
        <w:rPr>
          <w:rFonts w:ascii="Arial" w:hAnsi="Arial" w:cs="Arial"/>
          <w:b/>
          <w:sz w:val="24"/>
          <w:szCs w:val="24"/>
        </w:rPr>
        <w:t>8</w:t>
      </w:r>
      <w:r w:rsidR="003D498A" w:rsidRPr="00C5072E">
        <w:rPr>
          <w:rFonts w:ascii="Arial" w:hAnsi="Arial" w:cs="Arial"/>
          <w:sz w:val="24"/>
          <w:szCs w:val="24"/>
        </w:rPr>
        <w:t xml:space="preserve">. </w:t>
      </w:r>
      <w:r w:rsidR="003D498A">
        <w:rPr>
          <w:rFonts w:ascii="Arial" w:hAnsi="Arial" w:cs="Arial"/>
          <w:sz w:val="24"/>
          <w:szCs w:val="24"/>
        </w:rPr>
        <w:t>Propuesta para el relacionamiento de l</w:t>
      </w:r>
      <w:r w:rsidR="003D498A" w:rsidRPr="00C5072E">
        <w:rPr>
          <w:rFonts w:ascii="Arial" w:hAnsi="Arial" w:cs="Arial"/>
          <w:sz w:val="24"/>
          <w:szCs w:val="24"/>
        </w:rPr>
        <w:t>os principios cooperativos y su</w:t>
      </w:r>
      <w:r w:rsidR="003D498A">
        <w:rPr>
          <w:rFonts w:ascii="Arial" w:hAnsi="Arial" w:cs="Arial"/>
          <w:sz w:val="24"/>
          <w:szCs w:val="24"/>
        </w:rPr>
        <w:t>s estrategias de</w:t>
      </w:r>
      <w:r w:rsidR="003D498A" w:rsidRPr="00C5072E">
        <w:rPr>
          <w:rFonts w:ascii="Arial" w:hAnsi="Arial" w:cs="Arial"/>
          <w:sz w:val="24"/>
          <w:szCs w:val="24"/>
        </w:rPr>
        <w:t xml:space="preserve"> consecución </w:t>
      </w:r>
    </w:p>
    <w:tbl>
      <w:tblPr>
        <w:tblW w:w="9526" w:type="dxa"/>
        <w:jc w:val="center"/>
        <w:tblBorders>
          <w:top w:val="single" w:sz="8" w:space="0" w:color="4F81BD"/>
          <w:bottom w:val="single" w:sz="8" w:space="0" w:color="4F81BD"/>
          <w:insideH w:val="single" w:sz="8" w:space="0" w:color="4F81BD"/>
          <w:insideV w:val="dotted" w:sz="4" w:space="0" w:color="auto"/>
        </w:tblBorders>
        <w:tblLook w:val="04A0"/>
      </w:tblPr>
      <w:tblGrid>
        <w:gridCol w:w="4068"/>
        <w:gridCol w:w="2797"/>
        <w:gridCol w:w="2661"/>
      </w:tblGrid>
      <w:tr w:rsidR="003D498A" w:rsidRPr="00C5072E" w:rsidTr="007345C3">
        <w:trPr>
          <w:jc w:val="center"/>
        </w:trPr>
        <w:tc>
          <w:tcPr>
            <w:tcW w:w="4068" w:type="dxa"/>
          </w:tcPr>
          <w:p w:rsidR="003D498A" w:rsidRPr="00C5072E" w:rsidRDefault="003D498A" w:rsidP="006116B3">
            <w:pPr>
              <w:spacing w:before="100" w:beforeAutospacing="1" w:after="100" w:afterAutospacing="1"/>
              <w:jc w:val="center"/>
              <w:rPr>
                <w:rFonts w:ascii="Arial" w:hAnsi="Arial" w:cs="Arial"/>
                <w:bCs/>
                <w:sz w:val="24"/>
                <w:szCs w:val="24"/>
              </w:rPr>
            </w:pPr>
            <w:r w:rsidRPr="00C5072E">
              <w:rPr>
                <w:rFonts w:ascii="Arial" w:hAnsi="Arial" w:cs="Arial"/>
                <w:bCs/>
                <w:sz w:val="24"/>
                <w:szCs w:val="24"/>
              </w:rPr>
              <w:t>Principio cooperativo</w:t>
            </w:r>
          </w:p>
        </w:tc>
        <w:tc>
          <w:tcPr>
            <w:tcW w:w="2797" w:type="dxa"/>
          </w:tcPr>
          <w:p w:rsidR="003D498A" w:rsidRPr="00C5072E" w:rsidRDefault="003D498A" w:rsidP="006116B3">
            <w:pPr>
              <w:spacing w:before="100" w:beforeAutospacing="1" w:after="100" w:afterAutospacing="1"/>
              <w:jc w:val="center"/>
              <w:rPr>
                <w:rFonts w:ascii="Arial" w:hAnsi="Arial" w:cs="Arial"/>
                <w:bCs/>
                <w:sz w:val="24"/>
                <w:szCs w:val="24"/>
              </w:rPr>
            </w:pPr>
            <w:r w:rsidRPr="00C5072E">
              <w:rPr>
                <w:rFonts w:ascii="Arial" w:hAnsi="Arial" w:cs="Arial"/>
                <w:bCs/>
                <w:sz w:val="24"/>
                <w:szCs w:val="24"/>
              </w:rPr>
              <w:t>Estrategia de consecución</w:t>
            </w:r>
          </w:p>
        </w:tc>
        <w:tc>
          <w:tcPr>
            <w:tcW w:w="2661" w:type="dxa"/>
          </w:tcPr>
          <w:p w:rsidR="003D498A" w:rsidRPr="00C5072E" w:rsidRDefault="003D498A" w:rsidP="006116B3">
            <w:pPr>
              <w:spacing w:before="100" w:beforeAutospacing="1" w:after="100" w:afterAutospacing="1"/>
              <w:jc w:val="center"/>
              <w:rPr>
                <w:rFonts w:ascii="Arial" w:hAnsi="Arial" w:cs="Arial"/>
                <w:bCs/>
                <w:sz w:val="24"/>
                <w:szCs w:val="24"/>
              </w:rPr>
            </w:pPr>
            <w:r w:rsidRPr="00C5072E">
              <w:rPr>
                <w:rFonts w:ascii="Arial" w:hAnsi="Arial" w:cs="Arial"/>
                <w:bCs/>
                <w:sz w:val="24"/>
                <w:szCs w:val="24"/>
              </w:rPr>
              <w:t xml:space="preserve">Resultados </w:t>
            </w:r>
            <w:r>
              <w:rPr>
                <w:rFonts w:ascii="Arial" w:hAnsi="Arial" w:cs="Arial"/>
                <w:bCs/>
                <w:sz w:val="24"/>
                <w:szCs w:val="24"/>
              </w:rPr>
              <w:t>período 0</w:t>
            </w: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365F91"/>
                <w:sz w:val="24"/>
                <w:szCs w:val="24"/>
              </w:rPr>
            </w:pPr>
            <w:r w:rsidRPr="00C5072E">
              <w:rPr>
                <w:rFonts w:ascii="Arial" w:hAnsi="Arial" w:cs="Arial"/>
                <w:b/>
                <w:bCs/>
                <w:color w:val="365F91"/>
                <w:sz w:val="24"/>
                <w:szCs w:val="24"/>
              </w:rPr>
              <w:t>Adhesión voluntaria y abierta</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002060"/>
                <w:sz w:val="24"/>
                <w:szCs w:val="24"/>
              </w:rPr>
            </w:pPr>
            <w:r w:rsidRPr="00C5072E">
              <w:rPr>
                <w:rFonts w:ascii="Arial" w:hAnsi="Arial" w:cs="Arial"/>
                <w:b/>
                <w:bCs/>
                <w:color w:val="002060"/>
                <w:sz w:val="24"/>
                <w:szCs w:val="24"/>
              </w:rPr>
              <w:t>Control democrático</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002060"/>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002060"/>
                <w:sz w:val="24"/>
                <w:szCs w:val="24"/>
              </w:rPr>
            </w:pP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365F91"/>
                <w:sz w:val="24"/>
                <w:szCs w:val="24"/>
              </w:rPr>
            </w:pPr>
            <w:r w:rsidRPr="00C5072E">
              <w:rPr>
                <w:rFonts w:ascii="Arial" w:hAnsi="Arial" w:cs="Arial"/>
                <w:b/>
                <w:bCs/>
                <w:color w:val="365F91"/>
                <w:sz w:val="24"/>
                <w:szCs w:val="24"/>
              </w:rPr>
              <w:t>Participación económica</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002060"/>
                <w:sz w:val="24"/>
                <w:szCs w:val="24"/>
              </w:rPr>
            </w:pPr>
            <w:r w:rsidRPr="00C5072E">
              <w:rPr>
                <w:rFonts w:ascii="Arial" w:hAnsi="Arial" w:cs="Arial"/>
                <w:b/>
                <w:bCs/>
                <w:color w:val="002060"/>
                <w:sz w:val="24"/>
                <w:szCs w:val="24"/>
              </w:rPr>
              <w:t>Autonomía e independencia</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002060"/>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002060"/>
                <w:sz w:val="24"/>
                <w:szCs w:val="24"/>
              </w:rPr>
            </w:pP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365F91"/>
                <w:sz w:val="24"/>
                <w:szCs w:val="24"/>
              </w:rPr>
            </w:pPr>
            <w:r w:rsidRPr="00C5072E">
              <w:rPr>
                <w:rFonts w:ascii="Arial" w:hAnsi="Arial" w:cs="Arial"/>
                <w:b/>
                <w:bCs/>
                <w:color w:val="365F91"/>
                <w:sz w:val="24"/>
                <w:szCs w:val="24"/>
              </w:rPr>
              <w:t>Educación, formación e información</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002060"/>
                <w:sz w:val="24"/>
                <w:szCs w:val="24"/>
              </w:rPr>
            </w:pPr>
            <w:r w:rsidRPr="00C5072E">
              <w:rPr>
                <w:rFonts w:ascii="Arial" w:hAnsi="Arial" w:cs="Arial"/>
                <w:b/>
                <w:bCs/>
                <w:color w:val="002060"/>
                <w:sz w:val="24"/>
                <w:szCs w:val="24"/>
              </w:rPr>
              <w:t>Cooperación entre cooperativas</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002060"/>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002060"/>
                <w:sz w:val="24"/>
                <w:szCs w:val="24"/>
              </w:rPr>
            </w:pPr>
          </w:p>
        </w:tc>
      </w:tr>
      <w:tr w:rsidR="003D498A" w:rsidRPr="00C5072E" w:rsidTr="007345C3">
        <w:trPr>
          <w:jc w:val="center"/>
        </w:trPr>
        <w:tc>
          <w:tcPr>
            <w:tcW w:w="4068" w:type="dxa"/>
            <w:vAlign w:val="center"/>
          </w:tcPr>
          <w:p w:rsidR="003D498A" w:rsidRPr="00C5072E" w:rsidRDefault="003D498A" w:rsidP="006116B3">
            <w:pPr>
              <w:spacing w:before="100" w:beforeAutospacing="1" w:after="100" w:afterAutospacing="1"/>
              <w:jc w:val="center"/>
              <w:rPr>
                <w:rFonts w:ascii="Arial" w:hAnsi="Arial" w:cs="Arial"/>
                <w:b/>
                <w:bCs/>
                <w:color w:val="365F91"/>
                <w:sz w:val="24"/>
                <w:szCs w:val="24"/>
              </w:rPr>
            </w:pPr>
            <w:r w:rsidRPr="00C5072E">
              <w:rPr>
                <w:rFonts w:ascii="Arial" w:hAnsi="Arial" w:cs="Arial"/>
                <w:b/>
                <w:bCs/>
                <w:color w:val="365F91"/>
                <w:sz w:val="24"/>
                <w:szCs w:val="24"/>
              </w:rPr>
              <w:t>Compromiso con la comunidad</w:t>
            </w:r>
          </w:p>
        </w:tc>
        <w:tc>
          <w:tcPr>
            <w:tcW w:w="2797"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c>
          <w:tcPr>
            <w:tcW w:w="2661" w:type="dxa"/>
            <w:vAlign w:val="center"/>
          </w:tcPr>
          <w:p w:rsidR="003D498A" w:rsidRPr="00C5072E" w:rsidRDefault="003D498A" w:rsidP="006116B3">
            <w:pPr>
              <w:spacing w:before="100" w:beforeAutospacing="1" w:after="100" w:afterAutospacing="1"/>
              <w:jc w:val="center"/>
              <w:rPr>
                <w:rFonts w:ascii="Arial" w:hAnsi="Arial" w:cs="Arial"/>
                <w:color w:val="365F91"/>
                <w:sz w:val="24"/>
                <w:szCs w:val="24"/>
              </w:rPr>
            </w:pPr>
          </w:p>
        </w:tc>
      </w:tr>
    </w:tbl>
    <w:p w:rsidR="003D498A" w:rsidRPr="00C5072E" w:rsidRDefault="003D498A" w:rsidP="007F25FE">
      <w:pPr>
        <w:spacing w:before="100" w:beforeAutospacing="1" w:after="100" w:afterAutospacing="1"/>
        <w:rPr>
          <w:rFonts w:ascii="Arial" w:hAnsi="Arial" w:cs="Arial"/>
          <w:sz w:val="24"/>
          <w:szCs w:val="24"/>
        </w:rPr>
      </w:pPr>
      <w:r>
        <w:rPr>
          <w:rFonts w:ascii="Arial" w:hAnsi="Arial" w:cs="Arial"/>
          <w:sz w:val="24"/>
          <w:szCs w:val="24"/>
        </w:rPr>
        <w:t xml:space="preserve">Fuente: </w:t>
      </w:r>
      <w:r w:rsidR="0016278D">
        <w:rPr>
          <w:rFonts w:ascii="Arial" w:hAnsi="Arial" w:cs="Arial"/>
          <w:sz w:val="24"/>
          <w:szCs w:val="24"/>
        </w:rPr>
        <w:t>e</w:t>
      </w:r>
      <w:r w:rsidRPr="00C5072E">
        <w:rPr>
          <w:rFonts w:ascii="Arial" w:hAnsi="Arial" w:cs="Arial"/>
          <w:sz w:val="24"/>
          <w:szCs w:val="24"/>
        </w:rPr>
        <w:t>laboración propia</w:t>
      </w:r>
      <w:r w:rsidR="0016278D">
        <w:rPr>
          <w:rFonts w:ascii="Arial" w:hAnsi="Arial" w:cs="Arial"/>
          <w:sz w:val="24"/>
          <w:szCs w:val="24"/>
        </w:rPr>
        <w:t>.</w:t>
      </w:r>
      <w:r w:rsidRPr="00C5072E">
        <w:rPr>
          <w:rFonts w:ascii="Arial" w:hAnsi="Arial" w:cs="Arial"/>
          <w:sz w:val="24"/>
          <w:szCs w:val="24"/>
        </w:rPr>
        <w:t xml:space="preserve"> </w:t>
      </w:r>
    </w:p>
    <w:p w:rsidR="004B2763"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Con ello se busca generar una línea base que a partir de la cual se hagan estimaciones comparativas periódicas. De estas se desprenden estrategias organizacionales orientadas a cerrar las brechas entre el cumplimiento de los principios y el ideal cooperativo. En la figura </w:t>
      </w:r>
      <w:r w:rsidR="00B7772B">
        <w:rPr>
          <w:rFonts w:ascii="Arial" w:hAnsi="Arial" w:cs="Arial"/>
          <w:sz w:val="24"/>
          <w:szCs w:val="24"/>
        </w:rPr>
        <w:t>30</w:t>
      </w:r>
      <w:r>
        <w:rPr>
          <w:rFonts w:ascii="Arial" w:hAnsi="Arial" w:cs="Arial"/>
          <w:sz w:val="24"/>
          <w:szCs w:val="24"/>
        </w:rPr>
        <w:t xml:space="preserve"> se ilustra un ejemplo para tres períodos, 2009, 2010 y 2011</w:t>
      </w:r>
      <w:r w:rsidR="0016278D">
        <w:rPr>
          <w:rFonts w:ascii="Arial" w:hAnsi="Arial" w:cs="Arial"/>
          <w:sz w:val="24"/>
          <w:szCs w:val="24"/>
        </w:rPr>
        <w:t>,</w:t>
      </w:r>
      <w:r>
        <w:rPr>
          <w:rFonts w:ascii="Arial" w:hAnsi="Arial" w:cs="Arial"/>
          <w:sz w:val="24"/>
          <w:szCs w:val="24"/>
        </w:rPr>
        <w:t xml:space="preserve"> en relación </w:t>
      </w:r>
      <w:r w:rsidR="0016278D">
        <w:rPr>
          <w:rFonts w:ascii="Arial" w:hAnsi="Arial" w:cs="Arial"/>
          <w:sz w:val="24"/>
          <w:szCs w:val="24"/>
        </w:rPr>
        <w:t>con el</w:t>
      </w:r>
      <w:r>
        <w:rPr>
          <w:rFonts w:ascii="Arial" w:hAnsi="Arial" w:cs="Arial"/>
          <w:sz w:val="24"/>
          <w:szCs w:val="24"/>
        </w:rPr>
        <w:t xml:space="preserve"> ideal cooperativo (línea externa azul).</w:t>
      </w:r>
    </w:p>
    <w:p w:rsidR="003D498A" w:rsidRDefault="00C04136" w:rsidP="006116B3">
      <w:pPr>
        <w:spacing w:before="100" w:beforeAutospacing="1" w:after="100" w:afterAutospacing="1" w:line="360" w:lineRule="auto"/>
        <w:jc w:val="center"/>
        <w:rPr>
          <w:rFonts w:ascii="Arial" w:hAnsi="Arial" w:cs="Arial"/>
          <w:sz w:val="24"/>
          <w:szCs w:val="24"/>
        </w:rPr>
      </w:pPr>
      <w:r w:rsidRPr="00C04136">
        <w:rPr>
          <w:rFonts w:ascii="Arial" w:hAnsi="Arial" w:cs="Arial"/>
          <w:noProof/>
          <w:sz w:val="24"/>
          <w:szCs w:val="24"/>
          <w:lang w:eastAsia="es-CO"/>
        </w:rPr>
        <w:lastRenderedPageBreak/>
        <w:pict>
          <v:shape id="_x0000_s1079" type="#_x0000_t202" style="position:absolute;left:0;text-align:left;margin-left:61.65pt;margin-top:46.15pt;width:53.55pt;height:20.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" stroked="f">
            <v:textbox>
              <w:txbxContent>
                <w:p w:rsidR="00444883" w:rsidRPr="004C1CF7" w:rsidRDefault="00444883" w:rsidP="003D498A">
                  <w:pPr>
                    <w:rPr>
                      <w:sz w:val="16"/>
                      <w:szCs w:val="16"/>
                    </w:rPr>
                  </w:pPr>
                  <w:r w:rsidRPr="004C1CF7">
                    <w:rPr>
                      <w:sz w:val="16"/>
                      <w:szCs w:val="16"/>
                    </w:rPr>
                    <w:t xml:space="preserve">Principio </w:t>
                  </w:r>
                  <w:r>
                    <w:rPr>
                      <w:sz w:val="16"/>
                      <w:szCs w:val="16"/>
                    </w:rPr>
                    <w:t>7</w:t>
                  </w:r>
                </w:p>
              </w:txbxContent>
            </v:textbox>
          </v:shape>
        </w:pict>
      </w:r>
      <w:r w:rsidRPr="00C04136">
        <w:rPr>
          <w:rFonts w:ascii="Arial" w:hAnsi="Arial" w:cs="Arial"/>
          <w:noProof/>
          <w:sz w:val="24"/>
          <w:szCs w:val="24"/>
          <w:lang w:eastAsia="es-CO"/>
        </w:rPr>
        <w:pict>
          <v:shape id="_x0000_s1080" type="#_x0000_t202" style="position:absolute;left:0;text-align:left;margin-left:44.3pt;margin-top:139.25pt;width:52.4pt;height:20.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" stroked="f">
            <v:textbox>
              <w:txbxContent>
                <w:p w:rsidR="00444883" w:rsidRPr="004C1CF7" w:rsidRDefault="00444883" w:rsidP="003D498A">
                  <w:pPr>
                    <w:rPr>
                      <w:sz w:val="16"/>
                      <w:szCs w:val="16"/>
                    </w:rPr>
                  </w:pPr>
                  <w:r w:rsidRPr="004C1CF7">
                    <w:rPr>
                      <w:sz w:val="16"/>
                      <w:szCs w:val="16"/>
                    </w:rPr>
                    <w:t xml:space="preserve">Principio </w:t>
                  </w:r>
                  <w:r>
                    <w:rPr>
                      <w:sz w:val="16"/>
                      <w:szCs w:val="16"/>
                    </w:rPr>
                    <w:t>6</w:t>
                  </w:r>
                </w:p>
              </w:txbxContent>
            </v:textbox>
          </v:shape>
        </w:pict>
      </w:r>
      <w:r w:rsidRPr="00C04136">
        <w:rPr>
          <w:rFonts w:ascii="Arial" w:hAnsi="Arial" w:cs="Arial"/>
          <w:noProof/>
          <w:sz w:val="24"/>
          <w:szCs w:val="24"/>
          <w:lang w:eastAsia="es-CO"/>
        </w:rPr>
        <w:pict>
          <v:shape id="_x0000_s1081" type="#_x0000_t202" style="position:absolute;left:0;text-align:left;margin-left:114.5pt;margin-top:219.75pt;width:52.4pt;height:20.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" stroked="f">
            <v:textbox>
              <w:txbxContent>
                <w:p w:rsidR="00444883" w:rsidRPr="004C1CF7" w:rsidRDefault="00444883" w:rsidP="003D498A">
                  <w:pPr>
                    <w:rPr>
                      <w:sz w:val="16"/>
                      <w:szCs w:val="16"/>
                    </w:rPr>
                  </w:pPr>
                  <w:r w:rsidRPr="004C1CF7">
                    <w:rPr>
                      <w:sz w:val="16"/>
                      <w:szCs w:val="16"/>
                    </w:rPr>
                    <w:t xml:space="preserve">Principio </w:t>
                  </w:r>
                  <w:r>
                    <w:rPr>
                      <w:sz w:val="16"/>
                      <w:szCs w:val="16"/>
                    </w:rPr>
                    <w:t>5</w:t>
                  </w:r>
                </w:p>
              </w:txbxContent>
            </v:textbox>
          </v:shape>
        </w:pict>
      </w:r>
      <w:r w:rsidRPr="00C04136">
        <w:rPr>
          <w:rFonts w:ascii="Arial" w:hAnsi="Arial" w:cs="Arial"/>
          <w:noProof/>
          <w:sz w:val="24"/>
          <w:szCs w:val="24"/>
          <w:lang w:eastAsia="es-CO"/>
        </w:rPr>
        <w:pict>
          <v:shape id="_x0000_s1082" type="#_x0000_t202" style="position:absolute;left:0;text-align:left;margin-left:241.85pt;margin-top:212.95pt;width:52.4pt;height:20.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" stroked="f">
            <v:textbox>
              <w:txbxContent>
                <w:p w:rsidR="00444883" w:rsidRPr="004C1CF7" w:rsidRDefault="00444883" w:rsidP="003D498A">
                  <w:pPr>
                    <w:rPr>
                      <w:sz w:val="16"/>
                      <w:szCs w:val="16"/>
                    </w:rPr>
                  </w:pPr>
                  <w:r w:rsidRPr="004C1CF7">
                    <w:rPr>
                      <w:sz w:val="16"/>
                      <w:szCs w:val="16"/>
                    </w:rPr>
                    <w:t xml:space="preserve">Principio </w:t>
                  </w:r>
                  <w:r>
                    <w:rPr>
                      <w:sz w:val="16"/>
                      <w:szCs w:val="16"/>
                    </w:rPr>
                    <w:t>4</w:t>
                  </w:r>
                </w:p>
              </w:txbxContent>
            </v:textbox>
          </v:shape>
        </w:pict>
      </w:r>
      <w:r w:rsidRPr="00C04136">
        <w:rPr>
          <w:rFonts w:ascii="Arial" w:hAnsi="Arial" w:cs="Arial"/>
          <w:noProof/>
          <w:sz w:val="24"/>
          <w:szCs w:val="24"/>
          <w:lang w:eastAsia="es-CO"/>
        </w:rPr>
        <w:pict>
          <v:shape id="_x0000_s1083" type="#_x0000_t202" style="position:absolute;left:0;text-align:left;margin-left:250.5pt;margin-top:139.25pt;width:52.4pt;height:20.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" stroked="f">
            <v:textbox>
              <w:txbxContent>
                <w:p w:rsidR="00444883" w:rsidRPr="004C1CF7" w:rsidRDefault="00444883" w:rsidP="003D498A">
                  <w:pPr>
                    <w:rPr>
                      <w:sz w:val="16"/>
                      <w:szCs w:val="16"/>
                    </w:rPr>
                  </w:pPr>
                  <w:r w:rsidRPr="004C1CF7">
                    <w:rPr>
                      <w:sz w:val="16"/>
                      <w:szCs w:val="16"/>
                    </w:rPr>
                    <w:t xml:space="preserve">Principio </w:t>
                  </w:r>
                  <w:r>
                    <w:rPr>
                      <w:sz w:val="16"/>
                      <w:szCs w:val="16"/>
                    </w:rPr>
                    <w:t>3</w:t>
                  </w:r>
                </w:p>
              </w:txbxContent>
            </v:textbox>
          </v:shape>
        </w:pict>
      </w:r>
      <w:r w:rsidRPr="00C04136">
        <w:rPr>
          <w:rFonts w:ascii="Arial" w:hAnsi="Arial" w:cs="Arial"/>
          <w:noProof/>
          <w:sz w:val="24"/>
          <w:szCs w:val="24"/>
          <w:lang w:eastAsia="es-CO"/>
        </w:rPr>
        <w:pict>
          <v:shape id="_x0000_s1084" type="#_x0000_t202" style="position:absolute;left:0;text-align:left;margin-left:276pt;margin-top:51.8pt;width:52.4pt;height:20.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" stroked="f">
            <v:textbox>
              <w:txbxContent>
                <w:p w:rsidR="00444883" w:rsidRPr="004C1CF7" w:rsidRDefault="00444883" w:rsidP="003D498A">
                  <w:pPr>
                    <w:rPr>
                      <w:sz w:val="16"/>
                      <w:szCs w:val="16"/>
                    </w:rPr>
                  </w:pPr>
                  <w:r w:rsidRPr="004C1CF7">
                    <w:rPr>
                      <w:sz w:val="16"/>
                      <w:szCs w:val="16"/>
                    </w:rPr>
                    <w:t xml:space="preserve">Principio </w:t>
                  </w:r>
                  <w:r>
                    <w:rPr>
                      <w:sz w:val="16"/>
                      <w:szCs w:val="16"/>
                    </w:rPr>
                    <w:t>2</w:t>
                  </w:r>
                </w:p>
              </w:txbxContent>
            </v:textbox>
          </v:shape>
        </w:pict>
      </w:r>
      <w:r w:rsidRPr="00C04136">
        <w:rPr>
          <w:rFonts w:ascii="Arial" w:hAnsi="Arial" w:cs="Arial"/>
          <w:noProof/>
          <w:sz w:val="24"/>
          <w:szCs w:val="24"/>
          <w:lang w:eastAsia="es-CO"/>
        </w:rPr>
        <w:pict>
          <v:shape id="_x0000_s1085" type="#_x0000_t202" style="position:absolute;left:0;text-align:left;margin-left:172.4pt;margin-top:5.3pt;width:52.4pt;height:20.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" stroked="f">
            <v:textbox>
              <w:txbxContent>
                <w:p w:rsidR="00444883" w:rsidRPr="004C1CF7" w:rsidRDefault="00444883" w:rsidP="003D498A">
                  <w:pPr>
                    <w:rPr>
                      <w:sz w:val="16"/>
                      <w:szCs w:val="16"/>
                    </w:rPr>
                  </w:pPr>
                  <w:r w:rsidRPr="004C1CF7">
                    <w:rPr>
                      <w:sz w:val="16"/>
                      <w:szCs w:val="16"/>
                    </w:rPr>
                    <w:t>Principio 1</w:t>
                  </w:r>
                </w:p>
              </w:txbxContent>
            </v:textbox>
          </v:shape>
        </w:pict>
      </w:r>
      <w:r w:rsidR="003D498A">
        <w:rPr>
          <w:rFonts w:ascii="Cambria" w:hAnsi="Cambria" w:cs="Tahoma"/>
          <w:noProof/>
          <w:lang w:val="pt-PT" w:eastAsia="pt-PT"/>
        </w:rPr>
        <w:drawing>
          <wp:inline distT="0" distB="0" distL="0" distR="0">
            <wp:extent cx="4667098" cy="3182112"/>
            <wp:effectExtent l="0" t="0" r="19685" b="18415"/>
            <wp:docPr id="12"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B7772B" w:rsidRDefault="00B7772B" w:rsidP="00B7772B">
      <w:pPr>
        <w:spacing w:before="100" w:beforeAutospacing="1" w:after="100" w:afterAutospacing="1" w:line="360" w:lineRule="auto"/>
        <w:jc w:val="center"/>
        <w:rPr>
          <w:rFonts w:ascii="Arial" w:hAnsi="Arial" w:cs="Arial"/>
          <w:sz w:val="24"/>
          <w:szCs w:val="24"/>
        </w:rPr>
      </w:pPr>
      <w:r w:rsidRPr="00035C35">
        <w:rPr>
          <w:rFonts w:ascii="Arial" w:hAnsi="Arial" w:cs="Arial"/>
          <w:b/>
          <w:sz w:val="24"/>
          <w:szCs w:val="24"/>
        </w:rPr>
        <w:t>F</w:t>
      </w:r>
      <w:r>
        <w:rPr>
          <w:rFonts w:ascii="Arial" w:hAnsi="Arial" w:cs="Arial"/>
          <w:b/>
          <w:sz w:val="24"/>
          <w:szCs w:val="24"/>
        </w:rPr>
        <w:t>igura 30</w:t>
      </w:r>
      <w:r w:rsidRPr="00035C35">
        <w:rPr>
          <w:rFonts w:ascii="Arial" w:hAnsi="Arial" w:cs="Arial"/>
          <w:b/>
          <w:sz w:val="24"/>
          <w:szCs w:val="24"/>
        </w:rPr>
        <w:t>.</w:t>
      </w:r>
      <w:r w:rsidRPr="00E176DD">
        <w:rPr>
          <w:rFonts w:ascii="Arial" w:hAnsi="Arial" w:cs="Arial"/>
          <w:sz w:val="24"/>
          <w:szCs w:val="24"/>
        </w:rPr>
        <w:t xml:space="preserve"> Brechas en el proceso de consecución del ideal cooperativo</w:t>
      </w:r>
    </w:p>
    <w:p w:rsidR="003D498A"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16278D">
        <w:rPr>
          <w:rFonts w:ascii="Arial" w:hAnsi="Arial" w:cs="Arial"/>
          <w:sz w:val="24"/>
          <w:szCs w:val="24"/>
        </w:rPr>
        <w:t>e</w:t>
      </w:r>
      <w:r>
        <w:rPr>
          <w:rFonts w:ascii="Arial" w:hAnsi="Arial" w:cs="Arial"/>
          <w:sz w:val="24"/>
          <w:szCs w:val="24"/>
        </w:rPr>
        <w:t>laboración propia</w:t>
      </w:r>
      <w:r w:rsidR="0016278D">
        <w:rPr>
          <w:rFonts w:ascii="Arial" w:hAnsi="Arial" w:cs="Arial"/>
          <w:sz w:val="24"/>
          <w:szCs w:val="24"/>
        </w:rPr>
        <w:t>.</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Finalmente, cabe reportar a los asociados, donantes u otras organizaciones que transfieren recursos para las cooperativas como el Estado, el destino social y el retorno de las inversiones que hacen en las cooperativas. El método del Social Retunr On Investment (SROI) es una de las herramientas más utilizadas para estos fines (Narrillos, 2012). Parte de la concepción de que toda organización crea o destruye valor social, económico-financiero y valor medioambiental</w:t>
      </w:r>
      <w:r w:rsidR="00936D5F">
        <w:rPr>
          <w:rFonts w:ascii="Arial" w:hAnsi="Arial" w:cs="Arial"/>
          <w:sz w:val="24"/>
          <w:szCs w:val="24"/>
        </w:rPr>
        <w:t>,</w:t>
      </w:r>
      <w:r>
        <w:rPr>
          <w:rFonts w:ascii="Arial" w:hAnsi="Arial" w:cs="Arial"/>
          <w:sz w:val="24"/>
          <w:szCs w:val="24"/>
        </w:rPr>
        <w:t xml:space="preserve"> y este valor puede ser asociado a referentes monetarios como proxy o aproximación de su valor en el mercado.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Las cooperativas por su naturaleza autogestionaria al servicio de las necesidades de sus miembros, tiende a crear valor pero frecuentemente no lo calcula, ni lo difunde. En las cooperativas </w:t>
      </w:r>
      <w:r w:rsidRPr="00361B06">
        <w:rPr>
          <w:rFonts w:ascii="Arial" w:hAnsi="Arial" w:cs="Arial"/>
          <w:sz w:val="24"/>
          <w:szCs w:val="24"/>
        </w:rPr>
        <w:t>(Narrillos, 2012</w:t>
      </w:r>
      <w:r>
        <w:rPr>
          <w:rFonts w:ascii="Arial" w:hAnsi="Arial" w:cs="Arial"/>
          <w:sz w:val="24"/>
          <w:szCs w:val="24"/>
        </w:rPr>
        <w:t>, p.</w:t>
      </w:r>
      <w:r w:rsidR="00936D5F">
        <w:rPr>
          <w:rFonts w:ascii="Arial" w:hAnsi="Arial" w:cs="Arial"/>
          <w:sz w:val="24"/>
          <w:szCs w:val="24"/>
        </w:rPr>
        <w:t xml:space="preserve"> </w:t>
      </w:r>
      <w:r>
        <w:rPr>
          <w:rFonts w:ascii="Arial" w:hAnsi="Arial" w:cs="Arial"/>
          <w:sz w:val="24"/>
          <w:szCs w:val="24"/>
        </w:rPr>
        <w:t>25</w:t>
      </w:r>
      <w:r w:rsidRPr="00361B06">
        <w:rPr>
          <w:rFonts w:ascii="Arial" w:hAnsi="Arial" w:cs="Arial"/>
          <w:sz w:val="24"/>
          <w:szCs w:val="24"/>
        </w:rPr>
        <w:t>)</w:t>
      </w:r>
      <w:r>
        <w:rPr>
          <w:rFonts w:ascii="Arial" w:hAnsi="Arial" w:cs="Arial"/>
          <w:sz w:val="24"/>
          <w:szCs w:val="24"/>
        </w:rPr>
        <w:t>:</w:t>
      </w:r>
    </w:p>
    <w:p w:rsidR="003D498A" w:rsidRPr="007F25FE" w:rsidRDefault="003D498A" w:rsidP="007F25FE">
      <w:pPr>
        <w:pStyle w:val="PargrafodaLista"/>
        <w:numPr>
          <w:ilvl w:val="0"/>
          <w:numId w:val="55"/>
        </w:numPr>
        <w:spacing w:before="100" w:beforeAutospacing="1" w:after="100" w:afterAutospacing="1" w:line="360" w:lineRule="auto"/>
        <w:jc w:val="both"/>
        <w:rPr>
          <w:rFonts w:ascii="Arial" w:hAnsi="Arial" w:cs="Arial"/>
          <w:sz w:val="24"/>
          <w:szCs w:val="24"/>
        </w:rPr>
      </w:pPr>
      <w:r w:rsidRPr="00361B06">
        <w:rPr>
          <w:rFonts w:ascii="Arial" w:hAnsi="Arial" w:cs="Arial"/>
          <w:sz w:val="24"/>
          <w:szCs w:val="24"/>
        </w:rPr>
        <w:lastRenderedPageBreak/>
        <w:t>Se crea valor social al combinar recursos, insumos, procesos cooperativos y políticas para mejorar la calidad de vida de sus miembros y otros grupos de interés</w:t>
      </w:r>
      <w:r>
        <w:rPr>
          <w:rFonts w:ascii="Arial" w:hAnsi="Arial" w:cs="Arial"/>
          <w:sz w:val="24"/>
          <w:szCs w:val="24"/>
        </w:rPr>
        <w:t>, generando en consecuencia un ahorro de costos para el sector público (en tanto produzcan bienes meritorios o donde se presentan fallas de mercado y de Estado en el acceso) y una liberación de recursos para los asociados cuyos beneficios reales se encuentran fundamentalmente en esta veta</w:t>
      </w:r>
      <w:r w:rsidR="00936D5F">
        <w:rPr>
          <w:rFonts w:ascii="Arial" w:hAnsi="Arial" w:cs="Arial"/>
          <w:sz w:val="24"/>
          <w:szCs w:val="24"/>
        </w:rPr>
        <w:t>.</w:t>
      </w:r>
    </w:p>
    <w:p w:rsidR="003D498A" w:rsidRPr="007F25FE" w:rsidRDefault="003D498A" w:rsidP="007F25FE">
      <w:pPr>
        <w:pStyle w:val="PargrafodaLista"/>
        <w:numPr>
          <w:ilvl w:val="0"/>
          <w:numId w:val="55"/>
        </w:numPr>
        <w:spacing w:before="100" w:beforeAutospacing="1" w:after="100" w:afterAutospacing="1" w:line="360" w:lineRule="auto"/>
        <w:jc w:val="both"/>
        <w:rPr>
          <w:rFonts w:ascii="Arial" w:hAnsi="Arial" w:cs="Arial"/>
          <w:sz w:val="24"/>
          <w:szCs w:val="24"/>
        </w:rPr>
      </w:pPr>
      <w:r>
        <w:rPr>
          <w:rFonts w:ascii="Arial" w:hAnsi="Arial" w:cs="Arial"/>
          <w:sz w:val="24"/>
          <w:szCs w:val="24"/>
        </w:rPr>
        <w:t>Se crea valor económico-financiero cuando en una inversión hay un retorno financiero superior al costo de financiación</w:t>
      </w:r>
      <w:r w:rsidR="00936D5F">
        <w:rPr>
          <w:rFonts w:ascii="Arial" w:hAnsi="Arial" w:cs="Arial"/>
          <w:sz w:val="24"/>
          <w:szCs w:val="24"/>
        </w:rPr>
        <w:t>.</w:t>
      </w:r>
    </w:p>
    <w:p w:rsidR="003D498A" w:rsidRPr="007F25FE" w:rsidRDefault="003D498A" w:rsidP="007F25FE">
      <w:pPr>
        <w:pStyle w:val="PargrafodaLista"/>
        <w:numPr>
          <w:ilvl w:val="0"/>
          <w:numId w:val="55"/>
        </w:numPr>
        <w:spacing w:before="100" w:beforeAutospacing="1" w:after="100" w:afterAutospacing="1" w:line="360" w:lineRule="auto"/>
        <w:jc w:val="both"/>
        <w:rPr>
          <w:rFonts w:ascii="Arial" w:hAnsi="Arial" w:cs="Arial"/>
          <w:sz w:val="24"/>
          <w:szCs w:val="24"/>
        </w:rPr>
      </w:pPr>
      <w:r>
        <w:rPr>
          <w:rFonts w:ascii="Arial" w:hAnsi="Arial" w:cs="Arial"/>
          <w:sz w:val="24"/>
          <w:szCs w:val="24"/>
        </w:rPr>
        <w:t>Se crea valor ambiental cuando se mitiga la incidencia empresarial por medio de acciones de reciclaje, reducción de emisiones</w:t>
      </w:r>
      <w:r w:rsidR="00936D5F">
        <w:rPr>
          <w:rFonts w:ascii="Arial" w:hAnsi="Arial" w:cs="Arial"/>
          <w:sz w:val="24"/>
          <w:szCs w:val="24"/>
        </w:rPr>
        <w:t>,</w:t>
      </w:r>
      <w:r>
        <w:rPr>
          <w:rFonts w:ascii="Arial" w:hAnsi="Arial" w:cs="Arial"/>
          <w:sz w:val="24"/>
          <w:szCs w:val="24"/>
        </w:rPr>
        <w:t xml:space="preserve"> y se genera</w:t>
      </w:r>
      <w:r w:rsidR="00936D5F">
        <w:rPr>
          <w:rFonts w:ascii="Arial" w:hAnsi="Arial" w:cs="Arial"/>
          <w:sz w:val="24"/>
          <w:szCs w:val="24"/>
        </w:rPr>
        <w:t>n</w:t>
      </w:r>
      <w:r>
        <w:rPr>
          <w:rFonts w:ascii="Arial" w:hAnsi="Arial" w:cs="Arial"/>
          <w:sz w:val="24"/>
          <w:szCs w:val="24"/>
        </w:rPr>
        <w:t xml:space="preserve"> niveles de ecoeficiencia</w:t>
      </w:r>
      <w:r w:rsidR="00936D5F">
        <w:rPr>
          <w:rFonts w:ascii="Arial" w:hAnsi="Arial" w:cs="Arial"/>
          <w:sz w:val="24"/>
          <w:szCs w:val="24"/>
        </w:rPr>
        <w:t>,</w:t>
      </w:r>
      <w:r>
        <w:rPr>
          <w:rFonts w:ascii="Arial" w:hAnsi="Arial" w:cs="Arial"/>
          <w:sz w:val="24"/>
          <w:szCs w:val="24"/>
        </w:rPr>
        <w:t xml:space="preserve"> al necesitar menos insumos para obtener más productos con mayor calidad y durabilidad.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A partir de un ratio que combina valor actual de los impactos en relación </w:t>
      </w:r>
      <w:r w:rsidR="00936D5F">
        <w:rPr>
          <w:rFonts w:ascii="Arial" w:hAnsi="Arial" w:cs="Arial"/>
          <w:sz w:val="24"/>
          <w:szCs w:val="24"/>
        </w:rPr>
        <w:t>con el</w:t>
      </w:r>
      <w:r>
        <w:rPr>
          <w:rFonts w:ascii="Arial" w:hAnsi="Arial" w:cs="Arial"/>
          <w:sz w:val="24"/>
          <w:szCs w:val="24"/>
        </w:rPr>
        <w:t xml:space="preserve"> valor actual de la inversión (en ello similar al ratio usado en la evaluación de proyectos de valor presente neto)</w:t>
      </w:r>
      <w:r w:rsidR="00936D5F">
        <w:rPr>
          <w:rFonts w:ascii="Arial" w:hAnsi="Arial" w:cs="Arial"/>
          <w:sz w:val="24"/>
          <w:szCs w:val="24"/>
        </w:rPr>
        <w:t>,</w:t>
      </w:r>
      <w:r>
        <w:rPr>
          <w:rFonts w:ascii="Arial" w:hAnsi="Arial" w:cs="Arial"/>
          <w:sz w:val="24"/>
          <w:szCs w:val="24"/>
        </w:rPr>
        <w:t xml:space="preserve"> se busca llegar a conocer cuál es la creación de valor social, económico-financiero o ambiental en una determinada cooperativa por cada unidad monetaria invertida.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 relación del ratio sería como sigue: </w:t>
      </w:r>
    </w:p>
    <w:p w:rsidR="003D498A" w:rsidRPr="00797C89" w:rsidRDefault="003D498A" w:rsidP="006116B3">
      <w:pPr>
        <w:spacing w:before="100" w:beforeAutospacing="1" w:after="100" w:afterAutospacing="1" w:line="240" w:lineRule="atLeast"/>
        <w:jc w:val="both"/>
        <w:rPr>
          <w:rFonts w:ascii="Arial" w:hAnsi="Arial" w:cs="Arial"/>
          <w:sz w:val="24"/>
          <w:szCs w:val="24"/>
          <w:u w:val="single"/>
        </w:rPr>
      </w:pPr>
      <w:r>
        <w:rPr>
          <w:rFonts w:ascii="Arial" w:hAnsi="Arial" w:cs="Arial"/>
          <w:sz w:val="24"/>
          <w:szCs w:val="24"/>
        </w:rPr>
        <w:t xml:space="preserve">SROI Coop. =  </w:t>
      </w:r>
      <w:r w:rsidRPr="00797C89">
        <w:rPr>
          <w:rFonts w:ascii="Arial" w:hAnsi="Arial" w:cs="Arial"/>
          <w:sz w:val="24"/>
          <w:szCs w:val="24"/>
          <w:u w:val="single"/>
        </w:rPr>
        <w:t>V</w:t>
      </w:r>
      <w:r>
        <w:rPr>
          <w:rFonts w:ascii="Arial" w:hAnsi="Arial" w:cs="Arial"/>
          <w:sz w:val="24"/>
          <w:szCs w:val="24"/>
          <w:u w:val="single"/>
        </w:rPr>
        <w:t>alor actual de los impactos</w:t>
      </w:r>
    </w:p>
    <w:p w:rsidR="003D498A" w:rsidRDefault="003D498A" w:rsidP="007F25FE">
      <w:pPr>
        <w:spacing w:before="100" w:beforeAutospacing="1" w:after="100" w:afterAutospacing="1" w:line="240" w:lineRule="atLeast"/>
        <w:jc w:val="both"/>
        <w:rPr>
          <w:rFonts w:ascii="Arial" w:hAnsi="Arial" w:cs="Arial"/>
          <w:sz w:val="24"/>
          <w:szCs w:val="24"/>
        </w:rPr>
      </w:pPr>
      <w:r>
        <w:rPr>
          <w:rFonts w:ascii="Arial" w:hAnsi="Arial" w:cs="Arial"/>
          <w:sz w:val="24"/>
          <w:szCs w:val="24"/>
        </w:rPr>
        <w:t xml:space="preserve">                        Valor actual de la inversión</w:t>
      </w:r>
    </w:p>
    <w:p w:rsidR="00B778C5" w:rsidRDefault="00B778C5"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Este valor actual debe considerar como tasa social de descuento, el retorno de proyectos similares. Un criterio</w:t>
      </w:r>
      <w:r w:rsidR="00B778C5">
        <w:rPr>
          <w:rFonts w:ascii="Arial" w:hAnsi="Arial" w:cs="Arial"/>
          <w:sz w:val="24"/>
          <w:szCs w:val="24"/>
        </w:rPr>
        <w:t>,</w:t>
      </w:r>
      <w:r>
        <w:rPr>
          <w:rFonts w:ascii="Arial" w:hAnsi="Arial" w:cs="Arial"/>
          <w:sz w:val="24"/>
          <w:szCs w:val="24"/>
        </w:rPr>
        <w:t xml:space="preserve"> por ejemplo</w:t>
      </w:r>
      <w:r w:rsidR="00B778C5">
        <w:rPr>
          <w:rFonts w:ascii="Arial" w:hAnsi="Arial" w:cs="Arial"/>
          <w:sz w:val="24"/>
          <w:szCs w:val="24"/>
        </w:rPr>
        <w:t>,</w:t>
      </w:r>
      <w:r>
        <w:rPr>
          <w:rFonts w:ascii="Arial" w:hAnsi="Arial" w:cs="Arial"/>
          <w:sz w:val="24"/>
          <w:szCs w:val="24"/>
        </w:rPr>
        <w:t xml:space="preserve"> lo señalan de Sá y Pequito (2015)</w:t>
      </w:r>
      <w:r w:rsidR="00B778C5">
        <w:rPr>
          <w:rFonts w:ascii="Arial" w:hAnsi="Arial" w:cs="Arial"/>
          <w:sz w:val="24"/>
          <w:szCs w:val="24"/>
        </w:rPr>
        <w:t>,</w:t>
      </w:r>
      <w:r>
        <w:rPr>
          <w:rFonts w:ascii="Arial" w:hAnsi="Arial" w:cs="Arial"/>
          <w:sz w:val="24"/>
          <w:szCs w:val="24"/>
        </w:rPr>
        <w:t xml:space="preserve">  cuando ilustran que en el caso de la economía social en Francia se utiliza como l</w:t>
      </w:r>
      <w:r w:rsidR="00B778C5">
        <w:rPr>
          <w:rFonts w:ascii="Arial" w:hAnsi="Arial" w:cs="Arial"/>
          <w:sz w:val="24"/>
          <w:szCs w:val="24"/>
        </w:rPr>
        <w:t>í</w:t>
      </w:r>
      <w:r>
        <w:rPr>
          <w:rFonts w:ascii="Arial" w:hAnsi="Arial" w:cs="Arial"/>
          <w:sz w:val="24"/>
          <w:szCs w:val="24"/>
        </w:rPr>
        <w:t xml:space="preserve">mite a la revalorización de aportes, la media de emisión de bonos u obligaciones </w:t>
      </w:r>
      <w:r>
        <w:rPr>
          <w:rFonts w:ascii="Arial" w:hAnsi="Arial" w:cs="Arial"/>
          <w:sz w:val="24"/>
          <w:szCs w:val="24"/>
        </w:rPr>
        <w:lastRenderedPageBreak/>
        <w:t>emitidas por las empresas de capital. Cuando el valor actual de los impactos es mayor a la de la inversión</w:t>
      </w:r>
      <w:r w:rsidR="00B778C5">
        <w:rPr>
          <w:rFonts w:ascii="Arial" w:hAnsi="Arial" w:cs="Arial"/>
          <w:sz w:val="24"/>
          <w:szCs w:val="24"/>
        </w:rPr>
        <w:t>,</w:t>
      </w:r>
      <w:r>
        <w:rPr>
          <w:rFonts w:ascii="Arial" w:hAnsi="Arial" w:cs="Arial"/>
          <w:sz w:val="24"/>
          <w:szCs w:val="24"/>
        </w:rPr>
        <w:t xml:space="preserve"> sin duda hay creación de valor económico-financiero.</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Otro ratio frecuentemente utilizado es el del período de recuperación </w:t>
      </w:r>
      <w:r w:rsidR="00B778C5">
        <w:rPr>
          <w:rFonts w:ascii="Arial" w:hAnsi="Arial" w:cs="Arial"/>
          <w:sz w:val="24"/>
          <w:szCs w:val="24"/>
        </w:rPr>
        <w:t>(</w:t>
      </w:r>
      <w:r>
        <w:rPr>
          <w:rFonts w:ascii="Arial" w:hAnsi="Arial" w:cs="Arial"/>
          <w:sz w:val="24"/>
          <w:szCs w:val="24"/>
        </w:rPr>
        <w:t>PRI</w:t>
      </w:r>
      <w:r w:rsidR="00B778C5">
        <w:rPr>
          <w:rFonts w:ascii="Arial" w:hAnsi="Arial" w:cs="Arial"/>
          <w:sz w:val="24"/>
          <w:szCs w:val="24"/>
        </w:rPr>
        <w:t>)</w:t>
      </w:r>
      <w:r>
        <w:rPr>
          <w:rFonts w:ascii="Arial" w:hAnsi="Arial" w:cs="Arial"/>
          <w:sz w:val="24"/>
          <w:szCs w:val="24"/>
        </w:rPr>
        <w:t xml:space="preserve">, de la inversión social, por medio de la cual se relaciona el valor actual de la inversión con el valor actual de los impactos. </w:t>
      </w:r>
    </w:p>
    <w:p w:rsidR="003D498A" w:rsidRPr="00797C89" w:rsidRDefault="003D498A" w:rsidP="006116B3">
      <w:pPr>
        <w:spacing w:before="100" w:beforeAutospacing="1" w:after="100" w:afterAutospacing="1" w:line="240" w:lineRule="atLeast"/>
        <w:jc w:val="both"/>
        <w:rPr>
          <w:rFonts w:ascii="Arial" w:hAnsi="Arial" w:cs="Arial"/>
          <w:sz w:val="24"/>
          <w:szCs w:val="24"/>
          <w:u w:val="single"/>
        </w:rPr>
      </w:pPr>
      <w:r>
        <w:rPr>
          <w:rFonts w:ascii="Arial" w:hAnsi="Arial" w:cs="Arial"/>
          <w:sz w:val="24"/>
          <w:szCs w:val="24"/>
        </w:rPr>
        <w:t xml:space="preserve">P.R.I Coop. =  </w:t>
      </w:r>
      <w:r w:rsidRPr="00797C89">
        <w:rPr>
          <w:rFonts w:ascii="Arial" w:hAnsi="Arial" w:cs="Arial"/>
          <w:sz w:val="24"/>
          <w:szCs w:val="24"/>
          <w:u w:val="single"/>
        </w:rPr>
        <w:t>V</w:t>
      </w:r>
      <w:r>
        <w:rPr>
          <w:rFonts w:ascii="Arial" w:hAnsi="Arial" w:cs="Arial"/>
          <w:sz w:val="24"/>
          <w:szCs w:val="24"/>
          <w:u w:val="single"/>
        </w:rPr>
        <w:t>alor actual de la inversión</w:t>
      </w:r>
    </w:p>
    <w:p w:rsidR="00B778C5" w:rsidRDefault="003D498A" w:rsidP="006116B3">
      <w:pPr>
        <w:spacing w:before="100" w:beforeAutospacing="1" w:after="100" w:afterAutospacing="1" w:line="240" w:lineRule="atLeast"/>
        <w:jc w:val="both"/>
        <w:rPr>
          <w:rFonts w:ascii="Arial" w:hAnsi="Arial" w:cs="Arial"/>
          <w:sz w:val="24"/>
          <w:szCs w:val="24"/>
        </w:rPr>
      </w:pPr>
      <w:r>
        <w:rPr>
          <w:rFonts w:ascii="Arial" w:hAnsi="Arial" w:cs="Arial"/>
          <w:sz w:val="24"/>
          <w:szCs w:val="24"/>
        </w:rPr>
        <w:t xml:space="preserve">                        Valor actual de los impactos</w:t>
      </w:r>
    </w:p>
    <w:p w:rsidR="003D498A" w:rsidRDefault="003D498A" w:rsidP="007F25FE">
      <w:pPr>
        <w:spacing w:before="100" w:beforeAutospacing="1" w:after="100" w:afterAutospacing="1" w:line="240" w:lineRule="atLeast"/>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El resultado indica el número años, meses o días que el proyecto tardaría en recuperar la inversión. </w:t>
      </w:r>
    </w:p>
    <w:p w:rsidR="003D498A" w:rsidRDefault="003D498A" w:rsidP="006116B3">
      <w:pPr>
        <w:spacing w:before="100" w:beforeAutospacing="1" w:after="100" w:afterAutospacing="1" w:line="360" w:lineRule="auto"/>
        <w:jc w:val="both"/>
        <w:rPr>
          <w:rFonts w:ascii="Arial" w:hAnsi="Arial" w:cs="Arial"/>
          <w:sz w:val="24"/>
          <w:szCs w:val="24"/>
        </w:rPr>
      </w:pPr>
      <w:r w:rsidRPr="002371D0">
        <w:rPr>
          <w:rFonts w:ascii="Arial" w:hAnsi="Arial" w:cs="Arial"/>
          <w:b/>
          <w:i/>
          <w:sz w:val="24"/>
          <w:szCs w:val="24"/>
        </w:rPr>
        <w:t>Estrategias para atender a la naturaleza organizacional</w:t>
      </w:r>
      <w:r w:rsidR="00B7772B">
        <w:rPr>
          <w:rFonts w:ascii="Arial" w:hAnsi="Arial" w:cs="Arial"/>
          <w:b/>
          <w:i/>
          <w:sz w:val="24"/>
          <w:szCs w:val="24"/>
        </w:rPr>
        <w:t xml:space="preserve">: </w:t>
      </w:r>
      <w:r>
        <w:rPr>
          <w:rFonts w:ascii="Arial" w:hAnsi="Arial" w:cs="Arial"/>
          <w:sz w:val="24"/>
          <w:szCs w:val="24"/>
        </w:rPr>
        <w:t>Para relacionar las</w:t>
      </w:r>
      <w:r w:rsidRPr="00E60D90">
        <w:rPr>
          <w:rFonts w:ascii="Arial" w:hAnsi="Arial" w:cs="Arial"/>
          <w:sz w:val="24"/>
          <w:szCs w:val="24"/>
        </w:rPr>
        <w:t xml:space="preserve"> actividades socioeconómicas en el marco del acto cooperativo</w:t>
      </w:r>
      <w:r>
        <w:rPr>
          <w:rFonts w:ascii="Arial" w:hAnsi="Arial" w:cs="Arial"/>
          <w:sz w:val="24"/>
          <w:szCs w:val="24"/>
        </w:rPr>
        <w:t xml:space="preserve">, bastará con presentar, bajo esquemas de agregación, las actividades desarrolladas por las cooperativas y cómo a partir del acto cooperativo se ofrecen y transfieren bienes y servicios a los asociados, cumpliendo con el compromiso de la cooperativa con sus asociados. </w:t>
      </w:r>
    </w:p>
    <w:p w:rsidR="003D498A" w:rsidRPr="00DA1ACC" w:rsidRDefault="003D498A" w:rsidP="006116B3">
      <w:pPr>
        <w:spacing w:before="100" w:beforeAutospacing="1" w:after="100" w:afterAutospacing="1" w:line="360" w:lineRule="auto"/>
        <w:jc w:val="both"/>
        <w:rPr>
          <w:rFonts w:ascii="Arial" w:hAnsi="Arial" w:cs="Arial"/>
          <w:sz w:val="24"/>
          <w:szCs w:val="24"/>
        </w:rPr>
      </w:pPr>
      <w:r w:rsidRPr="00977673">
        <w:rPr>
          <w:rFonts w:ascii="Arial" w:hAnsi="Arial" w:cs="Arial"/>
          <w:b/>
          <w:i/>
          <w:sz w:val="24"/>
          <w:szCs w:val="24"/>
        </w:rPr>
        <w:t xml:space="preserve">Maximización de utilidades </w:t>
      </w:r>
      <w:r>
        <w:rPr>
          <w:rFonts w:ascii="Arial" w:hAnsi="Arial" w:cs="Arial"/>
          <w:b/>
          <w:i/>
          <w:sz w:val="24"/>
          <w:szCs w:val="24"/>
        </w:rPr>
        <w:t xml:space="preserve">sociales </w:t>
      </w:r>
      <w:r w:rsidRPr="00977673">
        <w:rPr>
          <w:rFonts w:ascii="Arial" w:hAnsi="Arial" w:cs="Arial"/>
          <w:b/>
          <w:i/>
          <w:sz w:val="24"/>
          <w:szCs w:val="24"/>
        </w:rPr>
        <w:t xml:space="preserve">netas </w:t>
      </w:r>
      <w:r>
        <w:rPr>
          <w:rFonts w:ascii="Arial" w:hAnsi="Arial" w:cs="Arial"/>
          <w:b/>
          <w:i/>
          <w:sz w:val="24"/>
          <w:szCs w:val="24"/>
        </w:rPr>
        <w:t>per cápita</w:t>
      </w:r>
      <w:r w:rsidRPr="007F25FE">
        <w:rPr>
          <w:rStyle w:val="Refdenotaderodap"/>
          <w:rFonts w:cs="Arial"/>
          <w:sz w:val="24"/>
          <w:szCs w:val="24"/>
        </w:rPr>
        <w:footnoteReference w:id="119"/>
      </w:r>
      <w:r w:rsidR="00B7772B">
        <w:rPr>
          <w:rFonts w:ascii="Arial" w:hAnsi="Arial" w:cs="Arial"/>
          <w:b/>
          <w:i/>
          <w:sz w:val="24"/>
          <w:szCs w:val="24"/>
        </w:rPr>
        <w:t xml:space="preserve">: </w:t>
      </w:r>
      <w:r>
        <w:rPr>
          <w:rFonts w:ascii="Arial" w:hAnsi="Arial" w:cs="Arial"/>
          <w:sz w:val="24"/>
          <w:szCs w:val="24"/>
        </w:rPr>
        <w:t xml:space="preserve">Para cuantificar la maximización de utilidades netas sociales por asociado, o dicho en otras palabras el beneficio neto transferido a los asociados, deberá calcularse el valor de las transacciones de cada asociado y el beneficio transferido a los mismos. </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Para ello</w:t>
      </w:r>
      <w:r w:rsidR="00B778C5">
        <w:rPr>
          <w:rFonts w:ascii="Arial" w:hAnsi="Arial" w:cs="Arial"/>
          <w:sz w:val="24"/>
          <w:szCs w:val="24"/>
        </w:rPr>
        <w:t>,</w:t>
      </w:r>
      <w:r w:rsidRPr="00CB2E4E">
        <w:rPr>
          <w:rFonts w:ascii="Arial" w:hAnsi="Arial" w:cs="Arial"/>
          <w:sz w:val="24"/>
          <w:szCs w:val="24"/>
        </w:rPr>
        <w:t xml:space="preserve"> es útil identificar las formas y momentos de distribución de beneficios. Siguiendo a Ballesteros (1983), una cooperativa genera beneficios a través de tres </w:t>
      </w:r>
      <w:r w:rsidRPr="00CB2E4E">
        <w:rPr>
          <w:rFonts w:ascii="Arial" w:hAnsi="Arial" w:cs="Arial"/>
          <w:sz w:val="24"/>
          <w:szCs w:val="24"/>
        </w:rPr>
        <w:lastRenderedPageBreak/>
        <w:t>vías: los precios</w:t>
      </w:r>
      <w:r w:rsidRPr="00CB2E4E">
        <w:rPr>
          <w:rFonts w:ascii="Arial" w:hAnsi="Arial" w:cs="Arial"/>
          <w:vertAlign w:val="superscript"/>
        </w:rPr>
        <w:footnoteReference w:id="120"/>
      </w:r>
      <w:r w:rsidRPr="00CB2E4E">
        <w:rPr>
          <w:rFonts w:ascii="Arial" w:hAnsi="Arial" w:cs="Arial"/>
          <w:sz w:val="24"/>
          <w:szCs w:val="24"/>
        </w:rPr>
        <w:t>, los intereses y los retornos. Igualmente, distribuye estos beneficios en tres momentos: antes de finalizar el período contable, durante el período contable y luego del mismo con cargo al ejercicio anterior (Álvarez</w:t>
      </w:r>
      <w:r>
        <w:rPr>
          <w:rFonts w:ascii="Arial" w:hAnsi="Arial" w:cs="Arial"/>
          <w:sz w:val="24"/>
          <w:szCs w:val="24"/>
        </w:rPr>
        <w:t xml:space="preserve"> y Blanco, 2012</w:t>
      </w:r>
      <w:r w:rsidRPr="00CB2E4E">
        <w:rPr>
          <w:rFonts w:ascii="Arial" w:hAnsi="Arial" w:cs="Arial"/>
          <w:sz w:val="24"/>
          <w:szCs w:val="24"/>
        </w:rPr>
        <w:t xml:space="preserve">). </w:t>
      </w:r>
    </w:p>
    <w:p w:rsidR="00B778C5"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 xml:space="preserve">Es importante conocer cómo ha de hacerse la identificación para no generar equívocos frente </w:t>
      </w:r>
      <w:r>
        <w:rPr>
          <w:rFonts w:ascii="Arial" w:hAnsi="Arial" w:cs="Arial"/>
          <w:sz w:val="24"/>
          <w:szCs w:val="24"/>
        </w:rPr>
        <w:t>al</w:t>
      </w:r>
      <w:r w:rsidRPr="00CB2E4E">
        <w:rPr>
          <w:rFonts w:ascii="Arial" w:hAnsi="Arial" w:cs="Arial"/>
          <w:sz w:val="24"/>
          <w:szCs w:val="24"/>
        </w:rPr>
        <w:t xml:space="preserve"> momento </w:t>
      </w:r>
      <w:r>
        <w:rPr>
          <w:rFonts w:ascii="Arial" w:hAnsi="Arial" w:cs="Arial"/>
          <w:sz w:val="24"/>
          <w:szCs w:val="24"/>
        </w:rPr>
        <w:t>en que se realiza la imputación del beneficio</w:t>
      </w:r>
      <w:r w:rsidRPr="00CB2E4E">
        <w:rPr>
          <w:rFonts w:ascii="Arial" w:hAnsi="Arial" w:cs="Arial"/>
          <w:sz w:val="24"/>
          <w:szCs w:val="24"/>
        </w:rPr>
        <w:t>.</w:t>
      </w:r>
      <w:r w:rsidR="00B778C5">
        <w:rPr>
          <w:rFonts w:ascii="Arial" w:hAnsi="Arial" w:cs="Arial"/>
          <w:sz w:val="24"/>
          <w:szCs w:val="24"/>
        </w:rPr>
        <w:t xml:space="preserve"> </w:t>
      </w:r>
      <w:r>
        <w:rPr>
          <w:rFonts w:ascii="Arial" w:hAnsi="Arial" w:cs="Arial"/>
          <w:sz w:val="24"/>
          <w:szCs w:val="24"/>
        </w:rPr>
        <w:t>Muchas</w:t>
      </w:r>
      <w:r w:rsidRPr="00CB2E4E">
        <w:rPr>
          <w:rFonts w:ascii="Arial" w:hAnsi="Arial" w:cs="Arial"/>
          <w:sz w:val="24"/>
          <w:szCs w:val="24"/>
        </w:rPr>
        <w:t xml:space="preserve"> cooperativas cuentan, antes del cierre de sus operaciones, con recursos que fueron asignados en períodos anteriores.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otra parte</w:t>
      </w:r>
      <w:r w:rsidR="00B778C5">
        <w:rPr>
          <w:rFonts w:ascii="Arial" w:hAnsi="Arial" w:cs="Arial"/>
          <w:sz w:val="24"/>
          <w:szCs w:val="24"/>
        </w:rPr>
        <w:t>,</w:t>
      </w:r>
      <w:r>
        <w:rPr>
          <w:rFonts w:ascii="Arial" w:hAnsi="Arial" w:cs="Arial"/>
          <w:sz w:val="24"/>
          <w:szCs w:val="24"/>
        </w:rPr>
        <w:t xml:space="preserve"> las cooperativas</w:t>
      </w:r>
      <w:r w:rsidRPr="00CB2E4E">
        <w:rPr>
          <w:rFonts w:ascii="Arial" w:hAnsi="Arial" w:cs="Arial"/>
          <w:sz w:val="24"/>
          <w:szCs w:val="24"/>
        </w:rPr>
        <w:t xml:space="preserve"> realizan operaciones con sus asociados en l</w:t>
      </w:r>
      <w:r>
        <w:rPr>
          <w:rFonts w:ascii="Arial" w:hAnsi="Arial" w:cs="Arial"/>
          <w:sz w:val="24"/>
          <w:szCs w:val="24"/>
        </w:rPr>
        <w:t>a</w:t>
      </w:r>
      <w:r w:rsidRPr="00CB2E4E">
        <w:rPr>
          <w:rFonts w:ascii="Arial" w:hAnsi="Arial" w:cs="Arial"/>
          <w:sz w:val="24"/>
          <w:szCs w:val="24"/>
        </w:rPr>
        <w:t>s que distribuye</w:t>
      </w:r>
      <w:r>
        <w:rPr>
          <w:rFonts w:ascii="Arial" w:hAnsi="Arial" w:cs="Arial"/>
          <w:sz w:val="24"/>
          <w:szCs w:val="24"/>
        </w:rPr>
        <w:t>n</w:t>
      </w:r>
      <w:r w:rsidRPr="00CB2E4E">
        <w:rPr>
          <w:rFonts w:ascii="Arial" w:hAnsi="Arial" w:cs="Arial"/>
          <w:sz w:val="24"/>
          <w:szCs w:val="24"/>
        </w:rPr>
        <w:t xml:space="preserve"> parte de sus beneficios</w:t>
      </w:r>
      <w:r>
        <w:rPr>
          <w:rFonts w:ascii="Arial" w:hAnsi="Arial" w:cs="Arial"/>
          <w:sz w:val="24"/>
          <w:szCs w:val="24"/>
        </w:rPr>
        <w:t xml:space="preserve"> en el presente</w:t>
      </w:r>
      <w:r w:rsidRPr="00CB2E4E">
        <w:rPr>
          <w:rFonts w:ascii="Arial" w:hAnsi="Arial" w:cs="Arial"/>
          <w:sz w:val="24"/>
          <w:szCs w:val="24"/>
        </w:rPr>
        <w:t xml:space="preserve"> por la vía de precios por debajo del mercado</w:t>
      </w:r>
      <w:r>
        <w:rPr>
          <w:rFonts w:ascii="Arial" w:hAnsi="Arial" w:cs="Arial"/>
          <w:sz w:val="24"/>
          <w:szCs w:val="24"/>
        </w:rPr>
        <w:t>. Y a</w:t>
      </w:r>
      <w:r w:rsidRPr="00CB2E4E">
        <w:rPr>
          <w:rFonts w:ascii="Arial" w:hAnsi="Arial" w:cs="Arial"/>
          <w:sz w:val="24"/>
          <w:szCs w:val="24"/>
        </w:rPr>
        <w:t xml:space="preserve">l momento del cierre del ejercicio, </w:t>
      </w:r>
      <w:r>
        <w:rPr>
          <w:rFonts w:ascii="Arial" w:hAnsi="Arial" w:cs="Arial"/>
          <w:sz w:val="24"/>
          <w:szCs w:val="24"/>
        </w:rPr>
        <w:t>los asociados obtienen beneficios</w:t>
      </w:r>
      <w:r w:rsidRPr="00CB2E4E">
        <w:rPr>
          <w:rFonts w:ascii="Arial" w:hAnsi="Arial" w:cs="Arial"/>
          <w:sz w:val="24"/>
          <w:szCs w:val="24"/>
        </w:rPr>
        <w:t xml:space="preserve"> producto de la </w:t>
      </w:r>
      <w:r>
        <w:rPr>
          <w:rFonts w:ascii="Arial" w:hAnsi="Arial" w:cs="Arial"/>
          <w:sz w:val="24"/>
          <w:szCs w:val="24"/>
        </w:rPr>
        <w:t>corrección de precios que se realizan en las actividades cooperativas. Por tanto, en rigor, no existe distribución de excedentes sino una corrección de precios por provisiones realizadas durante el ejercicio (de Sá y Pequito, 2015).</w:t>
      </w:r>
      <w:r w:rsidRPr="00457ED9">
        <w:rPr>
          <w:rFonts w:ascii="Arial" w:hAnsi="Arial" w:cs="Arial"/>
          <w:sz w:val="24"/>
          <w:szCs w:val="24"/>
        </w:rPr>
        <w:t xml:space="preserve"> </w:t>
      </w:r>
      <w:r w:rsidRPr="00CB2E4E">
        <w:rPr>
          <w:rFonts w:ascii="Arial" w:hAnsi="Arial" w:cs="Arial"/>
          <w:sz w:val="24"/>
          <w:szCs w:val="24"/>
        </w:rPr>
        <w:t>En el momento ex post</w:t>
      </w:r>
      <w:r w:rsidR="00653187">
        <w:rPr>
          <w:rFonts w:ascii="Arial" w:hAnsi="Arial" w:cs="Arial"/>
          <w:sz w:val="24"/>
          <w:szCs w:val="24"/>
        </w:rPr>
        <w:t>,</w:t>
      </w:r>
      <w:r w:rsidRPr="00CB2E4E">
        <w:rPr>
          <w:rFonts w:ascii="Arial" w:hAnsi="Arial" w:cs="Arial"/>
          <w:sz w:val="24"/>
          <w:szCs w:val="24"/>
        </w:rPr>
        <w:t xml:space="preserve"> sólo ha de mostrarse cómo se ha distribuido parte de los excedentes (de la porción no entregada a los asociados) en fondos y partidas para promover el bienestar con miras al ejercicio siguiente</w:t>
      </w:r>
      <w:r w:rsidRPr="00457ED9">
        <w:rPr>
          <w:rFonts w:ascii="Arial" w:hAnsi="Arial" w:cs="Arial"/>
          <w:sz w:val="24"/>
          <w:szCs w:val="24"/>
          <w:vertAlign w:val="superscript"/>
        </w:rPr>
        <w:footnoteReference w:id="121"/>
      </w:r>
      <w:r w:rsidRPr="00CB2E4E">
        <w:rPr>
          <w:rFonts w:ascii="Arial" w:hAnsi="Arial" w:cs="Arial"/>
          <w:sz w:val="24"/>
          <w:szCs w:val="24"/>
        </w:rPr>
        <w:t xml:space="preserve">. </w:t>
      </w:r>
    </w:p>
    <w:p w:rsidR="002250F6"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Si se quisiera</w:t>
      </w:r>
      <w:r w:rsidRPr="00CB2E4E">
        <w:rPr>
          <w:rFonts w:ascii="Arial" w:hAnsi="Arial" w:cs="Arial"/>
          <w:sz w:val="24"/>
          <w:szCs w:val="24"/>
        </w:rPr>
        <w:t xml:space="preserve"> identificar los beneficios para un período determinado</w:t>
      </w:r>
      <w:r>
        <w:rPr>
          <w:rFonts w:ascii="Arial" w:hAnsi="Arial" w:cs="Arial"/>
          <w:sz w:val="24"/>
          <w:szCs w:val="24"/>
        </w:rPr>
        <w:t>,</w:t>
      </w:r>
      <w:r w:rsidRPr="00CB2E4E">
        <w:rPr>
          <w:rFonts w:ascii="Arial" w:hAnsi="Arial" w:cs="Arial"/>
          <w:sz w:val="24"/>
          <w:szCs w:val="24"/>
        </w:rPr>
        <w:t xml:space="preserve"> se tendría</w:t>
      </w:r>
      <w:r>
        <w:rPr>
          <w:rFonts w:ascii="Arial" w:hAnsi="Arial" w:cs="Arial"/>
          <w:sz w:val="24"/>
          <w:szCs w:val="24"/>
        </w:rPr>
        <w:t>n</w:t>
      </w:r>
      <w:r w:rsidRPr="00CB2E4E">
        <w:rPr>
          <w:rFonts w:ascii="Arial" w:hAnsi="Arial" w:cs="Arial"/>
          <w:sz w:val="24"/>
          <w:szCs w:val="24"/>
        </w:rPr>
        <w:t xml:space="preserve"> que identificar las vías de generación y por otra parte</w:t>
      </w:r>
      <w:r w:rsidR="00653187">
        <w:rPr>
          <w:rFonts w:ascii="Arial" w:hAnsi="Arial" w:cs="Arial"/>
          <w:sz w:val="24"/>
          <w:szCs w:val="24"/>
        </w:rPr>
        <w:t>,</w:t>
      </w:r>
      <w:r w:rsidRPr="00CB2E4E">
        <w:rPr>
          <w:rFonts w:ascii="Arial" w:hAnsi="Arial" w:cs="Arial"/>
          <w:sz w:val="24"/>
          <w:szCs w:val="24"/>
        </w:rPr>
        <w:t xml:space="preserve"> no descuidar l</w:t>
      </w:r>
      <w:r>
        <w:rPr>
          <w:rFonts w:ascii="Arial" w:hAnsi="Arial" w:cs="Arial"/>
          <w:sz w:val="24"/>
          <w:szCs w:val="24"/>
        </w:rPr>
        <w:t>as notas aclaratorias frente a l</w:t>
      </w:r>
      <w:r w:rsidRPr="00CB2E4E">
        <w:rPr>
          <w:rFonts w:ascii="Arial" w:hAnsi="Arial" w:cs="Arial"/>
          <w:sz w:val="24"/>
          <w:szCs w:val="24"/>
        </w:rPr>
        <w:t xml:space="preserve">os diferentes momentos en los que los beneficios se realizan. En la figura </w:t>
      </w:r>
      <w:r w:rsidR="00653187">
        <w:rPr>
          <w:rFonts w:ascii="Arial" w:hAnsi="Arial" w:cs="Arial"/>
          <w:sz w:val="24"/>
          <w:szCs w:val="24"/>
        </w:rPr>
        <w:t>3</w:t>
      </w:r>
      <w:r w:rsidR="00B7772B">
        <w:rPr>
          <w:rFonts w:ascii="Arial" w:hAnsi="Arial" w:cs="Arial"/>
          <w:sz w:val="24"/>
          <w:szCs w:val="24"/>
        </w:rPr>
        <w:t>1</w:t>
      </w:r>
      <w:r w:rsidRPr="00CB2E4E">
        <w:rPr>
          <w:rFonts w:ascii="Arial" w:hAnsi="Arial" w:cs="Arial"/>
          <w:sz w:val="24"/>
          <w:szCs w:val="24"/>
        </w:rPr>
        <w:t xml:space="preserve"> se muestran los elementos a identificar para conocer los beneficios que perciben los distintos grupos de interés. Estos elementos hacen parte de la lógica económica de las cooperativas y configuran el cómo se reparten los beneficios. </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noProof/>
          <w:sz w:val="24"/>
          <w:szCs w:val="24"/>
          <w:lang w:val="pt-PT" w:eastAsia="pt-PT"/>
        </w:rPr>
        <w:drawing>
          <wp:inline distT="0" distB="0" distL="0" distR="0">
            <wp:extent cx="4476902" cy="2457908"/>
            <wp:effectExtent l="0" t="19050" r="0" b="0"/>
            <wp:docPr id="62" name="Diagrama 6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653187" w:rsidRDefault="00653187" w:rsidP="00653187">
      <w:pPr>
        <w:spacing w:before="100" w:beforeAutospacing="1" w:after="100" w:afterAutospacing="1" w:line="360" w:lineRule="auto"/>
        <w:jc w:val="center"/>
        <w:rPr>
          <w:rFonts w:ascii="Arial" w:hAnsi="Arial" w:cs="Arial"/>
          <w:sz w:val="24"/>
          <w:szCs w:val="24"/>
        </w:rPr>
      </w:pPr>
      <w:r w:rsidRPr="00964265">
        <w:rPr>
          <w:rFonts w:ascii="Arial" w:hAnsi="Arial" w:cs="Arial"/>
          <w:b/>
          <w:sz w:val="24"/>
          <w:szCs w:val="24"/>
        </w:rPr>
        <w:t xml:space="preserve">Figura </w:t>
      </w:r>
      <w:r w:rsidR="00B7772B">
        <w:rPr>
          <w:rFonts w:ascii="Arial" w:hAnsi="Arial" w:cs="Arial"/>
          <w:b/>
          <w:sz w:val="24"/>
          <w:szCs w:val="24"/>
        </w:rPr>
        <w:t>31</w:t>
      </w:r>
      <w:r w:rsidRPr="00964265">
        <w:rPr>
          <w:rFonts w:ascii="Arial" w:hAnsi="Arial" w:cs="Arial"/>
          <w:b/>
          <w:sz w:val="24"/>
          <w:szCs w:val="24"/>
        </w:rPr>
        <w:t>.</w:t>
      </w:r>
      <w:r w:rsidRPr="00CB2E4E">
        <w:rPr>
          <w:rFonts w:ascii="Arial" w:hAnsi="Arial" w:cs="Arial"/>
          <w:sz w:val="24"/>
          <w:szCs w:val="24"/>
        </w:rPr>
        <w:t xml:space="preserve"> Elementos a identificar para conocer</w:t>
      </w:r>
      <w:r>
        <w:rPr>
          <w:rFonts w:ascii="Arial" w:hAnsi="Arial" w:cs="Arial"/>
          <w:sz w:val="24"/>
          <w:szCs w:val="24"/>
        </w:rPr>
        <w:t xml:space="preserve"> los beneficios en cooperativas</w:t>
      </w:r>
    </w:p>
    <w:p w:rsidR="003D498A" w:rsidRPr="00CB2E4E"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653187">
        <w:rPr>
          <w:rFonts w:ascii="Arial" w:hAnsi="Arial" w:cs="Arial"/>
          <w:sz w:val="24"/>
          <w:szCs w:val="24"/>
        </w:rPr>
        <w:t>adaptado de</w:t>
      </w:r>
      <w:r>
        <w:rPr>
          <w:rFonts w:ascii="Arial" w:hAnsi="Arial" w:cs="Arial"/>
          <w:sz w:val="24"/>
          <w:szCs w:val="24"/>
        </w:rPr>
        <w:t xml:space="preserve"> Ballesteros (1983)</w:t>
      </w:r>
      <w:r w:rsidR="00653187">
        <w:rPr>
          <w:rFonts w:ascii="Arial" w:hAnsi="Arial" w:cs="Arial"/>
          <w:sz w:val="24"/>
          <w:szCs w:val="24"/>
        </w:rPr>
        <w:t>.</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Por la vía de los precios</w:t>
      </w:r>
      <w:r w:rsidR="00653187">
        <w:rPr>
          <w:rFonts w:ascii="Arial" w:hAnsi="Arial" w:cs="Arial"/>
          <w:sz w:val="24"/>
          <w:szCs w:val="24"/>
        </w:rPr>
        <w:t>,</w:t>
      </w:r>
      <w:r w:rsidRPr="00CB2E4E">
        <w:rPr>
          <w:rFonts w:ascii="Arial" w:hAnsi="Arial" w:cs="Arial"/>
          <w:sz w:val="24"/>
          <w:szCs w:val="24"/>
        </w:rPr>
        <w:t xml:space="preserve"> cabe señalar que estos pueden seguir las orientaciones del mercado o establecerse mediante la autodeter</w:t>
      </w:r>
      <w:r>
        <w:rPr>
          <w:rFonts w:ascii="Arial" w:hAnsi="Arial" w:cs="Arial"/>
          <w:sz w:val="24"/>
          <w:szCs w:val="24"/>
        </w:rPr>
        <w:t>minación de un precio que guarde</w:t>
      </w:r>
      <w:r w:rsidRPr="00CB2E4E">
        <w:rPr>
          <w:rFonts w:ascii="Arial" w:hAnsi="Arial" w:cs="Arial"/>
          <w:sz w:val="24"/>
          <w:szCs w:val="24"/>
        </w:rPr>
        <w:t xml:space="preserve"> relación con objetivo</w:t>
      </w:r>
      <w:r>
        <w:rPr>
          <w:rFonts w:ascii="Arial" w:hAnsi="Arial" w:cs="Arial"/>
          <w:sz w:val="24"/>
          <w:szCs w:val="24"/>
        </w:rPr>
        <w:t>s</w:t>
      </w:r>
      <w:r w:rsidRPr="00CB2E4E">
        <w:rPr>
          <w:rFonts w:ascii="Arial" w:hAnsi="Arial" w:cs="Arial"/>
          <w:sz w:val="24"/>
          <w:szCs w:val="24"/>
        </w:rPr>
        <w:t xml:space="preserve"> organizacional</w:t>
      </w:r>
      <w:r>
        <w:rPr>
          <w:rFonts w:ascii="Arial" w:hAnsi="Arial" w:cs="Arial"/>
          <w:sz w:val="24"/>
          <w:szCs w:val="24"/>
        </w:rPr>
        <w:t>es. Es decir, el precio con que realizan las operaciones puede ser el mismo del mercado</w:t>
      </w:r>
      <w:r w:rsidR="00F343CE">
        <w:rPr>
          <w:rFonts w:ascii="Arial" w:hAnsi="Arial" w:cs="Arial"/>
          <w:sz w:val="24"/>
          <w:szCs w:val="24"/>
        </w:rPr>
        <w:t>,</w:t>
      </w:r>
      <w:r>
        <w:rPr>
          <w:rFonts w:ascii="Arial" w:hAnsi="Arial" w:cs="Arial"/>
          <w:sz w:val="24"/>
          <w:szCs w:val="24"/>
        </w:rPr>
        <w:t xml:space="preserve"> o pueden generarse mercados propios basados en la discriminación de precios conforme a la búsqueda de objetivos sociales. </w:t>
      </w:r>
      <w:r w:rsidRPr="00CB2E4E">
        <w:rPr>
          <w:rFonts w:ascii="Arial" w:hAnsi="Arial" w:cs="Arial"/>
          <w:sz w:val="24"/>
          <w:szCs w:val="24"/>
        </w:rPr>
        <w:t xml:space="preserve"> </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Si los precios están por debajo de los precios de mercado</w:t>
      </w:r>
      <w:r w:rsidR="00F343CE">
        <w:rPr>
          <w:rFonts w:ascii="Arial" w:hAnsi="Arial" w:cs="Arial"/>
          <w:sz w:val="24"/>
          <w:szCs w:val="24"/>
        </w:rPr>
        <w:t>,</w:t>
      </w:r>
      <w:r w:rsidRPr="00CB2E4E">
        <w:rPr>
          <w:rFonts w:ascii="Arial" w:hAnsi="Arial" w:cs="Arial"/>
          <w:sz w:val="24"/>
          <w:szCs w:val="24"/>
        </w:rPr>
        <w:t xml:space="preserve"> habrá por cada unidad consumida un aumento en el excedente del consumidor. Si los precios son iguales </w:t>
      </w:r>
      <w:r w:rsidRPr="00CB2E4E">
        <w:rPr>
          <w:rFonts w:ascii="Arial" w:hAnsi="Arial" w:cs="Arial"/>
          <w:sz w:val="24"/>
          <w:szCs w:val="24"/>
        </w:rPr>
        <w:lastRenderedPageBreak/>
        <w:t>a los del mercado, y existe un valor añadido no monetario (como acceso inmediato, financiación u otros)</w:t>
      </w:r>
      <w:r w:rsidR="00F343CE">
        <w:rPr>
          <w:rFonts w:ascii="Arial" w:hAnsi="Arial" w:cs="Arial"/>
          <w:sz w:val="24"/>
          <w:szCs w:val="24"/>
        </w:rPr>
        <w:t>,</w:t>
      </w:r>
      <w:r w:rsidRPr="00CB2E4E">
        <w:rPr>
          <w:rFonts w:ascii="Arial" w:hAnsi="Arial" w:cs="Arial"/>
          <w:sz w:val="24"/>
          <w:szCs w:val="24"/>
        </w:rPr>
        <w:t xml:space="preserve"> habrá una externalidad positiva para el beneficiario (que deberá calcularse). Lo mismo ocurre en el caso de precios al alza que buscan financiar causas. </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Por la vía de los retornos</w:t>
      </w:r>
      <w:r w:rsidR="00F343CE">
        <w:rPr>
          <w:rFonts w:ascii="Arial" w:hAnsi="Arial" w:cs="Arial"/>
          <w:sz w:val="24"/>
          <w:szCs w:val="24"/>
        </w:rPr>
        <w:t>,</w:t>
      </w:r>
      <w:r w:rsidRPr="00CB2E4E">
        <w:rPr>
          <w:rFonts w:ascii="Arial" w:hAnsi="Arial" w:cs="Arial"/>
          <w:sz w:val="24"/>
          <w:szCs w:val="24"/>
        </w:rPr>
        <w:t xml:space="preserve"> el momento de distribución de beneficios viene dado en el momento del proceso de cierre del ejercicio económico, antes del cierre del ejercicio (esto suele darse en cooperativas que antes del período de cierre devuelven el mayor valor cobrado), o luego del cierre del ejercicio (en un solo momento o en varios momentos</w:t>
      </w:r>
      <w:r w:rsidR="00F343CE">
        <w:rPr>
          <w:rFonts w:ascii="Arial" w:hAnsi="Arial" w:cs="Arial"/>
          <w:sz w:val="24"/>
          <w:szCs w:val="24"/>
        </w:rPr>
        <w:t>,</w:t>
      </w:r>
      <w:r w:rsidRPr="00CB2E4E">
        <w:rPr>
          <w:rFonts w:ascii="Arial" w:hAnsi="Arial" w:cs="Arial"/>
          <w:sz w:val="24"/>
          <w:szCs w:val="24"/>
        </w:rPr>
        <w:t xml:space="preserve"> si así se determina). </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Por la vía de los intereses</w:t>
      </w:r>
      <w:r w:rsidR="00F343CE">
        <w:rPr>
          <w:rFonts w:ascii="Arial" w:hAnsi="Arial" w:cs="Arial"/>
          <w:sz w:val="24"/>
          <w:szCs w:val="24"/>
        </w:rPr>
        <w:t>,</w:t>
      </w:r>
      <w:r w:rsidRPr="00CB2E4E">
        <w:rPr>
          <w:rFonts w:ascii="Arial" w:hAnsi="Arial" w:cs="Arial"/>
          <w:sz w:val="24"/>
          <w:szCs w:val="24"/>
        </w:rPr>
        <w:t xml:space="preserve"> las cuantías pueden ser determinadas siguiendo estrategias de competencia frente a otras entidades del mercado o buscando generar una discriminación de cuantías en las diferentes líneas de crédito con el fin de propiciar una u otra destinación. Claro está, puede haber una combinación entre las anteriores estrategias.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Una vez identificados estos elementos</w:t>
      </w:r>
      <w:r w:rsidR="00F343CE">
        <w:rPr>
          <w:rFonts w:ascii="Arial" w:hAnsi="Arial" w:cs="Arial"/>
          <w:sz w:val="24"/>
          <w:szCs w:val="24"/>
        </w:rPr>
        <w:t>,</w:t>
      </w:r>
      <w:r>
        <w:rPr>
          <w:rFonts w:ascii="Arial" w:hAnsi="Arial" w:cs="Arial"/>
          <w:sz w:val="24"/>
          <w:szCs w:val="24"/>
        </w:rPr>
        <w:t xml:space="preserve"> corresponde</w:t>
      </w:r>
      <w:r w:rsidRPr="00CB2E4E">
        <w:rPr>
          <w:rFonts w:ascii="Arial" w:hAnsi="Arial" w:cs="Arial"/>
          <w:sz w:val="24"/>
          <w:szCs w:val="24"/>
        </w:rPr>
        <w:t xml:space="preserve"> el cálculo del valor agregado </w:t>
      </w:r>
      <w:r>
        <w:rPr>
          <w:rFonts w:ascii="Arial" w:hAnsi="Arial" w:cs="Arial"/>
          <w:sz w:val="24"/>
          <w:szCs w:val="24"/>
        </w:rPr>
        <w:t>a los diferentes</w:t>
      </w:r>
      <w:r w:rsidRPr="00CB2E4E">
        <w:rPr>
          <w:rFonts w:ascii="Arial" w:hAnsi="Arial" w:cs="Arial"/>
          <w:sz w:val="24"/>
          <w:szCs w:val="24"/>
        </w:rPr>
        <w:t xml:space="preserve"> grupo</w:t>
      </w:r>
      <w:r>
        <w:rPr>
          <w:rFonts w:ascii="Arial" w:hAnsi="Arial" w:cs="Arial"/>
          <w:sz w:val="24"/>
          <w:szCs w:val="24"/>
        </w:rPr>
        <w:t>s</w:t>
      </w:r>
      <w:r w:rsidRPr="00CB2E4E">
        <w:rPr>
          <w:rFonts w:ascii="Arial" w:hAnsi="Arial" w:cs="Arial"/>
          <w:sz w:val="24"/>
          <w:szCs w:val="24"/>
        </w:rPr>
        <w:t xml:space="preserve"> de interés</w:t>
      </w:r>
      <w:r>
        <w:rPr>
          <w:rFonts w:ascii="Arial" w:hAnsi="Arial" w:cs="Arial"/>
          <w:sz w:val="24"/>
          <w:szCs w:val="24"/>
        </w:rPr>
        <w:t xml:space="preserve"> y su expresión en análisis unitarios</w:t>
      </w:r>
      <w:r w:rsidRPr="00CB2E4E">
        <w:rPr>
          <w:rFonts w:ascii="Arial" w:hAnsi="Arial" w:cs="Arial"/>
          <w:sz w:val="24"/>
          <w:szCs w:val="24"/>
        </w:rPr>
        <w:t>. La primera vía para valorar es identificar. De manera que en el caso de una cooperativa</w:t>
      </w:r>
      <w:r w:rsidR="00F343CE">
        <w:rPr>
          <w:rFonts w:ascii="Arial" w:hAnsi="Arial" w:cs="Arial"/>
          <w:sz w:val="24"/>
          <w:szCs w:val="24"/>
        </w:rPr>
        <w:t>,</w:t>
      </w:r>
      <w:r w:rsidRPr="00CB2E4E">
        <w:rPr>
          <w:rFonts w:ascii="Arial" w:hAnsi="Arial" w:cs="Arial"/>
          <w:sz w:val="24"/>
          <w:szCs w:val="24"/>
        </w:rPr>
        <w:t xml:space="preserve"> se han de identificar los programas de bienestar que desarrolla y por otra parte, el impacto de sus acciones (por ejemplo</w:t>
      </w:r>
      <w:r w:rsidR="00F343CE">
        <w:rPr>
          <w:rFonts w:ascii="Arial" w:hAnsi="Arial" w:cs="Arial"/>
          <w:sz w:val="24"/>
          <w:szCs w:val="24"/>
        </w:rPr>
        <w:t>,</w:t>
      </w:r>
      <w:r w:rsidRPr="00CB2E4E">
        <w:rPr>
          <w:rFonts w:ascii="Arial" w:hAnsi="Arial" w:cs="Arial"/>
          <w:sz w:val="24"/>
          <w:szCs w:val="24"/>
        </w:rPr>
        <w:t xml:space="preserve"> en el ámbito medioambiental). En el caso de la identificación de programas de bienestar, conviene conocer cuál es el costo por beneficiario y compararle con programas similares bajo el criterio de costo-eficiencia (Castro y Mokate, 2003). La cobertura alcanzada con los programas de bienestar también puede ser una categoría a mostrar. </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La organización quizá tenga una meta de cobertura y calidad que deban ser contrastados con los hechos. La cobertura ha de ser calculada sobre el total de beneficiarios posibles por actividad. En el caso de algunos programas de bienestar</w:t>
      </w:r>
      <w:r w:rsidR="00F343CE">
        <w:rPr>
          <w:rFonts w:ascii="Arial" w:hAnsi="Arial" w:cs="Arial"/>
          <w:sz w:val="24"/>
          <w:szCs w:val="24"/>
        </w:rPr>
        <w:t>,</w:t>
      </w:r>
      <w:r w:rsidRPr="00CB2E4E">
        <w:rPr>
          <w:rFonts w:ascii="Arial" w:hAnsi="Arial" w:cs="Arial"/>
          <w:sz w:val="24"/>
          <w:szCs w:val="24"/>
        </w:rPr>
        <w:t xml:space="preserve"> podría calcularse la disposición a pagar por los beneficiarios frente al </w:t>
      </w:r>
      <w:r w:rsidRPr="00CB2E4E">
        <w:rPr>
          <w:rFonts w:ascii="Arial" w:hAnsi="Arial" w:cs="Arial"/>
          <w:sz w:val="24"/>
          <w:szCs w:val="24"/>
        </w:rPr>
        <w:lastRenderedPageBreak/>
        <w:t>valor pagado. Para ello</w:t>
      </w:r>
      <w:r w:rsidR="00F343CE">
        <w:rPr>
          <w:rFonts w:ascii="Arial" w:hAnsi="Arial" w:cs="Arial"/>
          <w:sz w:val="24"/>
          <w:szCs w:val="24"/>
        </w:rPr>
        <w:t>,</w:t>
      </w:r>
      <w:r w:rsidRPr="00CB2E4E">
        <w:rPr>
          <w:rFonts w:ascii="Arial" w:hAnsi="Arial" w:cs="Arial"/>
          <w:sz w:val="24"/>
          <w:szCs w:val="24"/>
        </w:rPr>
        <w:t xml:space="preserve"> existen metodologías alternativas como los precios hedónicos o la evaluación contingente.</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 xml:space="preserve">Al igual que en los anteriores casos, su presentación necesariamente debe contemplar la </w:t>
      </w:r>
      <w:r>
        <w:rPr>
          <w:rFonts w:ascii="Arial" w:hAnsi="Arial" w:cs="Arial"/>
          <w:sz w:val="24"/>
          <w:szCs w:val="24"/>
        </w:rPr>
        <w:t>internalización</w:t>
      </w:r>
      <w:r w:rsidRPr="00CB2E4E">
        <w:rPr>
          <w:rFonts w:ascii="Arial" w:hAnsi="Arial" w:cs="Arial"/>
          <w:sz w:val="24"/>
          <w:szCs w:val="24"/>
        </w:rPr>
        <w:t xml:space="preserve"> de externalidades bajo la identidad cooperativa y el objeto social de la organización específica</w:t>
      </w:r>
      <w:r>
        <w:rPr>
          <w:rFonts w:ascii="Arial" w:hAnsi="Arial" w:cs="Arial"/>
          <w:sz w:val="24"/>
          <w:szCs w:val="24"/>
        </w:rPr>
        <w:t xml:space="preserve"> (Chaves, 201</w:t>
      </w:r>
      <w:r w:rsidR="00425275">
        <w:rPr>
          <w:rFonts w:ascii="Arial" w:hAnsi="Arial" w:cs="Arial"/>
          <w:sz w:val="24"/>
          <w:szCs w:val="24"/>
        </w:rPr>
        <w:t>2</w:t>
      </w:r>
      <w:r>
        <w:rPr>
          <w:rFonts w:ascii="Arial" w:hAnsi="Arial" w:cs="Arial"/>
          <w:sz w:val="24"/>
          <w:szCs w:val="24"/>
        </w:rPr>
        <w:t>)</w:t>
      </w:r>
      <w:r w:rsidRPr="00CB2E4E">
        <w:rPr>
          <w:rFonts w:ascii="Arial" w:hAnsi="Arial" w:cs="Arial"/>
          <w:sz w:val="24"/>
          <w:szCs w:val="24"/>
        </w:rPr>
        <w:t xml:space="preserve">. </w:t>
      </w:r>
      <w:r>
        <w:rPr>
          <w:rFonts w:ascii="Arial" w:hAnsi="Arial" w:cs="Arial"/>
          <w:sz w:val="24"/>
          <w:szCs w:val="24"/>
        </w:rPr>
        <w:t>Bajo la identificación de la maximización de la utilidad social neta por asociado</w:t>
      </w:r>
      <w:r w:rsidR="00F343CE">
        <w:rPr>
          <w:rFonts w:ascii="Arial" w:hAnsi="Arial" w:cs="Arial"/>
          <w:sz w:val="24"/>
          <w:szCs w:val="24"/>
        </w:rPr>
        <w:t>,</w:t>
      </w:r>
      <w:r>
        <w:rPr>
          <w:rFonts w:ascii="Arial" w:hAnsi="Arial" w:cs="Arial"/>
          <w:sz w:val="24"/>
          <w:szCs w:val="24"/>
        </w:rPr>
        <w:t xml:space="preserve"> es menester identificar monetariamente, en comparación con los precios de mercado, los valores percibidos por los asociados (que como se ha manifestado tienden a ser sobre todo en liberación de recursos en vez de generación de ingresos). Dicho de otra forma</w:t>
      </w:r>
      <w:r w:rsidRPr="00CB2E4E">
        <w:rPr>
          <w:rFonts w:ascii="Arial" w:hAnsi="Arial" w:cs="Arial"/>
          <w:sz w:val="24"/>
          <w:szCs w:val="24"/>
        </w:rPr>
        <w:t>, habrá que calcular cuál es la diferencia entre los precios cooperativos y los precios de mercado</w:t>
      </w:r>
      <w:r w:rsidR="00F343CE">
        <w:rPr>
          <w:rFonts w:ascii="Arial" w:hAnsi="Arial" w:cs="Arial"/>
          <w:sz w:val="24"/>
          <w:szCs w:val="24"/>
        </w:rPr>
        <w:t>,</w:t>
      </w:r>
      <w:r w:rsidRPr="00CB2E4E">
        <w:rPr>
          <w:rFonts w:ascii="Arial" w:hAnsi="Arial" w:cs="Arial"/>
          <w:sz w:val="24"/>
          <w:szCs w:val="24"/>
        </w:rPr>
        <w:t xml:space="preserve"> explicando qu</w:t>
      </w:r>
      <w:r w:rsidR="00F343CE">
        <w:rPr>
          <w:rFonts w:ascii="Arial" w:hAnsi="Arial" w:cs="Arial"/>
          <w:sz w:val="24"/>
          <w:szCs w:val="24"/>
        </w:rPr>
        <w:t>é</w:t>
      </w:r>
      <w:r w:rsidRPr="00CB2E4E">
        <w:rPr>
          <w:rFonts w:ascii="Arial" w:hAnsi="Arial" w:cs="Arial"/>
          <w:sz w:val="24"/>
          <w:szCs w:val="24"/>
        </w:rPr>
        <w:t xml:space="preserve"> hay detrás de cada resultado y cuál era el objetivo organizacional buscado. </w:t>
      </w:r>
    </w:p>
    <w:p w:rsidR="003D498A"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De forma complementaria</w:t>
      </w:r>
      <w:r w:rsidR="00F343CE">
        <w:rPr>
          <w:rFonts w:ascii="Arial" w:hAnsi="Arial" w:cs="Arial"/>
          <w:sz w:val="24"/>
          <w:szCs w:val="24"/>
        </w:rPr>
        <w:t>,</w:t>
      </w:r>
      <w:r w:rsidRPr="00CB2E4E">
        <w:rPr>
          <w:rFonts w:ascii="Arial" w:hAnsi="Arial" w:cs="Arial"/>
          <w:sz w:val="24"/>
          <w:szCs w:val="24"/>
        </w:rPr>
        <w:t xml:space="preserve"> sería útil desagregar la información en términos de beneficios por cada unidad monetaria solicitada (o</w:t>
      </w:r>
      <w:r>
        <w:rPr>
          <w:rFonts w:ascii="Arial" w:hAnsi="Arial" w:cs="Arial"/>
          <w:sz w:val="24"/>
          <w:szCs w:val="24"/>
        </w:rPr>
        <w:t xml:space="preserve"> 100</w:t>
      </w:r>
      <w:r w:rsidR="00F343CE">
        <w:rPr>
          <w:rFonts w:ascii="Arial" w:hAnsi="Arial" w:cs="Arial"/>
          <w:sz w:val="24"/>
          <w:szCs w:val="24"/>
        </w:rPr>
        <w:t>,</w:t>
      </w:r>
      <w:r>
        <w:rPr>
          <w:rFonts w:ascii="Arial" w:hAnsi="Arial" w:cs="Arial"/>
          <w:sz w:val="24"/>
          <w:szCs w:val="24"/>
        </w:rPr>
        <w:t xml:space="preserve"> o</w:t>
      </w:r>
      <w:r w:rsidRPr="00CB2E4E">
        <w:rPr>
          <w:rFonts w:ascii="Arial" w:hAnsi="Arial" w:cs="Arial"/>
          <w:sz w:val="24"/>
          <w:szCs w:val="24"/>
        </w:rPr>
        <w:t xml:space="preserve"> 1.000</w:t>
      </w:r>
      <w:r w:rsidR="00F343CE">
        <w:rPr>
          <w:rFonts w:ascii="Arial" w:hAnsi="Arial" w:cs="Arial"/>
          <w:sz w:val="24"/>
          <w:szCs w:val="24"/>
        </w:rPr>
        <w:t>,</w:t>
      </w:r>
      <w:r w:rsidRPr="00CB2E4E">
        <w:rPr>
          <w:rFonts w:ascii="Arial" w:hAnsi="Arial" w:cs="Arial"/>
          <w:sz w:val="24"/>
          <w:szCs w:val="24"/>
        </w:rPr>
        <w:t xml:space="preserve"> o 1.000.000</w:t>
      </w:r>
      <w:r w:rsidR="00F343CE">
        <w:rPr>
          <w:rFonts w:ascii="Arial" w:hAnsi="Arial" w:cs="Arial"/>
          <w:sz w:val="24"/>
          <w:szCs w:val="24"/>
        </w:rPr>
        <w:t>,</w:t>
      </w:r>
      <w:r w:rsidRPr="00CB2E4E">
        <w:rPr>
          <w:rFonts w:ascii="Arial" w:hAnsi="Arial" w:cs="Arial"/>
          <w:sz w:val="24"/>
          <w:szCs w:val="24"/>
        </w:rPr>
        <w:t xml:space="preserve"> dependiendo del poder adquisitivo en cada país), para que el lector pueda realizar un cálculo aproximado de sus beneficios con respecto a las alternativas de mercado. </w:t>
      </w:r>
    </w:p>
    <w:p w:rsidR="006D691F"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 xml:space="preserve">En </w:t>
      </w:r>
      <w:r w:rsidR="00F343CE">
        <w:rPr>
          <w:rFonts w:ascii="Arial" w:hAnsi="Arial" w:cs="Arial"/>
          <w:sz w:val="24"/>
          <w:szCs w:val="24"/>
        </w:rPr>
        <w:t>la tabla</w:t>
      </w:r>
      <w:r w:rsidRPr="00CB2E4E">
        <w:rPr>
          <w:rFonts w:ascii="Arial" w:hAnsi="Arial" w:cs="Arial"/>
          <w:sz w:val="24"/>
          <w:szCs w:val="24"/>
        </w:rPr>
        <w:t xml:space="preserve"> </w:t>
      </w:r>
      <w:r>
        <w:rPr>
          <w:rFonts w:ascii="Arial" w:hAnsi="Arial" w:cs="Arial"/>
          <w:sz w:val="24"/>
          <w:szCs w:val="24"/>
        </w:rPr>
        <w:t>19</w:t>
      </w:r>
      <w:r w:rsidRPr="00CB2E4E">
        <w:rPr>
          <w:rFonts w:ascii="Arial" w:hAnsi="Arial" w:cs="Arial"/>
          <w:sz w:val="24"/>
          <w:szCs w:val="24"/>
        </w:rPr>
        <w:t xml:space="preserve"> se muestra</w:t>
      </w:r>
      <w:r>
        <w:rPr>
          <w:rFonts w:ascii="Arial" w:hAnsi="Arial" w:cs="Arial"/>
          <w:sz w:val="24"/>
          <w:szCs w:val="24"/>
        </w:rPr>
        <w:t>, como ejemplificación,</w:t>
      </w:r>
      <w:r w:rsidRPr="00CB2E4E">
        <w:rPr>
          <w:rFonts w:ascii="Arial" w:hAnsi="Arial" w:cs="Arial"/>
          <w:sz w:val="24"/>
          <w:szCs w:val="24"/>
        </w:rPr>
        <w:t xml:space="preserve"> el cálculo de los beneficios por cada usuario que en este caso solicita un crédito por una unidad monetaria dada (un millón de pesos). </w:t>
      </w:r>
    </w:p>
    <w:p w:rsidR="006D691F" w:rsidRPr="00CB2E4E" w:rsidRDefault="006D691F" w:rsidP="006D691F">
      <w:pPr>
        <w:spacing w:before="100" w:beforeAutospacing="1" w:after="100" w:afterAutospacing="1" w:line="360" w:lineRule="auto"/>
        <w:jc w:val="both"/>
        <w:rPr>
          <w:rFonts w:ascii="Arial" w:hAnsi="Arial" w:cs="Arial"/>
          <w:sz w:val="24"/>
          <w:szCs w:val="24"/>
        </w:rPr>
      </w:pPr>
      <w:r>
        <w:rPr>
          <w:rFonts w:ascii="Arial" w:hAnsi="Arial" w:cs="Arial"/>
          <w:sz w:val="24"/>
          <w:szCs w:val="24"/>
        </w:rPr>
        <w:t>L</w:t>
      </w:r>
      <w:r w:rsidRPr="00CB2E4E">
        <w:rPr>
          <w:rFonts w:ascii="Arial" w:hAnsi="Arial" w:cs="Arial"/>
          <w:sz w:val="24"/>
          <w:szCs w:val="24"/>
        </w:rPr>
        <w:t xml:space="preserve">a valoración se complica cuando existen atributos adicionales en los bienes y servicios ofrecidos con respecto a los del mercado. Quizá para un bien con el mismo precio, las condiciones de oportunidad en el acceso puedan determinar un agregado difícil de valorar. Podría ser el caso del tiempo liberado, los intereses dejados de pagar si se trata de un bien con acceso inmediato por préstamos, costos de viaje u otros necesarios para poder obtenerlo. </w:t>
      </w:r>
    </w:p>
    <w:p w:rsidR="003D498A" w:rsidRDefault="003D498A" w:rsidP="006116B3">
      <w:pPr>
        <w:spacing w:before="100" w:beforeAutospacing="1" w:after="100" w:afterAutospacing="1" w:line="360" w:lineRule="auto"/>
        <w:jc w:val="both"/>
        <w:rPr>
          <w:rFonts w:ascii="Arial" w:hAnsi="Arial" w:cs="Arial"/>
          <w:sz w:val="24"/>
          <w:szCs w:val="24"/>
        </w:rPr>
      </w:pPr>
    </w:p>
    <w:p w:rsidR="003D498A" w:rsidRPr="00CB2E4E" w:rsidRDefault="00F343CE" w:rsidP="006116B3">
      <w:pPr>
        <w:spacing w:before="100" w:beforeAutospacing="1" w:after="100" w:afterAutospacing="1" w:line="360" w:lineRule="auto"/>
        <w:jc w:val="center"/>
        <w:rPr>
          <w:rFonts w:ascii="Arial" w:hAnsi="Arial" w:cs="Arial"/>
          <w:sz w:val="24"/>
          <w:szCs w:val="24"/>
        </w:rPr>
      </w:pPr>
      <w:r>
        <w:rPr>
          <w:rFonts w:ascii="Arial" w:hAnsi="Arial" w:cs="Arial"/>
          <w:b/>
          <w:sz w:val="24"/>
          <w:szCs w:val="24"/>
        </w:rPr>
        <w:lastRenderedPageBreak/>
        <w:t>Tabla</w:t>
      </w:r>
      <w:r w:rsidRPr="006F62F1">
        <w:rPr>
          <w:rFonts w:ascii="Arial" w:hAnsi="Arial" w:cs="Arial"/>
          <w:b/>
          <w:sz w:val="24"/>
          <w:szCs w:val="24"/>
        </w:rPr>
        <w:t xml:space="preserve"> </w:t>
      </w:r>
      <w:r w:rsidR="003D498A" w:rsidRPr="006F62F1">
        <w:rPr>
          <w:rFonts w:ascii="Arial" w:hAnsi="Arial" w:cs="Arial"/>
          <w:b/>
          <w:sz w:val="24"/>
          <w:szCs w:val="24"/>
        </w:rPr>
        <w:t>1</w:t>
      </w:r>
      <w:r w:rsidR="003D498A">
        <w:rPr>
          <w:rFonts w:ascii="Arial" w:hAnsi="Arial" w:cs="Arial"/>
          <w:b/>
          <w:sz w:val="24"/>
          <w:szCs w:val="24"/>
        </w:rPr>
        <w:t>9</w:t>
      </w:r>
      <w:r w:rsidR="003D498A" w:rsidRPr="006F62F1">
        <w:rPr>
          <w:rFonts w:ascii="Arial" w:hAnsi="Arial" w:cs="Arial"/>
          <w:b/>
          <w:sz w:val="24"/>
          <w:szCs w:val="24"/>
        </w:rPr>
        <w:t>.</w:t>
      </w:r>
      <w:r w:rsidR="003D498A" w:rsidRPr="00CB2E4E">
        <w:rPr>
          <w:rFonts w:ascii="Arial" w:hAnsi="Arial" w:cs="Arial"/>
          <w:sz w:val="24"/>
          <w:szCs w:val="24"/>
        </w:rPr>
        <w:t xml:space="preserve"> Recursos liberados por cada millón de pesos solicitados en cada modalidad de crédito en la Cooperativa ABC</w:t>
      </w:r>
    </w:p>
    <w:tbl>
      <w:tblPr>
        <w:tblW w:w="9168" w:type="dxa"/>
        <w:jc w:val="center"/>
        <w:tblCellMar>
          <w:left w:w="70" w:type="dxa"/>
          <w:right w:w="70" w:type="dxa"/>
        </w:tblCellMar>
        <w:tblLook w:val="04A0"/>
      </w:tblPr>
      <w:tblGrid>
        <w:gridCol w:w="1740"/>
        <w:gridCol w:w="1773"/>
        <w:gridCol w:w="2186"/>
        <w:gridCol w:w="1879"/>
        <w:gridCol w:w="1590"/>
      </w:tblGrid>
      <w:tr w:rsidR="003D498A" w:rsidRPr="00CB2E4E" w:rsidTr="007345C3">
        <w:trPr>
          <w:trHeight w:val="915"/>
          <w:jc w:val="center"/>
        </w:trPr>
        <w:tc>
          <w:tcPr>
            <w:tcW w:w="1740" w:type="dxa"/>
            <w:tcBorders>
              <w:top w:val="single" w:sz="8" w:space="0" w:color="auto"/>
              <w:left w:val="single" w:sz="4" w:space="0" w:color="auto"/>
              <w:bottom w:val="single" w:sz="4" w:space="0" w:color="auto"/>
              <w:right w:val="single" w:sz="8" w:space="0" w:color="auto"/>
            </w:tcBorders>
            <w:shd w:val="clear" w:color="000000" w:fill="B8CCE4"/>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Modalidad de crédito</w:t>
            </w:r>
          </w:p>
        </w:tc>
        <w:tc>
          <w:tcPr>
            <w:tcW w:w="1773" w:type="dxa"/>
            <w:tcBorders>
              <w:top w:val="single" w:sz="8" w:space="0" w:color="auto"/>
              <w:left w:val="nil"/>
              <w:bottom w:val="single" w:sz="4" w:space="0" w:color="auto"/>
              <w:right w:val="single" w:sz="8" w:space="0" w:color="000000"/>
            </w:tcBorders>
            <w:shd w:val="clear" w:color="000000" w:fill="B8CCE4"/>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Monto desembolsado</w:t>
            </w:r>
          </w:p>
        </w:tc>
        <w:tc>
          <w:tcPr>
            <w:tcW w:w="2186" w:type="dxa"/>
            <w:tcBorders>
              <w:top w:val="single" w:sz="8" w:space="0" w:color="auto"/>
              <w:left w:val="nil"/>
              <w:bottom w:val="single" w:sz="4" w:space="0" w:color="auto"/>
              <w:right w:val="single" w:sz="8" w:space="0" w:color="000000"/>
            </w:tcBorders>
            <w:shd w:val="clear" w:color="000000" w:fill="B8CCE4"/>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Costo del crédito en la cooperativa (intereses) por persona</w:t>
            </w:r>
          </w:p>
        </w:tc>
        <w:tc>
          <w:tcPr>
            <w:tcW w:w="1879" w:type="dxa"/>
            <w:tcBorders>
              <w:top w:val="single" w:sz="8" w:space="0" w:color="auto"/>
              <w:left w:val="nil"/>
              <w:bottom w:val="single" w:sz="4" w:space="0" w:color="auto"/>
              <w:right w:val="single" w:sz="8" w:space="0" w:color="000000"/>
            </w:tcBorders>
            <w:shd w:val="clear" w:color="000000" w:fill="B8CCE4"/>
            <w:vAlign w:val="center"/>
            <w:hideMark/>
          </w:tcPr>
          <w:p w:rsidR="003D498A" w:rsidRPr="00CB2E4E" w:rsidRDefault="00C04136" w:rsidP="006116B3">
            <w:pPr>
              <w:spacing w:before="100" w:beforeAutospacing="1" w:after="100" w:afterAutospacing="1" w:line="360" w:lineRule="auto"/>
              <w:jc w:val="center"/>
              <w:rPr>
                <w:rFonts w:ascii="Arial" w:hAnsi="Arial" w:cs="Arial"/>
                <w:sz w:val="24"/>
                <w:szCs w:val="24"/>
              </w:rPr>
            </w:pPr>
            <w:hyperlink r:id="rId83" w:anchor="INTERESESBANREP!B20:O20" w:history="1">
              <w:r w:rsidR="003D498A">
                <w:rPr>
                  <w:rFonts w:ascii="Arial" w:hAnsi="Arial" w:cs="Arial"/>
                  <w:sz w:val="24"/>
                  <w:szCs w:val="24"/>
                </w:rPr>
                <w:t>C</w:t>
              </w:r>
              <w:r w:rsidR="003D498A" w:rsidRPr="00CB2E4E">
                <w:rPr>
                  <w:rFonts w:ascii="Arial" w:hAnsi="Arial" w:cs="Arial"/>
                  <w:sz w:val="24"/>
                  <w:szCs w:val="24"/>
                </w:rPr>
                <w:t>osto promedio de los intereses en el mercado</w:t>
              </w:r>
            </w:hyperlink>
          </w:p>
        </w:tc>
        <w:tc>
          <w:tcPr>
            <w:tcW w:w="1590" w:type="dxa"/>
            <w:tcBorders>
              <w:top w:val="single" w:sz="8" w:space="0" w:color="auto"/>
              <w:left w:val="nil"/>
              <w:bottom w:val="single" w:sz="4" w:space="0" w:color="auto"/>
              <w:right w:val="single" w:sz="4" w:space="0" w:color="auto"/>
            </w:tcBorders>
            <w:shd w:val="clear" w:color="000000" w:fill="B8CCE4"/>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Recursos liberados por persona</w:t>
            </w:r>
          </w:p>
        </w:tc>
      </w:tr>
      <w:tr w:rsidR="003D498A" w:rsidRPr="00CB2E4E" w:rsidTr="007345C3">
        <w:trPr>
          <w:trHeight w:val="315"/>
          <w:jc w:val="center"/>
        </w:trPr>
        <w:tc>
          <w:tcPr>
            <w:tcW w:w="1740" w:type="dxa"/>
            <w:tcBorders>
              <w:top w:val="single" w:sz="4" w:space="0" w:color="auto"/>
              <w:left w:val="single" w:sz="4" w:space="0" w:color="auto"/>
              <w:bottom w:val="single" w:sz="4" w:space="0" w:color="auto"/>
              <w:right w:val="nil"/>
            </w:tcBorders>
            <w:shd w:val="clear" w:color="000000" w:fill="EAF1DD"/>
            <w:vAlign w:val="center"/>
            <w:hideMark/>
          </w:tcPr>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ESPECIAL</w:t>
            </w:r>
          </w:p>
        </w:tc>
        <w:tc>
          <w:tcPr>
            <w:tcW w:w="17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1.000</w:t>
            </w:r>
          </w:p>
        </w:tc>
        <w:tc>
          <w:tcPr>
            <w:tcW w:w="2186"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$ 166</w:t>
            </w:r>
          </w:p>
        </w:tc>
        <w:tc>
          <w:tcPr>
            <w:tcW w:w="1879"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$ 202</w:t>
            </w:r>
            <w:r>
              <w:rPr>
                <w:rFonts w:ascii="Arial" w:hAnsi="Arial" w:cs="Arial"/>
                <w:sz w:val="24"/>
                <w:szCs w:val="24"/>
              </w:rPr>
              <w:t>,</w:t>
            </w:r>
            <w:r w:rsidRPr="00CB2E4E">
              <w:rPr>
                <w:rFonts w:ascii="Arial" w:hAnsi="Arial" w:cs="Arial"/>
                <w:sz w:val="24"/>
                <w:szCs w:val="24"/>
              </w:rPr>
              <w:t>3</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$ 36,</w:t>
            </w:r>
            <w:r w:rsidRPr="00CB2E4E">
              <w:rPr>
                <w:rFonts w:ascii="Arial" w:hAnsi="Arial" w:cs="Arial"/>
                <w:sz w:val="24"/>
                <w:szCs w:val="24"/>
              </w:rPr>
              <w:t>3</w:t>
            </w:r>
          </w:p>
        </w:tc>
      </w:tr>
      <w:tr w:rsidR="003D498A" w:rsidRPr="00CB2E4E" w:rsidTr="007345C3">
        <w:trPr>
          <w:trHeight w:val="315"/>
          <w:jc w:val="center"/>
        </w:trPr>
        <w:tc>
          <w:tcPr>
            <w:tcW w:w="1740" w:type="dxa"/>
            <w:tcBorders>
              <w:top w:val="single" w:sz="4" w:space="0" w:color="auto"/>
              <w:left w:val="single" w:sz="4" w:space="0" w:color="auto"/>
              <w:bottom w:val="single" w:sz="4" w:space="0" w:color="auto"/>
              <w:right w:val="nil"/>
            </w:tcBorders>
            <w:shd w:val="clear" w:color="000000" w:fill="EAF1DD"/>
            <w:vAlign w:val="center"/>
            <w:hideMark/>
          </w:tcPr>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AUTOMÁTICO</w:t>
            </w:r>
          </w:p>
        </w:tc>
        <w:tc>
          <w:tcPr>
            <w:tcW w:w="17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1.000</w:t>
            </w:r>
          </w:p>
        </w:tc>
        <w:tc>
          <w:tcPr>
            <w:tcW w:w="2186"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$ 120</w:t>
            </w:r>
          </w:p>
        </w:tc>
        <w:tc>
          <w:tcPr>
            <w:tcW w:w="1879"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$202,</w:t>
            </w:r>
            <w:r w:rsidRPr="00CB2E4E">
              <w:rPr>
                <w:rFonts w:ascii="Arial" w:hAnsi="Arial" w:cs="Arial"/>
                <w:sz w:val="24"/>
                <w:szCs w:val="24"/>
              </w:rPr>
              <w:t>3</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  82,</w:t>
            </w:r>
            <w:r w:rsidRPr="00CB2E4E">
              <w:rPr>
                <w:rFonts w:ascii="Arial" w:hAnsi="Arial" w:cs="Arial"/>
                <w:sz w:val="24"/>
                <w:szCs w:val="24"/>
              </w:rPr>
              <w:t>3</w:t>
            </w:r>
          </w:p>
        </w:tc>
      </w:tr>
      <w:tr w:rsidR="003D498A" w:rsidRPr="00CB2E4E" w:rsidTr="007345C3">
        <w:trPr>
          <w:trHeight w:val="465"/>
          <w:jc w:val="center"/>
        </w:trPr>
        <w:tc>
          <w:tcPr>
            <w:tcW w:w="1740" w:type="dxa"/>
            <w:tcBorders>
              <w:top w:val="single" w:sz="4" w:space="0" w:color="auto"/>
              <w:left w:val="single" w:sz="4" w:space="0" w:color="auto"/>
              <w:bottom w:val="single" w:sz="4" w:space="0" w:color="auto"/>
              <w:right w:val="nil"/>
            </w:tcBorders>
            <w:shd w:val="clear" w:color="000000" w:fill="EAF1DD"/>
            <w:vAlign w:val="center"/>
            <w:hideMark/>
          </w:tcPr>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ADQUISICIÓN INMUEBLE</w:t>
            </w:r>
          </w:p>
        </w:tc>
        <w:tc>
          <w:tcPr>
            <w:tcW w:w="17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1.000</w:t>
            </w:r>
          </w:p>
        </w:tc>
        <w:tc>
          <w:tcPr>
            <w:tcW w:w="2186"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$ 122</w:t>
            </w:r>
          </w:p>
        </w:tc>
        <w:tc>
          <w:tcPr>
            <w:tcW w:w="1879"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$136,</w:t>
            </w:r>
            <w:r w:rsidRPr="00CB2E4E">
              <w:rPr>
                <w:rFonts w:ascii="Arial" w:hAnsi="Arial" w:cs="Arial"/>
                <w:sz w:val="24"/>
                <w:szCs w:val="24"/>
              </w:rPr>
              <w:t>1</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$ 14,</w:t>
            </w:r>
            <w:r w:rsidRPr="00CB2E4E">
              <w:rPr>
                <w:rFonts w:ascii="Arial" w:hAnsi="Arial" w:cs="Arial"/>
                <w:sz w:val="24"/>
                <w:szCs w:val="24"/>
              </w:rPr>
              <w:t>1</w:t>
            </w:r>
          </w:p>
        </w:tc>
      </w:tr>
      <w:tr w:rsidR="003D498A" w:rsidRPr="00CB2E4E" w:rsidTr="007345C3">
        <w:trPr>
          <w:trHeight w:val="465"/>
          <w:jc w:val="center"/>
        </w:trPr>
        <w:tc>
          <w:tcPr>
            <w:tcW w:w="1740" w:type="dxa"/>
            <w:tcBorders>
              <w:top w:val="single" w:sz="4" w:space="0" w:color="auto"/>
              <w:left w:val="single" w:sz="4" w:space="0" w:color="auto"/>
              <w:bottom w:val="single" w:sz="4" w:space="0" w:color="auto"/>
              <w:right w:val="nil"/>
            </w:tcBorders>
            <w:shd w:val="clear" w:color="000000" w:fill="EAF1DD"/>
            <w:vAlign w:val="center"/>
            <w:hideMark/>
          </w:tcPr>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COMPRA DE VEHÍCULO</w:t>
            </w:r>
          </w:p>
        </w:tc>
        <w:tc>
          <w:tcPr>
            <w:tcW w:w="17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1.000</w:t>
            </w:r>
          </w:p>
        </w:tc>
        <w:tc>
          <w:tcPr>
            <w:tcW w:w="2186"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$ 166,</w:t>
            </w:r>
            <w:r w:rsidRPr="00CB2E4E">
              <w:rPr>
                <w:rFonts w:ascii="Arial" w:hAnsi="Arial" w:cs="Arial"/>
                <w:sz w:val="24"/>
                <w:szCs w:val="24"/>
              </w:rPr>
              <w:t>3</w:t>
            </w:r>
          </w:p>
        </w:tc>
        <w:tc>
          <w:tcPr>
            <w:tcW w:w="1879"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202</w:t>
            </w:r>
            <w:r>
              <w:rPr>
                <w:rFonts w:ascii="Arial" w:hAnsi="Arial" w:cs="Arial"/>
                <w:sz w:val="24"/>
                <w:szCs w:val="24"/>
              </w:rPr>
              <w:t>,</w:t>
            </w:r>
            <w:r w:rsidRPr="00CB2E4E">
              <w:rPr>
                <w:rFonts w:ascii="Arial" w:hAnsi="Arial" w:cs="Arial"/>
                <w:sz w:val="24"/>
                <w:szCs w:val="24"/>
              </w:rPr>
              <w:t>3</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$ 36</w:t>
            </w:r>
          </w:p>
        </w:tc>
      </w:tr>
      <w:tr w:rsidR="003D498A" w:rsidRPr="00CB2E4E" w:rsidTr="007345C3">
        <w:trPr>
          <w:trHeight w:val="315"/>
          <w:jc w:val="center"/>
        </w:trPr>
        <w:tc>
          <w:tcPr>
            <w:tcW w:w="1740" w:type="dxa"/>
            <w:tcBorders>
              <w:top w:val="single" w:sz="4" w:space="0" w:color="auto"/>
              <w:left w:val="single" w:sz="4" w:space="0" w:color="auto"/>
              <w:bottom w:val="single" w:sz="4" w:space="0" w:color="auto"/>
              <w:right w:val="nil"/>
            </w:tcBorders>
            <w:shd w:val="clear" w:color="000000" w:fill="EAF1DD"/>
            <w:vAlign w:val="center"/>
            <w:hideMark/>
          </w:tcPr>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OTROS</w:t>
            </w:r>
          </w:p>
        </w:tc>
        <w:tc>
          <w:tcPr>
            <w:tcW w:w="177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1.000</w:t>
            </w:r>
          </w:p>
        </w:tc>
        <w:tc>
          <w:tcPr>
            <w:tcW w:w="2186"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$103,</w:t>
            </w:r>
            <w:r w:rsidRPr="00CB2E4E">
              <w:rPr>
                <w:rFonts w:ascii="Arial" w:hAnsi="Arial" w:cs="Arial"/>
                <w:sz w:val="24"/>
                <w:szCs w:val="24"/>
              </w:rPr>
              <w:t>9</w:t>
            </w:r>
          </w:p>
        </w:tc>
        <w:tc>
          <w:tcPr>
            <w:tcW w:w="1879" w:type="dxa"/>
            <w:tcBorders>
              <w:top w:val="single" w:sz="4" w:space="0" w:color="auto"/>
              <w:left w:val="nil"/>
              <w:bottom w:val="single" w:sz="4" w:space="0" w:color="auto"/>
              <w:right w:val="single" w:sz="4" w:space="0" w:color="000000"/>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$ 225</w:t>
            </w:r>
          </w:p>
        </w:tc>
        <w:tc>
          <w:tcPr>
            <w:tcW w:w="1590" w:type="dxa"/>
            <w:tcBorders>
              <w:top w:val="single" w:sz="4" w:space="0" w:color="auto"/>
              <w:left w:val="nil"/>
              <w:bottom w:val="single" w:sz="4" w:space="0" w:color="auto"/>
              <w:right w:val="single" w:sz="4" w:space="0" w:color="auto"/>
            </w:tcBorders>
            <w:shd w:val="clear" w:color="auto" w:fill="auto"/>
            <w:noWrap/>
            <w:vAlign w:val="center"/>
            <w:hideMark/>
          </w:tcPr>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sz w:val="24"/>
                <w:szCs w:val="24"/>
              </w:rPr>
              <w:t>$ 121</w:t>
            </w:r>
            <w:r>
              <w:rPr>
                <w:rFonts w:ascii="Arial" w:hAnsi="Arial" w:cs="Arial"/>
                <w:sz w:val="24"/>
                <w:szCs w:val="24"/>
              </w:rPr>
              <w:t>,</w:t>
            </w:r>
            <w:r w:rsidRPr="00CB2E4E">
              <w:rPr>
                <w:rFonts w:ascii="Arial" w:hAnsi="Arial" w:cs="Arial"/>
                <w:sz w:val="24"/>
                <w:szCs w:val="24"/>
              </w:rPr>
              <w:t>1</w:t>
            </w:r>
          </w:p>
        </w:tc>
      </w:tr>
    </w:tbl>
    <w:p w:rsidR="003D498A" w:rsidRPr="00CB2E4E" w:rsidRDefault="003D498A" w:rsidP="007F25FE">
      <w:pPr>
        <w:spacing w:before="100" w:beforeAutospacing="1" w:after="100" w:afterAutospacing="1" w:line="360" w:lineRule="auto"/>
        <w:rPr>
          <w:rFonts w:ascii="Arial" w:hAnsi="Arial" w:cs="Arial"/>
          <w:sz w:val="24"/>
          <w:szCs w:val="24"/>
        </w:rPr>
      </w:pPr>
      <w:r w:rsidRPr="00CB2E4E">
        <w:rPr>
          <w:rFonts w:ascii="Arial" w:hAnsi="Arial" w:cs="Arial"/>
          <w:sz w:val="24"/>
          <w:szCs w:val="24"/>
        </w:rPr>
        <w:t xml:space="preserve">Fuente: </w:t>
      </w:r>
      <w:r w:rsidR="003A1AB0">
        <w:rPr>
          <w:rFonts w:ascii="Arial" w:hAnsi="Arial" w:cs="Arial"/>
          <w:sz w:val="24"/>
          <w:szCs w:val="24"/>
        </w:rPr>
        <w:t>e</w:t>
      </w:r>
      <w:r w:rsidRPr="00CB2E4E">
        <w:rPr>
          <w:rFonts w:ascii="Arial" w:hAnsi="Arial" w:cs="Arial"/>
          <w:sz w:val="24"/>
          <w:szCs w:val="24"/>
        </w:rPr>
        <w:t>laboración propia</w:t>
      </w:r>
      <w:r w:rsidR="003A1AB0">
        <w:rPr>
          <w:rFonts w:ascii="Arial" w:hAnsi="Arial" w:cs="Arial"/>
          <w:sz w:val="24"/>
          <w:szCs w:val="24"/>
        </w:rPr>
        <w:t>.</w:t>
      </w:r>
    </w:p>
    <w:p w:rsidR="003D498A" w:rsidRPr="00CB2E4E"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 xml:space="preserve">La valoración de recursos liberados al final del ejercicio, sería el resultado de la sumatoria de la valoración de todos los bienes y servicios prestados por la organización. Esto genera dos resultados: por un lado, se desarrolla un esfuerzo organizacional por identificar los costos unitarios de todos los bienes y servicios que realiza la organización y por otro, permite que el asociado tenga una información precisa sobre los mismos. El efecto deriva en elementos de juicio para tomar decisiones frente a los bienes y servicios que producen las organizaciones. </w:t>
      </w:r>
    </w:p>
    <w:p w:rsidR="003D498A"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 xml:space="preserve">Finalmente, cabría diagramar la relación entre resultados contables y resultados de la liberación de recursos en unidades monetarias. La relación resultante da cuenta del esfuerzo organizacional por generar beneficios a los diferentes grupos de interés. </w:t>
      </w:r>
      <w:r>
        <w:rPr>
          <w:rFonts w:ascii="Arial" w:hAnsi="Arial" w:cs="Arial"/>
          <w:sz w:val="24"/>
          <w:szCs w:val="24"/>
        </w:rPr>
        <w:t>L</w:t>
      </w:r>
      <w:r w:rsidRPr="00CB2E4E">
        <w:rPr>
          <w:rFonts w:ascii="Arial" w:hAnsi="Arial" w:cs="Arial"/>
          <w:sz w:val="24"/>
          <w:szCs w:val="24"/>
        </w:rPr>
        <w:t xml:space="preserve">a presentación de </w:t>
      </w:r>
      <w:r>
        <w:rPr>
          <w:rFonts w:ascii="Arial" w:hAnsi="Arial" w:cs="Arial"/>
          <w:sz w:val="24"/>
          <w:szCs w:val="24"/>
        </w:rPr>
        <w:t>estos resultados da cuenta</w:t>
      </w:r>
      <w:r w:rsidRPr="00CB2E4E">
        <w:rPr>
          <w:rFonts w:ascii="Arial" w:hAnsi="Arial" w:cs="Arial"/>
          <w:sz w:val="24"/>
          <w:szCs w:val="24"/>
        </w:rPr>
        <w:t xml:space="preserve"> de la aplicación de estrategias empresariales basadas en la identidad cooperativa. Por ello, los principios muestran</w:t>
      </w:r>
      <w:r w:rsidR="009919D9">
        <w:rPr>
          <w:rFonts w:ascii="Arial" w:hAnsi="Arial" w:cs="Arial"/>
          <w:sz w:val="24"/>
          <w:szCs w:val="24"/>
        </w:rPr>
        <w:t>,</w:t>
      </w:r>
      <w:r w:rsidRPr="00CB2E4E">
        <w:rPr>
          <w:rFonts w:ascii="Arial" w:hAnsi="Arial" w:cs="Arial"/>
          <w:sz w:val="24"/>
          <w:szCs w:val="24"/>
        </w:rPr>
        <w:t xml:space="preserve"> tanto las estrategias de cumplimiento, como los resultados. </w:t>
      </w:r>
    </w:p>
    <w:p w:rsidR="003D498A"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lastRenderedPageBreak/>
        <w:t xml:space="preserve">En </w:t>
      </w:r>
      <w:r w:rsidR="00B7772B">
        <w:rPr>
          <w:rFonts w:ascii="Arial" w:hAnsi="Arial" w:cs="Arial"/>
          <w:sz w:val="24"/>
          <w:szCs w:val="24"/>
        </w:rPr>
        <w:t>la figura 32</w:t>
      </w:r>
      <w:r w:rsidR="00F456C0">
        <w:rPr>
          <w:rFonts w:ascii="Arial" w:hAnsi="Arial" w:cs="Arial"/>
          <w:sz w:val="24"/>
          <w:szCs w:val="24"/>
        </w:rPr>
        <w:t xml:space="preserve"> </w:t>
      </w:r>
      <w:r w:rsidRPr="00CB2E4E">
        <w:rPr>
          <w:rFonts w:ascii="Arial" w:hAnsi="Arial" w:cs="Arial"/>
          <w:sz w:val="24"/>
          <w:szCs w:val="24"/>
        </w:rPr>
        <w:t xml:space="preserve">se muestra </w:t>
      </w:r>
      <w:r>
        <w:rPr>
          <w:rFonts w:ascii="Arial" w:hAnsi="Arial" w:cs="Arial"/>
          <w:sz w:val="24"/>
          <w:szCs w:val="24"/>
        </w:rPr>
        <w:t xml:space="preserve">un posible caso donde se demuestra que si bien los excedentes contables parecieran no ser “tan competitivos” como el de las firmas de capital, la internalización de externalidades y la distribución de beneficios hacia sus miembros justifican que el acento supervisor se coloque en esta relación.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Las cooperativas que tienen vida asociativa la brecha entre el beneficio contable y los recursos liberados y distribuidos hacia sus asociados (ya hacia terceros si es el caso) justificarán en mayor medida beneficios de tipo fiscal en tanto deben compensarse los esfuerzos organizacionales en generar bien común (Felber, 2012) y complementar la función redistributiva del Estado basadas en la teoría de </w:t>
      </w:r>
      <w:r w:rsidR="00425275">
        <w:rPr>
          <w:rFonts w:ascii="Arial" w:hAnsi="Arial" w:cs="Arial"/>
          <w:sz w:val="24"/>
          <w:szCs w:val="24"/>
        </w:rPr>
        <w:t>las externalidades (Chaves, 2012</w:t>
      </w:r>
      <w:r>
        <w:rPr>
          <w:rFonts w:ascii="Arial" w:hAnsi="Arial" w:cs="Arial"/>
          <w:sz w:val="24"/>
          <w:szCs w:val="24"/>
        </w:rPr>
        <w:t xml:space="preserve">). </w:t>
      </w:r>
    </w:p>
    <w:p w:rsidR="009919D9" w:rsidRDefault="003D498A" w:rsidP="00B7772B">
      <w:pPr>
        <w:spacing w:before="100" w:beforeAutospacing="1" w:after="100" w:afterAutospacing="1" w:line="360" w:lineRule="auto"/>
        <w:jc w:val="both"/>
        <w:rPr>
          <w:rFonts w:ascii="Arial" w:hAnsi="Arial" w:cs="Arial"/>
          <w:b/>
          <w:sz w:val="24"/>
          <w:szCs w:val="24"/>
        </w:rPr>
      </w:pPr>
      <w:r>
        <w:rPr>
          <w:rFonts w:ascii="Arial" w:hAnsi="Arial" w:cs="Arial"/>
          <w:sz w:val="24"/>
          <w:szCs w:val="24"/>
        </w:rPr>
        <w:t>De manera que la brecha entre beneficio contable y recursos liberados es a la vez un criterio que deberían tomar los entes supervisores para identificar el “éxito cooperativo” pero también para justificar los beneficios de índole tributario que se apliquen a las cooperativas.</w:t>
      </w:r>
    </w:p>
    <w:p w:rsidR="003D498A" w:rsidRPr="00CB2E4E" w:rsidRDefault="003D498A" w:rsidP="006116B3">
      <w:pPr>
        <w:spacing w:before="100" w:beforeAutospacing="1" w:after="100" w:afterAutospacing="1" w:line="360" w:lineRule="auto"/>
        <w:jc w:val="center"/>
        <w:rPr>
          <w:rFonts w:ascii="Arial" w:hAnsi="Arial" w:cs="Arial"/>
          <w:sz w:val="24"/>
          <w:szCs w:val="24"/>
        </w:rPr>
      </w:pPr>
      <w:r w:rsidRPr="00CB2E4E">
        <w:rPr>
          <w:rFonts w:ascii="Arial" w:hAnsi="Arial" w:cs="Arial"/>
          <w:noProof/>
          <w:sz w:val="24"/>
          <w:szCs w:val="24"/>
          <w:lang w:val="pt-PT" w:eastAsia="pt-PT"/>
        </w:rPr>
        <w:drawing>
          <wp:inline distT="0" distB="0" distL="0" distR="0">
            <wp:extent cx="5046453" cy="2759904"/>
            <wp:effectExtent l="0" t="0" r="1905" b="0"/>
            <wp:docPr id="63" name="Gráfico 6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9919D9" w:rsidRDefault="009919D9" w:rsidP="009919D9">
      <w:pPr>
        <w:spacing w:before="100" w:beforeAutospacing="1" w:after="100" w:afterAutospacing="1" w:line="360" w:lineRule="auto"/>
        <w:jc w:val="center"/>
        <w:rPr>
          <w:rFonts w:ascii="Arial" w:hAnsi="Arial" w:cs="Arial"/>
          <w:sz w:val="24"/>
          <w:szCs w:val="24"/>
        </w:rPr>
      </w:pPr>
      <w:r>
        <w:rPr>
          <w:rFonts w:ascii="Arial" w:hAnsi="Arial" w:cs="Arial"/>
          <w:b/>
          <w:sz w:val="24"/>
          <w:szCs w:val="24"/>
        </w:rPr>
        <w:t>Figura 3</w:t>
      </w:r>
      <w:r w:rsidR="00B7772B">
        <w:rPr>
          <w:rFonts w:ascii="Arial" w:hAnsi="Arial" w:cs="Arial"/>
          <w:b/>
          <w:sz w:val="24"/>
          <w:szCs w:val="24"/>
        </w:rPr>
        <w:t>2</w:t>
      </w:r>
      <w:r w:rsidRPr="00CB2E4E">
        <w:rPr>
          <w:rFonts w:ascii="Arial" w:hAnsi="Arial" w:cs="Arial"/>
          <w:sz w:val="24"/>
          <w:szCs w:val="24"/>
        </w:rPr>
        <w:t xml:space="preserve">. Recursos liberados por los asociados </w:t>
      </w:r>
      <w:r>
        <w:rPr>
          <w:rFonts w:ascii="Arial" w:hAnsi="Arial" w:cs="Arial"/>
          <w:sz w:val="24"/>
          <w:szCs w:val="24"/>
        </w:rPr>
        <w:t>de la Cooperativa ABC</w:t>
      </w:r>
    </w:p>
    <w:p w:rsidR="003D498A" w:rsidRPr="00CB2E4E" w:rsidRDefault="003D498A" w:rsidP="007F25FE">
      <w:pPr>
        <w:spacing w:before="100" w:beforeAutospacing="1" w:after="100" w:afterAutospacing="1" w:line="360" w:lineRule="auto"/>
        <w:rPr>
          <w:rFonts w:ascii="Arial" w:hAnsi="Arial" w:cs="Arial"/>
          <w:sz w:val="24"/>
          <w:szCs w:val="24"/>
        </w:rPr>
      </w:pPr>
      <w:r>
        <w:rPr>
          <w:rFonts w:ascii="Arial" w:hAnsi="Arial" w:cs="Arial"/>
          <w:sz w:val="24"/>
          <w:szCs w:val="24"/>
        </w:rPr>
        <w:t xml:space="preserve">Fuente: </w:t>
      </w:r>
      <w:r w:rsidR="009919D9">
        <w:rPr>
          <w:rFonts w:ascii="Arial" w:hAnsi="Arial" w:cs="Arial"/>
          <w:sz w:val="24"/>
          <w:szCs w:val="24"/>
        </w:rPr>
        <w:t>e</w:t>
      </w:r>
      <w:r w:rsidRPr="00CB2E4E">
        <w:rPr>
          <w:rFonts w:ascii="Arial" w:hAnsi="Arial" w:cs="Arial"/>
          <w:sz w:val="24"/>
          <w:szCs w:val="24"/>
        </w:rPr>
        <w:t>laboración propia</w:t>
      </w:r>
      <w:r w:rsidR="009919D9">
        <w:rPr>
          <w:rFonts w:ascii="Arial" w:hAnsi="Arial" w:cs="Arial"/>
          <w:sz w:val="24"/>
          <w:szCs w:val="24"/>
        </w:rPr>
        <w:t>.</w:t>
      </w:r>
      <w:r w:rsidRPr="00CB2E4E">
        <w:rPr>
          <w:rFonts w:ascii="Arial" w:hAnsi="Arial" w:cs="Arial"/>
          <w:sz w:val="24"/>
          <w:szCs w:val="24"/>
        </w:rPr>
        <w:t xml:space="preserve"> </w:t>
      </w:r>
    </w:p>
    <w:p w:rsidR="003D498A" w:rsidRPr="00CB2E4E"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Es importante agregar que</w:t>
      </w:r>
      <w:r w:rsidR="00A5250A">
        <w:rPr>
          <w:rFonts w:ascii="Arial" w:hAnsi="Arial" w:cs="Arial"/>
          <w:sz w:val="24"/>
          <w:szCs w:val="24"/>
        </w:rPr>
        <w:t>,</w:t>
      </w:r>
      <w:r>
        <w:rPr>
          <w:rFonts w:ascii="Arial" w:hAnsi="Arial" w:cs="Arial"/>
          <w:sz w:val="24"/>
          <w:szCs w:val="24"/>
        </w:rPr>
        <w:t xml:space="preserve"> desde el punto de vista contable</w:t>
      </w:r>
      <w:r w:rsidR="00A5250A">
        <w:rPr>
          <w:rFonts w:ascii="Arial" w:hAnsi="Arial" w:cs="Arial"/>
          <w:sz w:val="24"/>
          <w:szCs w:val="24"/>
        </w:rPr>
        <w:t>,</w:t>
      </w:r>
      <w:r>
        <w:rPr>
          <w:rFonts w:ascii="Arial" w:hAnsi="Arial" w:cs="Arial"/>
          <w:sz w:val="24"/>
          <w:szCs w:val="24"/>
        </w:rPr>
        <w:t xml:space="preserve"> deberán separarse las cuentas de las cooperativas en sus operaciones con asociados y con no asociados</w:t>
      </w:r>
      <w:r w:rsidR="00A5250A">
        <w:rPr>
          <w:rFonts w:ascii="Arial" w:hAnsi="Arial" w:cs="Arial"/>
          <w:sz w:val="24"/>
          <w:szCs w:val="24"/>
        </w:rPr>
        <w:t>,</w:t>
      </w:r>
      <w:r>
        <w:rPr>
          <w:rFonts w:ascii="Arial" w:hAnsi="Arial" w:cs="Arial"/>
          <w:sz w:val="24"/>
          <w:szCs w:val="24"/>
        </w:rPr>
        <w:t xml:space="preserve"> y mostrar como sus beneficios al final del período o excedentes corresponden a la corrección de precios que realizan en cumplimiento de su objeto social y en atención a la realización de actos cooperativos. Esto es fundamental para hacer converger la aplicación de las NIIF a las organizaciones cooperativas</w:t>
      </w:r>
      <w:r w:rsidR="00A5250A">
        <w:rPr>
          <w:rFonts w:ascii="Arial" w:hAnsi="Arial" w:cs="Arial"/>
          <w:sz w:val="24"/>
          <w:szCs w:val="24"/>
        </w:rPr>
        <w:t>,</w:t>
      </w:r>
      <w:r>
        <w:rPr>
          <w:rFonts w:ascii="Arial" w:hAnsi="Arial" w:cs="Arial"/>
          <w:sz w:val="24"/>
          <w:szCs w:val="24"/>
        </w:rPr>
        <w:t xml:space="preserve"> y es una veta que</w:t>
      </w:r>
      <w:r w:rsidR="00A5250A">
        <w:rPr>
          <w:rFonts w:ascii="Arial" w:hAnsi="Arial" w:cs="Arial"/>
          <w:sz w:val="24"/>
          <w:szCs w:val="24"/>
        </w:rPr>
        <w:t>,</w:t>
      </w:r>
      <w:r>
        <w:rPr>
          <w:rFonts w:ascii="Arial" w:hAnsi="Arial" w:cs="Arial"/>
          <w:sz w:val="24"/>
          <w:szCs w:val="24"/>
        </w:rPr>
        <w:t xml:space="preserve"> si bien requiere mayor desarrollo, en estas líneas se sientan las bases para seguir profundizando en el tema. </w:t>
      </w:r>
    </w:p>
    <w:p w:rsidR="003D498A" w:rsidRDefault="003D498A" w:rsidP="006116B3">
      <w:pPr>
        <w:spacing w:before="100" w:beforeAutospacing="1" w:after="100" w:afterAutospacing="1" w:line="360" w:lineRule="auto"/>
        <w:jc w:val="both"/>
        <w:rPr>
          <w:rFonts w:ascii="Arial" w:hAnsi="Arial" w:cs="Arial"/>
          <w:sz w:val="24"/>
          <w:szCs w:val="24"/>
        </w:rPr>
      </w:pPr>
      <w:r w:rsidRPr="00CB2E4E">
        <w:rPr>
          <w:rFonts w:ascii="Arial" w:hAnsi="Arial" w:cs="Arial"/>
          <w:sz w:val="24"/>
          <w:szCs w:val="24"/>
        </w:rPr>
        <w:t xml:space="preserve">Las anteriores interrogantes son cuestionamientos que dan pie a un esfuerzo organizacional para medir el impacto </w:t>
      </w:r>
      <w:r>
        <w:rPr>
          <w:rFonts w:ascii="Arial" w:hAnsi="Arial" w:cs="Arial"/>
          <w:sz w:val="24"/>
          <w:szCs w:val="24"/>
        </w:rPr>
        <w:t>cooperativo</w:t>
      </w:r>
      <w:r w:rsidRPr="00CB2E4E">
        <w:rPr>
          <w:rFonts w:ascii="Arial" w:hAnsi="Arial" w:cs="Arial"/>
          <w:sz w:val="24"/>
          <w:szCs w:val="24"/>
        </w:rPr>
        <w:t>. El problema de las externalidades tiene que ver con la dificultad para asociarles una valoración de mercado</w:t>
      </w:r>
      <w:r w:rsidR="00400A34">
        <w:rPr>
          <w:rFonts w:ascii="Arial" w:hAnsi="Arial" w:cs="Arial"/>
          <w:sz w:val="24"/>
          <w:szCs w:val="24"/>
        </w:rPr>
        <w:t>,</w:t>
      </w:r>
      <w:r>
        <w:rPr>
          <w:rFonts w:ascii="Arial" w:hAnsi="Arial" w:cs="Arial"/>
          <w:sz w:val="24"/>
          <w:szCs w:val="24"/>
        </w:rPr>
        <w:t xml:space="preserve"> pero a partir de la identificación de la m</w:t>
      </w:r>
      <w:r w:rsidRPr="00EC0B53">
        <w:rPr>
          <w:rFonts w:ascii="Arial" w:hAnsi="Arial" w:cs="Arial"/>
          <w:sz w:val="24"/>
          <w:szCs w:val="24"/>
        </w:rPr>
        <w:t>aximización de utilidades netas por asociado</w:t>
      </w:r>
      <w:r>
        <w:rPr>
          <w:rFonts w:ascii="Arial" w:hAnsi="Arial" w:cs="Arial"/>
          <w:sz w:val="24"/>
          <w:szCs w:val="24"/>
        </w:rPr>
        <w:t xml:space="preserve">, se tiene un enfoque metodológico para hacerlo viable.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Finalmente</w:t>
      </w:r>
      <w:r w:rsidR="00400A34">
        <w:rPr>
          <w:rFonts w:ascii="Arial" w:hAnsi="Arial" w:cs="Arial"/>
          <w:sz w:val="24"/>
          <w:szCs w:val="24"/>
        </w:rPr>
        <w:t>,</w:t>
      </w:r>
      <w:r>
        <w:rPr>
          <w:rFonts w:ascii="Arial" w:hAnsi="Arial" w:cs="Arial"/>
          <w:sz w:val="24"/>
          <w:szCs w:val="24"/>
        </w:rPr>
        <w:t xml:space="preserve"> es menester destacar que las políticas públicas en materia de supervisión </w:t>
      </w:r>
      <w:r w:rsidR="00400A34">
        <w:rPr>
          <w:rFonts w:ascii="Arial" w:hAnsi="Arial" w:cs="Arial"/>
          <w:sz w:val="24"/>
          <w:szCs w:val="24"/>
        </w:rPr>
        <w:t xml:space="preserve">y </w:t>
      </w:r>
      <w:r>
        <w:rPr>
          <w:rFonts w:ascii="Arial" w:hAnsi="Arial" w:cs="Arial"/>
          <w:sz w:val="24"/>
          <w:szCs w:val="24"/>
        </w:rPr>
        <w:t xml:space="preserve">control encuentran en la implementación del balance social una herramienta fundamental para poder optimizar su función. </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Valorar a las cooperativas por lo que son, permite pasar de la asimilación de las cooperativas a las empresas de capital y verificar su autenticidad en un marco de reconocimiento explícito que debe tender progresivamente al autocontrol</w:t>
      </w:r>
      <w:r w:rsidR="00400A34">
        <w:rPr>
          <w:rFonts w:ascii="Arial" w:hAnsi="Arial" w:cs="Arial"/>
          <w:sz w:val="24"/>
          <w:szCs w:val="24"/>
        </w:rPr>
        <w:t>,</w:t>
      </w:r>
      <w:r>
        <w:rPr>
          <w:rFonts w:ascii="Arial" w:hAnsi="Arial" w:cs="Arial"/>
          <w:sz w:val="24"/>
          <w:szCs w:val="24"/>
        </w:rPr>
        <w:t xml:space="preserve"> como medida de optimización de las políticas públicas</w:t>
      </w:r>
      <w:r w:rsidR="00400A34">
        <w:rPr>
          <w:rFonts w:ascii="Arial" w:hAnsi="Arial" w:cs="Arial"/>
          <w:sz w:val="24"/>
          <w:szCs w:val="24"/>
        </w:rPr>
        <w:t>,</w:t>
      </w:r>
      <w:r>
        <w:rPr>
          <w:rFonts w:ascii="Arial" w:hAnsi="Arial" w:cs="Arial"/>
          <w:sz w:val="24"/>
          <w:szCs w:val="24"/>
        </w:rPr>
        <w:t xml:space="preserve"> y abre una puerta para facilitar la co-construcción de políticas públicas.</w:t>
      </w:r>
    </w:p>
    <w:p w:rsidR="00520DD1" w:rsidRPr="007F25FE" w:rsidRDefault="006D691F" w:rsidP="007F25FE">
      <w:pPr>
        <w:pStyle w:val="Ttulo2"/>
        <w:spacing w:before="100" w:beforeAutospacing="1" w:after="100" w:afterAutospacing="1"/>
        <w:rPr>
          <w:rFonts w:cs="Arial"/>
          <w:sz w:val="24"/>
          <w:szCs w:val="24"/>
        </w:rPr>
      </w:pPr>
      <w:bookmarkStart w:id="66" w:name="_Toc452831980"/>
      <w:r>
        <w:t xml:space="preserve">5.3 </w:t>
      </w:r>
      <w:r w:rsidR="003D498A" w:rsidRPr="00E60945">
        <w:t>Propuesta para la superación de obstáculos</w:t>
      </w:r>
      <w:r w:rsidR="003D498A">
        <w:t xml:space="preserve"> normativos</w:t>
      </w:r>
      <w:bookmarkEnd w:id="66"/>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Definidos los obstáculos normativos para el desarrollo del sector de economía solidaria en Colombia, en este apartado se presenta un conjunto de propuestas alternativas tend</w:t>
      </w:r>
      <w:r w:rsidR="00400A34">
        <w:rPr>
          <w:rFonts w:ascii="Arial" w:hAnsi="Arial" w:cs="Arial"/>
          <w:sz w:val="24"/>
          <w:szCs w:val="24"/>
        </w:rPr>
        <w:t>i</w:t>
      </w:r>
      <w:r>
        <w:rPr>
          <w:rFonts w:ascii="Arial" w:hAnsi="Arial" w:cs="Arial"/>
          <w:sz w:val="24"/>
          <w:szCs w:val="24"/>
        </w:rPr>
        <w:t>entes a superar dichos obstáculos normativos.</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lastRenderedPageBreak/>
        <w:t>Se parte de la afirmación de que p</w:t>
      </w:r>
      <w:r w:rsidRPr="00C74E97">
        <w:rPr>
          <w:rFonts w:ascii="Arial" w:hAnsi="Arial" w:cs="Arial"/>
          <w:sz w:val="24"/>
          <w:szCs w:val="24"/>
        </w:rPr>
        <w:t xml:space="preserve">ara lograr conseguir </w:t>
      </w:r>
      <w:r>
        <w:rPr>
          <w:rFonts w:ascii="Arial" w:hAnsi="Arial" w:cs="Arial"/>
          <w:sz w:val="24"/>
          <w:szCs w:val="24"/>
        </w:rPr>
        <w:t xml:space="preserve">que el cooperativismo impacte favorablemente </w:t>
      </w:r>
      <w:r w:rsidRPr="00C74E97">
        <w:rPr>
          <w:rFonts w:ascii="Arial" w:hAnsi="Arial" w:cs="Arial"/>
          <w:sz w:val="24"/>
          <w:szCs w:val="24"/>
        </w:rPr>
        <w:t xml:space="preserve">sobre la economía nacional y sobre la población de manera directa, la política pública debe diseñarse de manera que la figura empresarial cooperativa se promueva y fortalezca como opción de vida para un mayor número de colombianos, contribuyendo a asegurar una sociedad más igualitaria pero con una mayor dinámica de crecimiento. </w:t>
      </w:r>
    </w:p>
    <w:p w:rsidR="003D498A" w:rsidRDefault="003D498A" w:rsidP="006116B3">
      <w:pPr>
        <w:spacing w:before="100" w:beforeAutospacing="1" w:after="100" w:afterAutospacing="1" w:line="360" w:lineRule="auto"/>
        <w:jc w:val="both"/>
        <w:rPr>
          <w:rFonts w:ascii="Arial" w:hAnsi="Arial" w:cs="Arial"/>
          <w:sz w:val="24"/>
          <w:szCs w:val="24"/>
        </w:rPr>
      </w:pPr>
      <w:r w:rsidRPr="00C74E97">
        <w:rPr>
          <w:rFonts w:ascii="Arial" w:hAnsi="Arial" w:cs="Arial"/>
          <w:sz w:val="24"/>
          <w:szCs w:val="24"/>
        </w:rPr>
        <w:t xml:space="preserve">Esto significa que los poderes públicos deben reconocer en este modelo empresarial un aliado importante para </w:t>
      </w:r>
      <w:r>
        <w:rPr>
          <w:rFonts w:ascii="Arial" w:hAnsi="Arial" w:cs="Arial"/>
          <w:sz w:val="24"/>
          <w:szCs w:val="24"/>
        </w:rPr>
        <w:t>democratizar los mercados</w:t>
      </w:r>
      <w:r w:rsidRPr="00C74E97">
        <w:rPr>
          <w:rFonts w:ascii="Arial" w:hAnsi="Arial" w:cs="Arial"/>
          <w:sz w:val="24"/>
          <w:szCs w:val="24"/>
        </w:rPr>
        <w:t>,</w:t>
      </w:r>
      <w:r>
        <w:rPr>
          <w:rFonts w:ascii="Arial" w:hAnsi="Arial" w:cs="Arial"/>
          <w:sz w:val="24"/>
          <w:szCs w:val="24"/>
        </w:rPr>
        <w:t xml:space="preserve"> generar cohesión social y participación democrática</w:t>
      </w:r>
      <w:r w:rsidRPr="00C74E97">
        <w:rPr>
          <w:rFonts w:ascii="Arial" w:hAnsi="Arial" w:cs="Arial"/>
          <w:sz w:val="24"/>
          <w:szCs w:val="24"/>
        </w:rPr>
        <w:t xml:space="preserve"> propiciando un ordenamiento jurídico que promueva su desarrollo y estimule la participación ampliada de estas formas empresariales en el concierto de la economía nacional.</w:t>
      </w:r>
    </w:p>
    <w:p w:rsidR="003D498A" w:rsidRPr="00C74E97"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En tal sentido, en </w:t>
      </w:r>
      <w:r w:rsidRPr="00C74E97">
        <w:rPr>
          <w:rFonts w:ascii="Arial" w:hAnsi="Arial" w:cs="Arial"/>
          <w:sz w:val="24"/>
          <w:szCs w:val="24"/>
        </w:rPr>
        <w:t xml:space="preserve">las </w:t>
      </w:r>
      <w:r w:rsidRPr="007F25FE">
        <w:rPr>
          <w:rFonts w:ascii="Arial" w:hAnsi="Arial" w:cs="Arial"/>
          <w:sz w:val="24"/>
          <w:szCs w:val="24"/>
        </w:rPr>
        <w:t>Bases del Plan Nacional de Desarrollo 2014-2018</w:t>
      </w:r>
      <w:r w:rsidRPr="00D7543A">
        <w:rPr>
          <w:rFonts w:ascii="Arial" w:hAnsi="Arial" w:cs="Arial"/>
          <w:sz w:val="24"/>
          <w:szCs w:val="24"/>
        </w:rPr>
        <w:t>,</w:t>
      </w:r>
      <w:r>
        <w:rPr>
          <w:rFonts w:ascii="Arial" w:hAnsi="Arial" w:cs="Arial"/>
          <w:sz w:val="24"/>
          <w:szCs w:val="24"/>
        </w:rPr>
        <w:t xml:space="preserve"> se propone:</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Inclusión financiera para los campesinos principalmente en zonas rurales dispersas, a través de la habilitación del acceso a los recursos de redescuento a cooperativas y ONG financieras minimizando trámites, y la capacitación de las microfinancieras rurales para que brinden mejores servicios a los usuarios financieros y fortalezcan su capacidad técnica y operativa.</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Desarrollar mecanismos que acerquen a los pequeños productores a los mercados de las ciudades, incluyéndoles en los planes de abastecimiento de las ciudades y en las estrategias de compras públicas de entidades del Estado.</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color w:val="000000"/>
          <w:sz w:val="24"/>
          <w:szCs w:val="24"/>
        </w:rPr>
      </w:pPr>
      <w:r w:rsidRPr="00C239DD">
        <w:rPr>
          <w:rFonts w:ascii="Arial" w:hAnsi="Arial" w:cs="Arial"/>
          <w:sz w:val="24"/>
          <w:szCs w:val="24"/>
        </w:rPr>
        <w:t>Prestación de servicios para el mercadeo de los productos</w:t>
      </w:r>
      <w:r w:rsidR="00D7543A">
        <w:rPr>
          <w:rFonts w:ascii="Arial" w:hAnsi="Arial" w:cs="Arial"/>
          <w:sz w:val="24"/>
          <w:szCs w:val="24"/>
        </w:rPr>
        <w:t>,</w:t>
      </w:r>
      <w:r w:rsidRPr="00C239DD">
        <w:rPr>
          <w:rFonts w:ascii="Arial" w:hAnsi="Arial" w:cs="Arial"/>
          <w:sz w:val="24"/>
          <w:szCs w:val="24"/>
        </w:rPr>
        <w:t xml:space="preserve"> y la provisión de maquinaria e infraestructura para los procesos de transformación, almacenamiento y distribución de los productos de economía familiar campesina.</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color w:val="000000"/>
          <w:sz w:val="24"/>
          <w:szCs w:val="24"/>
        </w:rPr>
      </w:pPr>
      <w:r w:rsidRPr="00C239DD">
        <w:rPr>
          <w:rFonts w:ascii="Arial" w:hAnsi="Arial" w:cs="Arial"/>
          <w:color w:val="000000"/>
          <w:sz w:val="24"/>
          <w:szCs w:val="24"/>
        </w:rPr>
        <w:lastRenderedPageBreak/>
        <w:t xml:space="preserve">Brindar servicios de apoyo integral que correspondan a las necesidades de los productores y las condiciones de los mercados, garantizar el uso eficiente del suelo y de los recursos hídricos, optimizar las condiciones de comercialización y logística para la producción agropecuaria a nivel regional, mejorar la gestión de riesgos de mercado y climáticos, incrementar la oferta de recursos financieros para el sector y lograr el aprovechamiento comercial para la agricultura. </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color w:val="000000"/>
          <w:sz w:val="24"/>
          <w:szCs w:val="24"/>
        </w:rPr>
      </w:pPr>
      <w:r w:rsidRPr="00C239DD">
        <w:rPr>
          <w:rFonts w:ascii="Arial" w:hAnsi="Arial" w:cs="Arial"/>
          <w:color w:val="000000"/>
          <w:sz w:val="24"/>
          <w:szCs w:val="24"/>
        </w:rPr>
        <w:t>En materia de financiamiento se propone desarrollar una banca, y su respectiva institucionalidad, moderna y ajustada a la realidad de la actividad agropecuaria. Se debe contar con más recursos de crédito para el sector, especialmente para aquellos grupos poblacionales que tienen mayores limitaciones para acceder a mecanismos de financiación. Esto va de la mano con acciones para facilitar el acceso a los recursos de redescuento a cooperativas y ONG financieras, y para promover la creación de fondos rotatorios de cooperativas y asociaciones de usuarios.</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color w:val="000000"/>
          <w:sz w:val="24"/>
          <w:szCs w:val="24"/>
        </w:rPr>
      </w:pPr>
      <w:r w:rsidRPr="00C239DD">
        <w:rPr>
          <w:rFonts w:ascii="Arial" w:hAnsi="Arial" w:cs="Arial"/>
          <w:color w:val="000000"/>
          <w:sz w:val="24"/>
          <w:szCs w:val="24"/>
        </w:rPr>
        <w:t xml:space="preserve">Creación de un modelo de aseguramiento que integre tanto al seguro agropecuario como el catastrófico. </w:t>
      </w:r>
    </w:p>
    <w:p w:rsidR="003D498A" w:rsidRPr="007F25FE" w:rsidRDefault="003D498A" w:rsidP="007F25FE">
      <w:pPr>
        <w:pStyle w:val="PargrafodaLista"/>
        <w:numPr>
          <w:ilvl w:val="0"/>
          <w:numId w:val="46"/>
        </w:numPr>
        <w:autoSpaceDE w:val="0"/>
        <w:autoSpaceDN w:val="0"/>
        <w:adjustRightInd w:val="0"/>
        <w:spacing w:before="100" w:beforeAutospacing="1" w:after="100" w:afterAutospacing="1" w:line="360" w:lineRule="auto"/>
        <w:jc w:val="both"/>
        <w:rPr>
          <w:rFonts w:ascii="Arial" w:hAnsi="Arial" w:cs="Arial"/>
          <w:sz w:val="24"/>
          <w:szCs w:val="24"/>
        </w:rPr>
      </w:pPr>
      <w:r w:rsidRPr="00C239DD">
        <w:rPr>
          <w:rFonts w:ascii="Arial" w:hAnsi="Arial" w:cs="Arial"/>
          <w:color w:val="000000"/>
          <w:sz w:val="24"/>
          <w:szCs w:val="24"/>
        </w:rPr>
        <w:t>Establecer un modelo eficiente de comercialización y distribución de productos agropecuarios, construyendo un portafolio de soluciones logísticas para la producción agropecuaria en diferentes regiones del país y desarrollando un plan de aprovechamiento comercial para el acceso real de los productos agropecuarios a los mercados.</w:t>
      </w:r>
    </w:p>
    <w:p w:rsidR="003D498A" w:rsidRDefault="003D498A" w:rsidP="007F25FE">
      <w:pPr>
        <w:spacing w:before="100" w:beforeAutospacing="1" w:after="100" w:afterAutospacing="1" w:line="360" w:lineRule="auto"/>
        <w:jc w:val="both"/>
        <w:rPr>
          <w:rFonts w:ascii="Arial" w:hAnsi="Arial" w:cs="Arial"/>
          <w:sz w:val="24"/>
          <w:szCs w:val="24"/>
        </w:rPr>
      </w:pPr>
      <w:r w:rsidRPr="00C74E97">
        <w:rPr>
          <w:rFonts w:ascii="Arial" w:hAnsi="Arial" w:cs="Arial"/>
          <w:sz w:val="24"/>
          <w:szCs w:val="24"/>
        </w:rPr>
        <w:t>Para que el cooperativismo actúe integralmente en estas materias</w:t>
      </w:r>
      <w:r w:rsidR="000428FF">
        <w:rPr>
          <w:rFonts w:ascii="Arial" w:hAnsi="Arial" w:cs="Arial"/>
          <w:sz w:val="24"/>
          <w:szCs w:val="24"/>
        </w:rPr>
        <w:t>,</w:t>
      </w:r>
      <w:r w:rsidRPr="00C74E97">
        <w:rPr>
          <w:rFonts w:ascii="Arial" w:hAnsi="Arial" w:cs="Arial"/>
          <w:sz w:val="24"/>
          <w:szCs w:val="24"/>
        </w:rPr>
        <w:t xml:space="preserve"> es necesaria una acción mancomunada con diferentes instancias gubernamentales, mediante alianzas que promuevan el desarrollo social y económico del país. </w:t>
      </w:r>
    </w:p>
    <w:p w:rsidR="003D498A" w:rsidRPr="00C74E97"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w:t>
      </w:r>
      <w:r w:rsidRPr="00C74E97">
        <w:rPr>
          <w:rFonts w:ascii="Arial" w:hAnsi="Arial" w:cs="Arial"/>
          <w:sz w:val="24"/>
          <w:szCs w:val="24"/>
        </w:rPr>
        <w:t xml:space="preserve">n el corto plazo se requiere despejar las incertidumbres normativas que han caracterizado la relación del Estado con el Cooperativismo en las últimas dos décadas, aprovechando este momento para producir normas que faciliten y </w:t>
      </w:r>
      <w:r w:rsidRPr="00C74E97">
        <w:rPr>
          <w:rFonts w:ascii="Arial" w:hAnsi="Arial" w:cs="Arial"/>
          <w:sz w:val="24"/>
          <w:szCs w:val="24"/>
        </w:rPr>
        <w:lastRenderedPageBreak/>
        <w:t>flexibilicen las actuaciones del sector, generándose así una mayor armonía en las relaciones entre el Estado y las cooperativas. Esto se haría posible si:</w:t>
      </w:r>
    </w:p>
    <w:p w:rsidR="003D498A" w:rsidRPr="007F25FE" w:rsidRDefault="003D498A" w:rsidP="007F25FE">
      <w:pPr>
        <w:pStyle w:val="PargrafodaLista"/>
        <w:numPr>
          <w:ilvl w:val="0"/>
          <w:numId w:val="47"/>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 xml:space="preserve">Se fortaleciera la normatividad para la intervención de cooperativas con actividad financiera de manera que puedan ampliar su radio de acción, especialmente en zonas desatendidas. </w:t>
      </w:r>
    </w:p>
    <w:p w:rsidR="003D498A" w:rsidRPr="007F25FE" w:rsidRDefault="003D498A" w:rsidP="007F25FE">
      <w:pPr>
        <w:pStyle w:val="PargrafodaLista"/>
        <w:numPr>
          <w:ilvl w:val="0"/>
          <w:numId w:val="47"/>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Se utilizara el modelo cooperativo para ser agente propulsor de zonas de desarrollo rural integral y de postconflicto, como una opción empresarial idónea que puede dar salida a la oferta de bienes y servicios necesarios para la población campesina.</w:t>
      </w:r>
    </w:p>
    <w:p w:rsidR="003D498A" w:rsidRPr="007F25FE" w:rsidRDefault="003D498A" w:rsidP="007F25FE">
      <w:pPr>
        <w:pStyle w:val="PargrafodaLista"/>
        <w:numPr>
          <w:ilvl w:val="0"/>
          <w:numId w:val="47"/>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 xml:space="preserve">Se mejorara el marco de inversión y contratación pública (y privada) con las cooperativas, eliminando barreras que hoy impiden un desarrollo más avanzado. </w:t>
      </w:r>
    </w:p>
    <w:p w:rsidR="003D498A" w:rsidRPr="00C239DD" w:rsidRDefault="003D498A" w:rsidP="006116B3">
      <w:pPr>
        <w:pStyle w:val="PargrafodaLista"/>
        <w:numPr>
          <w:ilvl w:val="0"/>
          <w:numId w:val="47"/>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Se establecieran mecanismos que facilitaran la organización de cooperativas y otras entidades de economía solidaria para la promoción de vivienda, especialmente de interés social.</w:t>
      </w:r>
    </w:p>
    <w:p w:rsidR="003D498A" w:rsidRPr="007F25FE" w:rsidRDefault="003D498A" w:rsidP="007F25FE">
      <w:pPr>
        <w:pStyle w:val="PargrafodaLista"/>
        <w:numPr>
          <w:ilvl w:val="0"/>
          <w:numId w:val="47"/>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Se crearan instrumentos pedagógicos para promover desde el sistema educativo la participación de los colombianos en la formación, organización, participación y uso de los servicios cooperativos.</w:t>
      </w:r>
    </w:p>
    <w:p w:rsidR="003D498A" w:rsidRDefault="003D498A" w:rsidP="006116B3">
      <w:pPr>
        <w:spacing w:before="100" w:beforeAutospacing="1" w:after="100" w:afterAutospacing="1" w:line="360" w:lineRule="auto"/>
        <w:jc w:val="both"/>
        <w:rPr>
          <w:rFonts w:ascii="Arial" w:hAnsi="Arial" w:cs="Arial"/>
          <w:sz w:val="24"/>
          <w:szCs w:val="24"/>
        </w:rPr>
      </w:pPr>
      <w:r w:rsidRPr="00C74E97">
        <w:rPr>
          <w:rFonts w:ascii="Arial" w:hAnsi="Arial" w:cs="Arial"/>
          <w:sz w:val="24"/>
          <w:szCs w:val="24"/>
        </w:rPr>
        <w:t xml:space="preserve">En el propósito de facilitar al cooperativismo una mejor intervención dentro de las metas del plan nacional de desarrollo 2015, deberían eliminarse una cierta cantidad de barreras jurídicas que hoy tiene el cooperativismo. </w:t>
      </w:r>
      <w:r>
        <w:rPr>
          <w:rFonts w:ascii="Arial" w:hAnsi="Arial" w:cs="Arial"/>
          <w:sz w:val="24"/>
          <w:szCs w:val="24"/>
        </w:rPr>
        <w:t xml:space="preserve">En este sentido, sería conveniente </w:t>
      </w:r>
      <w:r w:rsidRPr="00C74E97">
        <w:rPr>
          <w:rFonts w:ascii="Arial" w:hAnsi="Arial" w:cs="Arial"/>
          <w:sz w:val="24"/>
          <w:szCs w:val="24"/>
        </w:rPr>
        <w:t xml:space="preserve">introducir </w:t>
      </w:r>
      <w:r>
        <w:rPr>
          <w:rFonts w:ascii="Arial" w:hAnsi="Arial" w:cs="Arial"/>
          <w:sz w:val="24"/>
          <w:szCs w:val="24"/>
        </w:rPr>
        <w:t>en</w:t>
      </w:r>
      <w:r w:rsidRPr="00C74E97">
        <w:rPr>
          <w:rFonts w:ascii="Arial" w:hAnsi="Arial" w:cs="Arial"/>
          <w:sz w:val="24"/>
          <w:szCs w:val="24"/>
        </w:rPr>
        <w:t xml:space="preserve"> ajustes legislativos en temas tales como: </w:t>
      </w:r>
    </w:p>
    <w:p w:rsidR="003D498A" w:rsidRPr="007F25FE" w:rsidRDefault="003D498A" w:rsidP="007F25FE">
      <w:pPr>
        <w:pStyle w:val="PargrafodaLista"/>
        <w:numPr>
          <w:ilvl w:val="0"/>
          <w:numId w:val="48"/>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Modificación de normas que impiden que las cooperativas sean destinatarias de recursos e inversiones públicas (entre ellos de fondos de recursos educativos)</w:t>
      </w:r>
      <w:r w:rsidR="007866F1">
        <w:rPr>
          <w:rFonts w:ascii="Arial" w:hAnsi="Arial" w:cs="Arial"/>
          <w:sz w:val="24"/>
          <w:szCs w:val="24"/>
        </w:rPr>
        <w:t>.</w:t>
      </w:r>
      <w:r w:rsidRPr="00C239DD">
        <w:rPr>
          <w:rFonts w:ascii="Arial" w:hAnsi="Arial" w:cs="Arial"/>
          <w:sz w:val="24"/>
          <w:szCs w:val="24"/>
        </w:rPr>
        <w:t xml:space="preserve"> </w:t>
      </w:r>
    </w:p>
    <w:p w:rsidR="003D498A" w:rsidRPr="007F25FE" w:rsidRDefault="003D498A" w:rsidP="007F25FE">
      <w:pPr>
        <w:pStyle w:val="PargrafodaLista"/>
        <w:numPr>
          <w:ilvl w:val="0"/>
          <w:numId w:val="48"/>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Explicitar mecanismos para que las cooperativas con actividad financiera participen plenamente de procesos de bancarización</w:t>
      </w:r>
      <w:r w:rsidR="007866F1">
        <w:rPr>
          <w:rFonts w:ascii="Arial" w:hAnsi="Arial" w:cs="Arial"/>
          <w:sz w:val="24"/>
          <w:szCs w:val="24"/>
        </w:rPr>
        <w:t>.</w:t>
      </w:r>
      <w:r w:rsidRPr="00C239DD">
        <w:rPr>
          <w:rFonts w:ascii="Arial" w:hAnsi="Arial" w:cs="Arial"/>
          <w:sz w:val="24"/>
          <w:szCs w:val="24"/>
        </w:rPr>
        <w:t xml:space="preserve"> </w:t>
      </w:r>
    </w:p>
    <w:p w:rsidR="003D498A" w:rsidRPr="007F25FE" w:rsidRDefault="003D498A" w:rsidP="007F25FE">
      <w:pPr>
        <w:pStyle w:val="PargrafodaLista"/>
        <w:numPr>
          <w:ilvl w:val="0"/>
          <w:numId w:val="48"/>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lastRenderedPageBreak/>
        <w:t>Facilitar mecanismos para que el cooperativismo fortalezca su propio sistema financiero y se amplíe el espectro de oferta financiera</w:t>
      </w:r>
      <w:r w:rsidR="007866F1">
        <w:rPr>
          <w:rFonts w:ascii="Arial" w:hAnsi="Arial" w:cs="Arial"/>
          <w:sz w:val="24"/>
          <w:szCs w:val="24"/>
        </w:rPr>
        <w:t>.</w:t>
      </w:r>
      <w:r w:rsidRPr="00C239DD">
        <w:rPr>
          <w:rFonts w:ascii="Arial" w:hAnsi="Arial" w:cs="Arial"/>
          <w:sz w:val="24"/>
          <w:szCs w:val="24"/>
        </w:rPr>
        <w:t xml:space="preserve"> </w:t>
      </w:r>
    </w:p>
    <w:p w:rsidR="003D498A" w:rsidRPr="007F25FE" w:rsidRDefault="003D498A" w:rsidP="007F25FE">
      <w:pPr>
        <w:pStyle w:val="PargrafodaLista"/>
        <w:numPr>
          <w:ilvl w:val="0"/>
          <w:numId w:val="48"/>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Mejorar las condiciones para la contratación con el Estado</w:t>
      </w:r>
      <w:r w:rsidR="007866F1">
        <w:rPr>
          <w:rFonts w:ascii="Arial" w:hAnsi="Arial" w:cs="Arial"/>
          <w:sz w:val="24"/>
          <w:szCs w:val="24"/>
        </w:rPr>
        <w:t>.</w:t>
      </w:r>
      <w:r w:rsidRPr="00C239DD">
        <w:rPr>
          <w:rFonts w:ascii="Arial" w:hAnsi="Arial" w:cs="Arial"/>
          <w:sz w:val="24"/>
          <w:szCs w:val="24"/>
        </w:rPr>
        <w:t xml:space="preserve"> </w:t>
      </w:r>
    </w:p>
    <w:p w:rsidR="003D498A" w:rsidRPr="007F25FE" w:rsidRDefault="003D498A" w:rsidP="007F25FE">
      <w:pPr>
        <w:pStyle w:val="PargrafodaLista"/>
        <w:numPr>
          <w:ilvl w:val="0"/>
          <w:numId w:val="48"/>
        </w:numPr>
        <w:spacing w:before="100" w:beforeAutospacing="1" w:after="100" w:afterAutospacing="1" w:line="360" w:lineRule="auto"/>
        <w:jc w:val="both"/>
        <w:rPr>
          <w:rFonts w:ascii="Arial" w:hAnsi="Arial" w:cs="Arial"/>
          <w:sz w:val="24"/>
          <w:szCs w:val="24"/>
        </w:rPr>
      </w:pPr>
      <w:r w:rsidRPr="00C239DD">
        <w:rPr>
          <w:rFonts w:ascii="Arial" w:hAnsi="Arial" w:cs="Arial"/>
          <w:sz w:val="24"/>
          <w:szCs w:val="24"/>
        </w:rPr>
        <w:t xml:space="preserve">Asegurar un tratamiento tributario especial y adecuado a su función social; </w:t>
      </w:r>
      <w:r w:rsidR="007866F1">
        <w:rPr>
          <w:rFonts w:ascii="Arial" w:hAnsi="Arial" w:cs="Arial"/>
          <w:sz w:val="24"/>
          <w:szCs w:val="24"/>
        </w:rPr>
        <w:t>f</w:t>
      </w:r>
      <w:r w:rsidRPr="00C239DD">
        <w:rPr>
          <w:rFonts w:ascii="Arial" w:hAnsi="Arial" w:cs="Arial"/>
          <w:sz w:val="24"/>
          <w:szCs w:val="24"/>
        </w:rPr>
        <w:t>acilitar la normatividad para la creación, organización y fortalecimiento de comercializadoras de naturaleza cooperativa.</w:t>
      </w:r>
    </w:p>
    <w:p w:rsidR="003D498A" w:rsidRDefault="003D498A" w:rsidP="006116B3">
      <w:pPr>
        <w:spacing w:before="100" w:beforeAutospacing="1" w:after="100" w:afterAutospacing="1" w:line="360" w:lineRule="auto"/>
        <w:jc w:val="both"/>
        <w:rPr>
          <w:rFonts w:ascii="Arial" w:hAnsi="Arial" w:cs="Arial"/>
          <w:sz w:val="24"/>
          <w:szCs w:val="24"/>
        </w:rPr>
      </w:pPr>
      <w:r w:rsidRPr="00C74E97">
        <w:rPr>
          <w:rFonts w:ascii="Arial" w:hAnsi="Arial" w:cs="Arial"/>
          <w:sz w:val="24"/>
          <w:szCs w:val="24"/>
        </w:rPr>
        <w:t xml:space="preserve">En síntesis, resulta oportuno proponer un ajuste legislativo en esta coyuntura, especialmente relacionada con la prospectiva de un nuevo escenario transformador del campo en la que se otorga al sector cooperativo funciones como la de irrigación de recursos de crédito, asistencia técnica para el desarrollo agropecuario, servicios sociales y profesionales, comercialización de productos y fortalecimiento de la asociatividad de productores. </w:t>
      </w:r>
    </w:p>
    <w:p w:rsidR="003D498A" w:rsidRPr="00C74E97" w:rsidRDefault="003D498A" w:rsidP="006116B3">
      <w:pPr>
        <w:spacing w:before="100" w:beforeAutospacing="1" w:after="100" w:afterAutospacing="1" w:line="360" w:lineRule="auto"/>
        <w:jc w:val="both"/>
        <w:rPr>
          <w:rFonts w:ascii="Arial" w:hAnsi="Arial" w:cs="Arial"/>
          <w:sz w:val="24"/>
          <w:szCs w:val="24"/>
        </w:rPr>
      </w:pPr>
      <w:r w:rsidRPr="00C74E97">
        <w:rPr>
          <w:rFonts w:ascii="Arial" w:hAnsi="Arial" w:cs="Arial"/>
          <w:sz w:val="24"/>
          <w:szCs w:val="24"/>
        </w:rPr>
        <w:t>Un marco jurídico favorable, no restrictivo y que elimine barreras normativas hoy vigentes, es indispensable para que el cooperativismo pueda cumplir este papel y para que se movilice en función de contribuir con el Gobierno Nacional en este propósito de modernización del país. Para ello, se solicita:</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Privilegiar en la política de desarrollo rural integral, el estímulo a la forma empresarial cooperativa, asociativa y solidaria como alternativa de organización de los productores del campo.</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8239D8">
        <w:rPr>
          <w:rFonts w:ascii="Arial" w:hAnsi="Arial" w:cs="Arial"/>
          <w:sz w:val="24"/>
          <w:szCs w:val="24"/>
        </w:rPr>
        <w:t xml:space="preserve">Flexibilizar las condiciones </w:t>
      </w:r>
      <w:r>
        <w:rPr>
          <w:rFonts w:ascii="Arial" w:hAnsi="Arial" w:cs="Arial"/>
          <w:sz w:val="24"/>
          <w:szCs w:val="24"/>
        </w:rPr>
        <w:t>(</w:t>
      </w:r>
      <w:r w:rsidRPr="008239D8">
        <w:rPr>
          <w:rFonts w:ascii="Arial" w:hAnsi="Arial" w:cs="Arial"/>
          <w:sz w:val="24"/>
          <w:szCs w:val="24"/>
        </w:rPr>
        <w:t>del Decreto 1525 de 2008</w:t>
      </w:r>
      <w:r>
        <w:rPr>
          <w:rFonts w:ascii="Arial" w:hAnsi="Arial" w:cs="Arial"/>
          <w:sz w:val="24"/>
          <w:szCs w:val="24"/>
        </w:rPr>
        <w:t>)</w:t>
      </w:r>
      <w:r w:rsidRPr="008239D8">
        <w:rPr>
          <w:rFonts w:ascii="Arial" w:hAnsi="Arial" w:cs="Arial"/>
          <w:sz w:val="24"/>
          <w:szCs w:val="24"/>
        </w:rPr>
        <w:t xml:space="preserve"> que limita la inversión de recursos de liquidez del sector público en las cooperativas; mediante este ajuste se podrían re-direccionar recursos dispuestos en plan de desarrollo para el fortalecimiento del sector agrario a través de organizaciones cooperativas. </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Pr>
          <w:rFonts w:ascii="Arial" w:hAnsi="Arial" w:cs="Arial"/>
          <w:sz w:val="24"/>
          <w:szCs w:val="24"/>
        </w:rPr>
        <w:t>F</w:t>
      </w:r>
      <w:r w:rsidRPr="008239D8">
        <w:rPr>
          <w:rFonts w:ascii="Arial" w:hAnsi="Arial" w:cs="Arial"/>
          <w:sz w:val="24"/>
          <w:szCs w:val="24"/>
        </w:rPr>
        <w:t xml:space="preserve">lexibilizar las condiciones </w:t>
      </w:r>
      <w:r>
        <w:rPr>
          <w:rFonts w:ascii="Arial" w:hAnsi="Arial" w:cs="Arial"/>
          <w:sz w:val="24"/>
          <w:szCs w:val="24"/>
        </w:rPr>
        <w:t>(</w:t>
      </w:r>
      <w:r w:rsidRPr="008239D8">
        <w:rPr>
          <w:rFonts w:ascii="Arial" w:hAnsi="Arial" w:cs="Arial"/>
          <w:sz w:val="24"/>
          <w:szCs w:val="24"/>
        </w:rPr>
        <w:t>del Decreto 4791 de 2008</w:t>
      </w:r>
      <w:r>
        <w:rPr>
          <w:rFonts w:ascii="Arial" w:hAnsi="Arial" w:cs="Arial"/>
          <w:sz w:val="24"/>
          <w:szCs w:val="24"/>
        </w:rPr>
        <w:t>)</w:t>
      </w:r>
      <w:r w:rsidRPr="008239D8">
        <w:rPr>
          <w:rFonts w:ascii="Arial" w:hAnsi="Arial" w:cs="Arial"/>
          <w:sz w:val="24"/>
          <w:szCs w:val="24"/>
        </w:rPr>
        <w:t xml:space="preserve"> para que las cooperativas con actividad financiera sean destinatarias de fondos de servicios educativos.</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lastRenderedPageBreak/>
        <w:t xml:space="preserve">Flexibilizar el acceso de las </w:t>
      </w:r>
      <w:r w:rsidR="007866F1">
        <w:rPr>
          <w:rFonts w:ascii="Arial" w:hAnsi="Arial" w:cs="Arial"/>
          <w:sz w:val="24"/>
          <w:szCs w:val="24"/>
        </w:rPr>
        <w:t>c</w:t>
      </w:r>
      <w:r w:rsidRPr="005B218A">
        <w:rPr>
          <w:rFonts w:ascii="Arial" w:hAnsi="Arial" w:cs="Arial"/>
          <w:sz w:val="24"/>
          <w:szCs w:val="24"/>
        </w:rPr>
        <w:t>ooperativas a créditos de redescuento con los bancos de segundo piso como Finagro, Findeter y Bancoldex, ofreciendo líneas de crédito a tasas que promuevan su colocación en beneficio de las comunidades.</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 xml:space="preserve">Para que el cooperativismo participe de manera integral de las políticas de bancarización de la población campesina deberán eliminarse las limitaciones </w:t>
      </w:r>
      <w:r>
        <w:rPr>
          <w:rFonts w:ascii="Arial" w:hAnsi="Arial" w:cs="Arial"/>
          <w:sz w:val="24"/>
          <w:szCs w:val="24"/>
        </w:rPr>
        <w:t>(</w:t>
      </w:r>
      <w:r w:rsidRPr="005B218A">
        <w:rPr>
          <w:rFonts w:ascii="Arial" w:hAnsi="Arial" w:cs="Arial"/>
          <w:sz w:val="24"/>
          <w:szCs w:val="24"/>
        </w:rPr>
        <w:t>presentes en el Decreto 1159 de 2012</w:t>
      </w:r>
      <w:r>
        <w:rPr>
          <w:rFonts w:ascii="Arial" w:hAnsi="Arial" w:cs="Arial"/>
          <w:sz w:val="24"/>
          <w:szCs w:val="24"/>
        </w:rPr>
        <w:t>)</w:t>
      </w:r>
      <w:r w:rsidRPr="005B218A">
        <w:rPr>
          <w:rFonts w:ascii="Arial" w:hAnsi="Arial" w:cs="Arial"/>
          <w:sz w:val="24"/>
          <w:szCs w:val="24"/>
        </w:rPr>
        <w:t xml:space="preserve">.  </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 xml:space="preserve">Dar oportunidades para que el cooperativismo fortalezca su sistema financiero y amplíe la oferta de productos financieros a la población rural, implica derogar un conjunto y ajustar un conjunto de normas de la </w:t>
      </w:r>
      <w:r w:rsidR="00832F32">
        <w:rPr>
          <w:rFonts w:ascii="Arial" w:hAnsi="Arial" w:cs="Arial"/>
          <w:sz w:val="24"/>
          <w:szCs w:val="24"/>
        </w:rPr>
        <w:t>L</w:t>
      </w:r>
      <w:r w:rsidRPr="005B218A">
        <w:rPr>
          <w:rFonts w:ascii="Arial" w:hAnsi="Arial" w:cs="Arial"/>
          <w:sz w:val="24"/>
          <w:szCs w:val="24"/>
        </w:rPr>
        <w:t>ey 454 de 1998: artículos 47, 48 y 50.</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Facilitar los procesos de contratación de entes públicos con las organizaciones cooperativas y de economía solidaria</w:t>
      </w:r>
      <w:r>
        <w:rPr>
          <w:rFonts w:ascii="Arial" w:hAnsi="Arial" w:cs="Arial"/>
          <w:sz w:val="24"/>
          <w:szCs w:val="24"/>
        </w:rPr>
        <w:t xml:space="preserve"> (</w:t>
      </w:r>
      <w:r w:rsidRPr="005B218A">
        <w:rPr>
          <w:rFonts w:ascii="Arial" w:hAnsi="Arial" w:cs="Arial"/>
          <w:sz w:val="24"/>
          <w:szCs w:val="24"/>
        </w:rPr>
        <w:t xml:space="preserve">precisando los términos del artículo 10 de la </w:t>
      </w:r>
      <w:r w:rsidR="00832F32">
        <w:rPr>
          <w:rFonts w:ascii="Arial" w:hAnsi="Arial" w:cs="Arial"/>
          <w:sz w:val="24"/>
          <w:szCs w:val="24"/>
        </w:rPr>
        <w:t>L</w:t>
      </w:r>
      <w:r w:rsidRPr="005B218A">
        <w:rPr>
          <w:rFonts w:ascii="Arial" w:hAnsi="Arial" w:cs="Arial"/>
          <w:sz w:val="24"/>
          <w:szCs w:val="24"/>
        </w:rPr>
        <w:t>ey 1150 de 2007</w:t>
      </w:r>
      <w:r>
        <w:rPr>
          <w:rFonts w:ascii="Arial" w:hAnsi="Arial" w:cs="Arial"/>
          <w:sz w:val="24"/>
          <w:szCs w:val="24"/>
        </w:rPr>
        <w:t>).</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 xml:space="preserve">Hacer viables las disposiciones de la </w:t>
      </w:r>
      <w:r w:rsidR="00832F32">
        <w:rPr>
          <w:rFonts w:ascii="Arial" w:hAnsi="Arial" w:cs="Arial"/>
          <w:sz w:val="24"/>
          <w:szCs w:val="24"/>
        </w:rPr>
        <w:t>L</w:t>
      </w:r>
      <w:r w:rsidRPr="005B218A">
        <w:rPr>
          <w:rFonts w:ascii="Arial" w:hAnsi="Arial" w:cs="Arial"/>
          <w:sz w:val="24"/>
          <w:szCs w:val="24"/>
        </w:rPr>
        <w:t xml:space="preserve">ey 454 de 1998 en materia de conformación del Fondo de Fomento de la Economía Solidaria </w:t>
      </w:r>
      <w:r w:rsidR="00832F32">
        <w:rPr>
          <w:rFonts w:ascii="Arial" w:hAnsi="Arial" w:cs="Arial"/>
          <w:sz w:val="24"/>
          <w:szCs w:val="24"/>
        </w:rPr>
        <w:t>(</w:t>
      </w:r>
      <w:r w:rsidRPr="005B218A">
        <w:rPr>
          <w:rFonts w:ascii="Arial" w:hAnsi="Arial" w:cs="Arial"/>
          <w:sz w:val="24"/>
          <w:szCs w:val="24"/>
        </w:rPr>
        <w:t>FONES</w:t>
      </w:r>
      <w:r w:rsidR="00832F32">
        <w:rPr>
          <w:rFonts w:ascii="Arial" w:hAnsi="Arial" w:cs="Arial"/>
          <w:sz w:val="24"/>
          <w:szCs w:val="24"/>
        </w:rPr>
        <w:t>)</w:t>
      </w:r>
      <w:r w:rsidRPr="005B218A">
        <w:rPr>
          <w:rFonts w:ascii="Arial" w:hAnsi="Arial" w:cs="Arial"/>
          <w:sz w:val="24"/>
          <w:szCs w:val="24"/>
        </w:rPr>
        <w:t xml:space="preserve"> estableciendo mecanismos ciertos de formación de su patrimonio (</w:t>
      </w:r>
      <w:r w:rsidR="00832F32">
        <w:rPr>
          <w:rFonts w:ascii="Arial" w:hAnsi="Arial" w:cs="Arial"/>
          <w:sz w:val="24"/>
          <w:szCs w:val="24"/>
        </w:rPr>
        <w:t>L</w:t>
      </w:r>
      <w:r w:rsidRPr="005B218A">
        <w:rPr>
          <w:rFonts w:ascii="Arial" w:hAnsi="Arial" w:cs="Arial"/>
          <w:sz w:val="24"/>
          <w:szCs w:val="24"/>
        </w:rPr>
        <w:t>ey 454/98, art. 26) y ajustando la constitución de su Junta Directiva con mayor representación del sector (</w:t>
      </w:r>
      <w:r w:rsidR="00832F32">
        <w:rPr>
          <w:rFonts w:ascii="Arial" w:hAnsi="Arial" w:cs="Arial"/>
          <w:sz w:val="24"/>
          <w:szCs w:val="24"/>
        </w:rPr>
        <w:t>L</w:t>
      </w:r>
      <w:r w:rsidRPr="005B218A">
        <w:rPr>
          <w:rFonts w:ascii="Arial" w:hAnsi="Arial" w:cs="Arial"/>
          <w:sz w:val="24"/>
          <w:szCs w:val="24"/>
        </w:rPr>
        <w:t>ey 454/98, art. 27).</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 xml:space="preserve">Para dotarse de recursos financieros que estimulen la participación del sector en el desarrollo del país, es necesario realizar un ajuste en las normas de contribución tributaria que se le imponen al sector </w:t>
      </w:r>
      <w:r>
        <w:rPr>
          <w:rFonts w:ascii="Arial" w:hAnsi="Arial" w:cs="Arial"/>
          <w:sz w:val="24"/>
          <w:szCs w:val="24"/>
        </w:rPr>
        <w:t>(</w:t>
      </w:r>
      <w:r w:rsidRPr="005B218A">
        <w:rPr>
          <w:rFonts w:ascii="Arial" w:hAnsi="Arial" w:cs="Arial"/>
          <w:sz w:val="24"/>
          <w:szCs w:val="24"/>
        </w:rPr>
        <w:t xml:space="preserve">en la </w:t>
      </w:r>
      <w:r w:rsidR="00895800">
        <w:rPr>
          <w:rFonts w:ascii="Arial" w:hAnsi="Arial" w:cs="Arial"/>
          <w:sz w:val="24"/>
          <w:szCs w:val="24"/>
        </w:rPr>
        <w:t>L</w:t>
      </w:r>
      <w:r w:rsidRPr="005B218A">
        <w:rPr>
          <w:rFonts w:ascii="Arial" w:hAnsi="Arial" w:cs="Arial"/>
          <w:sz w:val="24"/>
          <w:szCs w:val="24"/>
        </w:rPr>
        <w:t>ey 863 de 2003</w:t>
      </w:r>
      <w:r>
        <w:rPr>
          <w:rFonts w:ascii="Arial" w:hAnsi="Arial" w:cs="Arial"/>
          <w:sz w:val="24"/>
          <w:szCs w:val="24"/>
        </w:rPr>
        <w:t>)</w:t>
      </w:r>
      <w:r w:rsidRPr="005B218A">
        <w:rPr>
          <w:rFonts w:ascii="Arial" w:hAnsi="Arial" w:cs="Arial"/>
          <w:sz w:val="24"/>
          <w:szCs w:val="24"/>
        </w:rPr>
        <w:t>, reorientando el destino de dicha imposición hacia propósitos de desarrollo de la economía rural.</w:t>
      </w:r>
    </w:p>
    <w:p w:rsidR="003D498A" w:rsidRPr="007F25FE" w:rsidRDefault="003D498A" w:rsidP="007F25FE">
      <w:pPr>
        <w:pStyle w:val="PargrafodaLista"/>
        <w:numPr>
          <w:ilvl w:val="0"/>
          <w:numId w:val="49"/>
        </w:numPr>
        <w:spacing w:before="100" w:beforeAutospacing="1" w:after="100" w:afterAutospacing="1" w:line="360" w:lineRule="auto"/>
        <w:jc w:val="both"/>
        <w:rPr>
          <w:rFonts w:ascii="Arial" w:hAnsi="Arial" w:cs="Arial"/>
          <w:sz w:val="24"/>
          <w:szCs w:val="24"/>
        </w:rPr>
      </w:pPr>
      <w:r w:rsidRPr="005B218A">
        <w:rPr>
          <w:rFonts w:ascii="Arial" w:hAnsi="Arial" w:cs="Arial"/>
          <w:sz w:val="24"/>
          <w:szCs w:val="24"/>
        </w:rPr>
        <w:t>Desarrollar lo dispuesto en el artículo 51 de la Constitución Política mediante el estímulo de medios de financiación con base cooperativa y promoción de formas asociativas para la ejecución de los programas de vivienda.</w:t>
      </w:r>
    </w:p>
    <w:p w:rsidR="003D498A" w:rsidRPr="005B218A" w:rsidRDefault="00C40BB9" w:rsidP="006116B3">
      <w:pPr>
        <w:pStyle w:val="PargrafodaLista"/>
        <w:numPr>
          <w:ilvl w:val="0"/>
          <w:numId w:val="49"/>
        </w:num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 </w:t>
      </w:r>
      <w:r w:rsidR="003D498A" w:rsidRPr="005B218A">
        <w:rPr>
          <w:rFonts w:ascii="Arial" w:hAnsi="Arial" w:cs="Arial"/>
          <w:sz w:val="24"/>
          <w:szCs w:val="24"/>
        </w:rPr>
        <w:t>Determinar los alcances de la norma sobre co</w:t>
      </w:r>
      <w:r w:rsidR="003D498A">
        <w:rPr>
          <w:rFonts w:ascii="Arial" w:hAnsi="Arial" w:cs="Arial"/>
          <w:sz w:val="24"/>
          <w:szCs w:val="24"/>
        </w:rPr>
        <w:t>mercializadoras internacionales</w:t>
      </w:r>
      <w:r w:rsidR="003D498A" w:rsidRPr="005B218A">
        <w:rPr>
          <w:rFonts w:ascii="Arial" w:hAnsi="Arial" w:cs="Arial"/>
          <w:sz w:val="24"/>
          <w:szCs w:val="24"/>
        </w:rPr>
        <w:t xml:space="preserve"> </w:t>
      </w:r>
      <w:r w:rsidR="003D498A">
        <w:rPr>
          <w:rFonts w:ascii="Arial" w:hAnsi="Arial" w:cs="Arial"/>
          <w:sz w:val="24"/>
          <w:szCs w:val="24"/>
        </w:rPr>
        <w:t>(</w:t>
      </w:r>
      <w:r w:rsidR="003D498A" w:rsidRPr="005B218A">
        <w:rPr>
          <w:rFonts w:ascii="Arial" w:hAnsi="Arial" w:cs="Arial"/>
          <w:sz w:val="24"/>
          <w:szCs w:val="24"/>
        </w:rPr>
        <w:t xml:space="preserve">previstas en el Decreto 0380 de 2012 o eliminación de la </w:t>
      </w:r>
      <w:r w:rsidR="003D498A" w:rsidRPr="005B218A">
        <w:rPr>
          <w:rFonts w:ascii="Arial" w:hAnsi="Arial" w:cs="Arial"/>
          <w:sz w:val="24"/>
          <w:szCs w:val="24"/>
        </w:rPr>
        <w:lastRenderedPageBreak/>
        <w:t>norma restrictiva del Decreto 502 de 1997</w:t>
      </w:r>
      <w:r w:rsidR="003D498A">
        <w:rPr>
          <w:rFonts w:ascii="Arial" w:hAnsi="Arial" w:cs="Arial"/>
          <w:sz w:val="24"/>
          <w:szCs w:val="24"/>
        </w:rPr>
        <w:t>)</w:t>
      </w:r>
      <w:r w:rsidR="003D498A" w:rsidRPr="005B218A">
        <w:rPr>
          <w:rFonts w:ascii="Arial" w:hAnsi="Arial" w:cs="Arial"/>
          <w:sz w:val="24"/>
          <w:szCs w:val="24"/>
        </w:rPr>
        <w:t>, para permitir el desarrollo de la política de comercialización de productos del agro bajo la figura jurídica cooperativa.</w:t>
      </w:r>
    </w:p>
    <w:p w:rsidR="003D498A" w:rsidRDefault="003D498A" w:rsidP="007F25FE">
      <w:pPr>
        <w:pStyle w:val="PargrafodaLista"/>
        <w:numPr>
          <w:ilvl w:val="0"/>
          <w:numId w:val="49"/>
        </w:numPr>
        <w:spacing w:before="100" w:beforeAutospacing="1" w:after="100" w:afterAutospacing="1" w:line="360" w:lineRule="auto"/>
        <w:jc w:val="both"/>
      </w:pPr>
      <w:r w:rsidRPr="005B218A">
        <w:rPr>
          <w:rFonts w:ascii="Arial" w:hAnsi="Arial" w:cs="Arial"/>
          <w:sz w:val="24"/>
          <w:szCs w:val="24"/>
        </w:rPr>
        <w:t>Impulso de ciclos educativos en cultura de la solidaridad y el modelo cooperativo en todas las instituciones públicas y privadas del país, motivando el emprendimiento y la educación financiera.</w:t>
      </w:r>
    </w:p>
    <w:p w:rsidR="00520DD1" w:rsidRPr="007F25FE" w:rsidRDefault="003D498A" w:rsidP="007F25FE">
      <w:pPr>
        <w:pStyle w:val="Ttulo2"/>
        <w:numPr>
          <w:ilvl w:val="1"/>
          <w:numId w:val="48"/>
        </w:numPr>
        <w:spacing w:before="100" w:beforeAutospacing="1" w:after="100" w:afterAutospacing="1"/>
        <w:rPr>
          <w:rFonts w:cs="Arial"/>
          <w:sz w:val="24"/>
          <w:szCs w:val="24"/>
        </w:rPr>
      </w:pPr>
      <w:bookmarkStart w:id="67" w:name="_Toc452831981"/>
      <w:r w:rsidRPr="00E60945">
        <w:t>Propuesta de</w:t>
      </w:r>
      <w:r>
        <w:t xml:space="preserve"> articulación de </w:t>
      </w:r>
      <w:r w:rsidRPr="00E60945">
        <w:t>políticas de fomento en territorio para la convivencia pacífica</w:t>
      </w:r>
      <w:bookmarkEnd w:id="67"/>
    </w:p>
    <w:p w:rsidR="003D498A" w:rsidRDefault="003D498A" w:rsidP="006116B3">
      <w:pPr>
        <w:spacing w:before="100" w:beforeAutospacing="1" w:after="100" w:afterAutospacing="1" w:line="360" w:lineRule="auto"/>
        <w:ind w:right="85"/>
        <w:jc w:val="both"/>
        <w:rPr>
          <w:rFonts w:ascii="Arial" w:hAnsi="Arial" w:cs="Arial"/>
          <w:sz w:val="24"/>
          <w:szCs w:val="24"/>
        </w:rPr>
      </w:pPr>
      <w:r w:rsidRPr="006920E8">
        <w:rPr>
          <w:rFonts w:ascii="Arial" w:hAnsi="Arial" w:cs="Arial"/>
          <w:sz w:val="24"/>
          <w:szCs w:val="24"/>
        </w:rPr>
        <w:t xml:space="preserve">En este apartado se </w:t>
      </w:r>
      <w:r>
        <w:rPr>
          <w:rFonts w:ascii="Arial" w:hAnsi="Arial" w:cs="Arial"/>
          <w:sz w:val="24"/>
          <w:szCs w:val="24"/>
        </w:rPr>
        <w:t>proponen</w:t>
      </w:r>
      <w:r w:rsidRPr="006920E8">
        <w:rPr>
          <w:rFonts w:ascii="Arial" w:hAnsi="Arial" w:cs="Arial"/>
          <w:sz w:val="24"/>
          <w:szCs w:val="24"/>
        </w:rPr>
        <w:t xml:space="preserve"> elementos </w:t>
      </w:r>
      <w:r>
        <w:rPr>
          <w:rFonts w:ascii="Arial" w:hAnsi="Arial" w:cs="Arial"/>
          <w:sz w:val="24"/>
          <w:szCs w:val="24"/>
        </w:rPr>
        <w:t>conceptuales para articular las políticas de fomento existentes en la actualidad en Colombia por medio de una propuesta para la optimización de las</w:t>
      </w:r>
      <w:r w:rsidRPr="006920E8">
        <w:rPr>
          <w:rFonts w:ascii="Arial" w:hAnsi="Arial" w:cs="Arial"/>
          <w:sz w:val="24"/>
          <w:szCs w:val="24"/>
        </w:rPr>
        <w:t xml:space="preserve"> principales funciones que actualmente realiza </w:t>
      </w:r>
      <w:r>
        <w:rPr>
          <w:rFonts w:ascii="Arial" w:hAnsi="Arial" w:cs="Arial"/>
          <w:sz w:val="24"/>
          <w:szCs w:val="24"/>
        </w:rPr>
        <w:t xml:space="preserve">el principal organismo de fomento en Colombia: la Unidad Administrativa Especial de Organizaciones Solidarias </w:t>
      </w:r>
      <w:r w:rsidR="0000160C">
        <w:rPr>
          <w:rFonts w:ascii="Arial" w:hAnsi="Arial" w:cs="Arial"/>
          <w:sz w:val="24"/>
          <w:szCs w:val="24"/>
        </w:rPr>
        <w:t>(</w:t>
      </w:r>
      <w:r>
        <w:rPr>
          <w:rFonts w:ascii="Arial" w:hAnsi="Arial" w:cs="Arial"/>
          <w:sz w:val="24"/>
          <w:szCs w:val="24"/>
        </w:rPr>
        <w:t>UAEOS</w:t>
      </w:r>
      <w:r w:rsidR="0000160C">
        <w:rPr>
          <w:rFonts w:ascii="Arial" w:hAnsi="Arial" w:cs="Arial"/>
          <w:sz w:val="24"/>
          <w:szCs w:val="24"/>
        </w:rPr>
        <w:t>)</w:t>
      </w:r>
      <w:r>
        <w:rPr>
          <w:rFonts w:ascii="Arial" w:hAnsi="Arial" w:cs="Arial"/>
          <w:sz w:val="24"/>
          <w:szCs w:val="24"/>
        </w:rPr>
        <w:t xml:space="preserve">. </w:t>
      </w:r>
    </w:p>
    <w:p w:rsidR="002250F6" w:rsidRDefault="003D498A" w:rsidP="006116B3">
      <w:pPr>
        <w:spacing w:before="100" w:beforeAutospacing="1" w:after="100" w:afterAutospacing="1" w:line="360" w:lineRule="auto"/>
        <w:ind w:right="85"/>
        <w:jc w:val="both"/>
        <w:rPr>
          <w:rFonts w:ascii="Arial" w:hAnsi="Arial" w:cs="Arial"/>
          <w:sz w:val="24"/>
          <w:szCs w:val="24"/>
        </w:rPr>
      </w:pPr>
      <w:r>
        <w:rPr>
          <w:rFonts w:ascii="Arial" w:hAnsi="Arial" w:cs="Arial"/>
          <w:sz w:val="24"/>
          <w:szCs w:val="24"/>
        </w:rPr>
        <w:t>Luego se realiza una propuesta para caracterizar territorialmente las iniciativas de fomento</w:t>
      </w:r>
      <w:r w:rsidR="0000160C">
        <w:rPr>
          <w:rFonts w:ascii="Arial" w:hAnsi="Arial" w:cs="Arial"/>
          <w:sz w:val="24"/>
          <w:szCs w:val="24"/>
        </w:rPr>
        <w:t>,</w:t>
      </w:r>
      <w:r>
        <w:rPr>
          <w:rFonts w:ascii="Arial" w:hAnsi="Arial" w:cs="Arial"/>
          <w:sz w:val="24"/>
          <w:szCs w:val="24"/>
        </w:rPr>
        <w:t xml:space="preserve"> con el objetivo de atender a las lógicas geopolíticas presentes en los territorios aún en conflicto, en proceso de postconflicto y aquellos donde la existencia de organizaciones solidarias podría articularse en red. Finalmente, se propone una serie de objetivos y propuestas para cada territorio y dimensión de las políticas de fomento. </w:t>
      </w:r>
    </w:p>
    <w:p w:rsidR="00520DD1" w:rsidRPr="007F25FE" w:rsidRDefault="003D498A" w:rsidP="007F25FE">
      <w:pPr>
        <w:pStyle w:val="Ttulo3"/>
        <w:numPr>
          <w:ilvl w:val="2"/>
          <w:numId w:val="48"/>
        </w:numPr>
        <w:spacing w:before="100" w:beforeAutospacing="1" w:after="100" w:afterAutospacing="1"/>
        <w:rPr>
          <w:szCs w:val="24"/>
          <w:lang w:val="es-CO"/>
        </w:rPr>
      </w:pPr>
      <w:bookmarkStart w:id="68" w:name="_Toc452831982"/>
      <w:r w:rsidRPr="00520DD1">
        <w:rPr>
          <w:lang w:val="es-CO"/>
        </w:rPr>
        <w:t>Estado actual de las iniciativas de fomento adelantadas por la Unidad Administrativa Especial de Organizaciones Solidarias</w:t>
      </w:r>
      <w:bookmarkEnd w:id="68"/>
    </w:p>
    <w:p w:rsidR="003D498A" w:rsidRDefault="003D498A" w:rsidP="006116B3">
      <w:pPr>
        <w:spacing w:before="100" w:beforeAutospacing="1" w:after="100" w:afterAutospacing="1" w:line="360" w:lineRule="auto"/>
        <w:ind w:right="85"/>
        <w:jc w:val="both"/>
        <w:rPr>
          <w:rFonts w:ascii="Arial" w:hAnsi="Arial" w:cs="Arial"/>
          <w:sz w:val="24"/>
          <w:szCs w:val="24"/>
        </w:rPr>
      </w:pPr>
      <w:r w:rsidRPr="003641B6">
        <w:rPr>
          <w:rFonts w:ascii="Arial" w:hAnsi="Arial" w:cs="Arial"/>
          <w:sz w:val="24"/>
          <w:szCs w:val="24"/>
        </w:rPr>
        <w:t xml:space="preserve">Dentro de las funciones misionales de la UAEOS no se explicita el concepto de fomento. Por otra parte, la creación se sitúa en el mismo nivel de la promoción, fomento y fortalecimiento, cuando en realidad es una medida de la promoción que se fomenta sin realizarla directamente. </w:t>
      </w:r>
    </w:p>
    <w:p w:rsidR="003D498A" w:rsidRPr="003641B6" w:rsidRDefault="003D498A" w:rsidP="006116B3">
      <w:pPr>
        <w:spacing w:before="100" w:beforeAutospacing="1" w:after="100" w:afterAutospacing="1" w:line="360" w:lineRule="auto"/>
        <w:ind w:right="85"/>
        <w:jc w:val="both"/>
        <w:rPr>
          <w:rFonts w:ascii="Arial" w:hAnsi="Arial" w:cs="Arial"/>
          <w:sz w:val="24"/>
          <w:szCs w:val="24"/>
        </w:rPr>
      </w:pPr>
      <w:r>
        <w:rPr>
          <w:rFonts w:ascii="Arial" w:hAnsi="Arial" w:cs="Arial"/>
          <w:sz w:val="24"/>
          <w:szCs w:val="24"/>
        </w:rPr>
        <w:t>Lo anterior porque e</w:t>
      </w:r>
      <w:r w:rsidRPr="003641B6">
        <w:rPr>
          <w:rFonts w:ascii="Arial" w:hAnsi="Arial" w:cs="Arial"/>
          <w:sz w:val="24"/>
          <w:szCs w:val="24"/>
        </w:rPr>
        <w:t>l fomento</w:t>
      </w:r>
      <w:r>
        <w:rPr>
          <w:rFonts w:ascii="Arial" w:hAnsi="Arial" w:cs="Arial"/>
          <w:sz w:val="24"/>
          <w:szCs w:val="24"/>
        </w:rPr>
        <w:t xml:space="preserve">, </w:t>
      </w:r>
      <w:r w:rsidRPr="003641B6">
        <w:rPr>
          <w:rFonts w:ascii="Arial" w:hAnsi="Arial" w:cs="Arial"/>
          <w:sz w:val="24"/>
          <w:szCs w:val="24"/>
        </w:rPr>
        <w:t xml:space="preserve">sobre todo en economías de poco desarrollo económico, ha incursionado en acciones que promueven incentivar la creación de </w:t>
      </w:r>
      <w:r w:rsidRPr="003641B6">
        <w:rPr>
          <w:rFonts w:ascii="Arial" w:hAnsi="Arial" w:cs="Arial"/>
          <w:sz w:val="24"/>
          <w:szCs w:val="24"/>
        </w:rPr>
        <w:lastRenderedPageBreak/>
        <w:t xml:space="preserve">empresas </w:t>
      </w:r>
      <w:r>
        <w:rPr>
          <w:rFonts w:ascii="Arial" w:hAnsi="Arial" w:cs="Arial"/>
          <w:sz w:val="24"/>
          <w:szCs w:val="24"/>
        </w:rPr>
        <w:t>con apoyo de terceros (cooperantes) o incluso directamente</w:t>
      </w:r>
      <w:r w:rsidRPr="003641B6">
        <w:rPr>
          <w:rFonts w:ascii="Arial" w:hAnsi="Arial" w:cs="Arial"/>
          <w:sz w:val="24"/>
          <w:szCs w:val="24"/>
        </w:rPr>
        <w:t xml:space="preserve">, especialmente relacionadas con el surgimiento del empresarismo social, destinado a formar alternativas de ingreso para quienes han sido afectados por la transformación productiva o que buscan soluciones de empleo a través de mecanismos asociativos. </w:t>
      </w:r>
    </w:p>
    <w:p w:rsidR="003D498A" w:rsidRPr="0076223A" w:rsidRDefault="003D498A" w:rsidP="007F25FE">
      <w:pPr>
        <w:spacing w:before="100" w:beforeAutospacing="1" w:after="100" w:afterAutospacing="1" w:line="360" w:lineRule="auto"/>
        <w:ind w:right="85"/>
        <w:jc w:val="both"/>
      </w:pPr>
      <w:r>
        <w:rPr>
          <w:rFonts w:ascii="Arial" w:hAnsi="Arial" w:cs="Arial"/>
          <w:sz w:val="24"/>
          <w:szCs w:val="24"/>
        </w:rPr>
        <w:t xml:space="preserve">Sin embargo, las dimensiones del fomento son mayores. Esto se precisa en </w:t>
      </w:r>
      <w:r w:rsidRPr="003641B6">
        <w:rPr>
          <w:rFonts w:ascii="Arial" w:hAnsi="Arial" w:cs="Arial"/>
          <w:sz w:val="24"/>
          <w:szCs w:val="24"/>
        </w:rPr>
        <w:t xml:space="preserve">la literatura especializada, la doctrina correspondiente </w:t>
      </w:r>
      <w:r>
        <w:rPr>
          <w:rFonts w:ascii="Arial" w:hAnsi="Arial" w:cs="Arial"/>
          <w:sz w:val="24"/>
          <w:szCs w:val="24"/>
        </w:rPr>
        <w:t>y</w:t>
      </w:r>
      <w:r w:rsidRPr="003641B6">
        <w:rPr>
          <w:rFonts w:ascii="Arial" w:hAnsi="Arial" w:cs="Arial"/>
          <w:sz w:val="24"/>
          <w:szCs w:val="24"/>
        </w:rPr>
        <w:t xml:space="preserve"> por organismos como la Contraloría General de la Nación</w:t>
      </w:r>
      <w:r w:rsidR="0000160C">
        <w:rPr>
          <w:rFonts w:ascii="Arial" w:hAnsi="Arial" w:cs="Arial"/>
          <w:sz w:val="24"/>
          <w:szCs w:val="24"/>
        </w:rPr>
        <w:t>,</w:t>
      </w:r>
      <w:r w:rsidRPr="003641B6">
        <w:rPr>
          <w:rFonts w:ascii="Arial" w:hAnsi="Arial" w:cs="Arial"/>
          <w:sz w:val="24"/>
          <w:szCs w:val="24"/>
        </w:rPr>
        <w:t xml:space="preserve"> la cual afirma en el documento denominado </w:t>
      </w:r>
      <w:r w:rsidRPr="003641B6">
        <w:rPr>
          <w:rFonts w:ascii="Arial" w:hAnsi="Arial" w:cs="Arial"/>
          <w:i/>
          <w:sz w:val="24"/>
          <w:szCs w:val="24"/>
        </w:rPr>
        <w:t>Análisis y Estructura de la Economía Solidaria en Colombia y Resultados de la Aplicación del Régimen Tributario Especial</w:t>
      </w:r>
      <w:r w:rsidR="0000160C">
        <w:rPr>
          <w:rFonts w:ascii="Arial" w:hAnsi="Arial" w:cs="Arial"/>
          <w:sz w:val="24"/>
          <w:szCs w:val="24"/>
        </w:rPr>
        <w:t>,</w:t>
      </w:r>
      <w:r w:rsidRPr="003641B6">
        <w:rPr>
          <w:rFonts w:ascii="Arial" w:hAnsi="Arial" w:cs="Arial"/>
          <w:sz w:val="24"/>
          <w:szCs w:val="24"/>
        </w:rPr>
        <w:t xml:space="preserve"> cuando precisa que </w:t>
      </w:r>
      <w:r w:rsidR="0000160C">
        <w:rPr>
          <w:rFonts w:ascii="Arial" w:hAnsi="Arial" w:cs="Arial"/>
          <w:sz w:val="24"/>
          <w:szCs w:val="24"/>
        </w:rPr>
        <w:t>“</w:t>
      </w:r>
      <w:r w:rsidRPr="007F25FE">
        <w:rPr>
          <w:rFonts w:ascii="Arial" w:hAnsi="Arial" w:cs="Arial"/>
          <w:sz w:val="24"/>
          <w:szCs w:val="24"/>
        </w:rPr>
        <w:t>es de interés común la protección, la promoción y el fortalecimiento de las cooperativas y demás formas asociativas y solidarias</w:t>
      </w:r>
      <w:r w:rsidR="0000160C">
        <w:rPr>
          <w:rFonts w:ascii="Arial" w:hAnsi="Arial" w:cs="Arial"/>
          <w:sz w:val="24"/>
          <w:szCs w:val="24"/>
        </w:rPr>
        <w:t>”</w:t>
      </w:r>
      <w:r w:rsidRPr="003641B6">
        <w:rPr>
          <w:rFonts w:ascii="Arial" w:hAnsi="Arial" w:cs="Arial"/>
          <w:sz w:val="24"/>
          <w:szCs w:val="24"/>
        </w:rPr>
        <w:t xml:space="preserve"> (</w:t>
      </w:r>
      <w:r w:rsidR="00464E60">
        <w:rPr>
          <w:rFonts w:ascii="Arial" w:hAnsi="Arial" w:cs="Arial"/>
          <w:sz w:val="24"/>
          <w:szCs w:val="24"/>
        </w:rPr>
        <w:t>Uriel</w:t>
      </w:r>
      <w:r w:rsidRPr="003641B6">
        <w:rPr>
          <w:rFonts w:ascii="Arial" w:hAnsi="Arial" w:cs="Arial"/>
          <w:sz w:val="24"/>
          <w:szCs w:val="24"/>
        </w:rPr>
        <w:t xml:space="preserve"> y </w:t>
      </w:r>
      <w:r w:rsidR="00464E60">
        <w:rPr>
          <w:rFonts w:ascii="Arial" w:hAnsi="Arial" w:cs="Arial"/>
          <w:sz w:val="24"/>
          <w:szCs w:val="24"/>
        </w:rPr>
        <w:t>otros</w:t>
      </w:r>
      <w:r w:rsidRPr="003641B6">
        <w:rPr>
          <w:rFonts w:ascii="Arial" w:hAnsi="Arial" w:cs="Arial"/>
          <w:sz w:val="24"/>
          <w:szCs w:val="24"/>
        </w:rPr>
        <w:t>, 2007, p.</w:t>
      </w:r>
      <w:r w:rsidR="0000160C">
        <w:rPr>
          <w:rFonts w:ascii="Arial" w:hAnsi="Arial" w:cs="Arial"/>
          <w:sz w:val="24"/>
          <w:szCs w:val="24"/>
        </w:rPr>
        <w:t xml:space="preserve"> </w:t>
      </w:r>
      <w:r w:rsidRPr="003641B6">
        <w:rPr>
          <w:rFonts w:ascii="Arial" w:hAnsi="Arial" w:cs="Arial"/>
          <w:sz w:val="24"/>
          <w:szCs w:val="24"/>
        </w:rPr>
        <w:t xml:space="preserve">5). </w:t>
      </w:r>
    </w:p>
    <w:p w:rsidR="003D498A" w:rsidRDefault="003D498A" w:rsidP="006116B3">
      <w:pPr>
        <w:pStyle w:val="NormalWeb"/>
        <w:shd w:val="clear" w:color="auto" w:fill="FFFFFF"/>
        <w:tabs>
          <w:tab w:val="left" w:pos="142"/>
        </w:tabs>
        <w:spacing w:beforeAutospacing="1" w:afterAutospacing="1" w:line="360" w:lineRule="auto"/>
        <w:ind w:right="87"/>
        <w:jc w:val="both"/>
        <w:rPr>
          <w:rFonts w:cs="Arial"/>
          <w:i/>
          <w:color w:val="000000"/>
        </w:rPr>
      </w:pPr>
      <w:r>
        <w:rPr>
          <w:rFonts w:cs="Arial"/>
          <w:color w:val="000000"/>
        </w:rPr>
        <w:t>Para identificar las actividades que realiza la UAEOS s</w:t>
      </w:r>
      <w:r w:rsidRPr="0076223A">
        <w:rPr>
          <w:rFonts w:cs="Arial"/>
          <w:color w:val="000000"/>
        </w:rPr>
        <w:t>e rastrean las fuentes internas que describen los procesos que adelanta</w:t>
      </w:r>
      <w:r>
        <w:rPr>
          <w:rFonts w:cs="Arial"/>
          <w:color w:val="000000"/>
        </w:rPr>
        <w:t>n,</w:t>
      </w:r>
      <w:r w:rsidRPr="0076223A">
        <w:rPr>
          <w:rFonts w:cs="Arial"/>
          <w:color w:val="000000"/>
        </w:rPr>
        <w:t xml:space="preserve"> relacionad</w:t>
      </w:r>
      <w:r>
        <w:rPr>
          <w:rFonts w:cs="Arial"/>
          <w:color w:val="000000"/>
        </w:rPr>
        <w:t>a</w:t>
      </w:r>
      <w:r w:rsidRPr="0076223A">
        <w:rPr>
          <w:rFonts w:cs="Arial"/>
          <w:color w:val="000000"/>
        </w:rPr>
        <w:t>s con sus actividades misionales. De estos documentos se aplican criterios clasificatorios que dan cuenta del énfasis de las actividades en materia de fomento en tres grandes áreas: Promoción, Creación y Fortalecimiento</w:t>
      </w:r>
      <w:r w:rsidRPr="0076223A">
        <w:rPr>
          <w:rFonts w:cs="Arial"/>
          <w:i/>
          <w:color w:val="000000"/>
        </w:rPr>
        <w:t xml:space="preserve">. </w:t>
      </w:r>
    </w:p>
    <w:p w:rsidR="003D498A" w:rsidRDefault="003D498A" w:rsidP="006116B3">
      <w:pPr>
        <w:pStyle w:val="NormalWeb"/>
        <w:shd w:val="clear" w:color="auto" w:fill="FFFFFF"/>
        <w:tabs>
          <w:tab w:val="left" w:pos="142"/>
        </w:tabs>
        <w:spacing w:beforeAutospacing="1" w:afterAutospacing="1" w:line="360" w:lineRule="auto"/>
        <w:ind w:right="87"/>
        <w:jc w:val="both"/>
        <w:rPr>
          <w:rFonts w:cs="Arial"/>
          <w:color w:val="000000"/>
        </w:rPr>
      </w:pPr>
      <w:r w:rsidRPr="0076223A">
        <w:rPr>
          <w:rFonts w:cs="Arial"/>
          <w:color w:val="000000"/>
        </w:rPr>
        <w:t xml:space="preserve">La clasificación de actividades según su orientación se presenta en </w:t>
      </w:r>
      <w:r w:rsidR="0000160C">
        <w:rPr>
          <w:rFonts w:cs="Arial"/>
          <w:color w:val="000000"/>
        </w:rPr>
        <w:t xml:space="preserve">la tabla </w:t>
      </w:r>
      <w:r w:rsidR="00F456C0">
        <w:rPr>
          <w:rFonts w:cs="Arial"/>
          <w:color w:val="000000"/>
        </w:rPr>
        <w:t>20</w:t>
      </w:r>
      <w:r w:rsidRPr="0076223A">
        <w:rPr>
          <w:rFonts w:cs="Arial"/>
          <w:color w:val="000000"/>
        </w:rPr>
        <w:t>. A cada una de estas áreas le corresponde un conjunto de actividades para su consecución: 9 actividades de promoción</w:t>
      </w:r>
      <w:r>
        <w:rPr>
          <w:rFonts w:cs="Arial"/>
          <w:color w:val="000000"/>
        </w:rPr>
        <w:t>,</w:t>
      </w:r>
      <w:r w:rsidRPr="0076223A">
        <w:rPr>
          <w:rFonts w:cs="Arial"/>
          <w:color w:val="000000"/>
        </w:rPr>
        <w:t xml:space="preserve"> 7 tanto para la creación e igual número para el fortalecimiento. </w:t>
      </w:r>
    </w:p>
    <w:p w:rsidR="00B7772B" w:rsidRDefault="00B7772B" w:rsidP="00B7772B">
      <w:pPr>
        <w:rPr>
          <w:lang w:val="es-ES" w:eastAsia="es-ES"/>
        </w:rPr>
      </w:pPr>
    </w:p>
    <w:p w:rsidR="00B7772B" w:rsidRDefault="00B7772B" w:rsidP="00B7772B">
      <w:pPr>
        <w:rPr>
          <w:lang w:val="es-ES" w:eastAsia="es-ES"/>
        </w:rPr>
      </w:pPr>
    </w:p>
    <w:p w:rsidR="00B7772B" w:rsidRDefault="00B7772B" w:rsidP="00B7772B">
      <w:pPr>
        <w:rPr>
          <w:lang w:val="es-ES" w:eastAsia="es-ES"/>
        </w:rPr>
      </w:pPr>
    </w:p>
    <w:p w:rsidR="00B7772B" w:rsidRDefault="00B7772B" w:rsidP="00B7772B">
      <w:pPr>
        <w:rPr>
          <w:lang w:val="es-ES" w:eastAsia="es-ES"/>
        </w:rPr>
      </w:pPr>
    </w:p>
    <w:p w:rsidR="00B7772B" w:rsidRPr="00B7772B" w:rsidRDefault="00B7772B" w:rsidP="00B7772B">
      <w:pPr>
        <w:rPr>
          <w:lang w:val="es-ES" w:eastAsia="es-ES"/>
        </w:rPr>
      </w:pPr>
    </w:p>
    <w:p w:rsidR="003D498A" w:rsidRPr="0076223A" w:rsidRDefault="0000160C" w:rsidP="007F25FE">
      <w:pPr>
        <w:pStyle w:val="NormalWeb"/>
        <w:shd w:val="clear" w:color="auto" w:fill="FFFFFF"/>
        <w:tabs>
          <w:tab w:val="left" w:pos="142"/>
        </w:tabs>
        <w:spacing w:beforeAutospacing="1" w:afterAutospacing="1" w:line="360" w:lineRule="auto"/>
        <w:ind w:right="87"/>
        <w:jc w:val="center"/>
      </w:pPr>
      <w:r>
        <w:rPr>
          <w:rFonts w:cs="Arial"/>
          <w:b/>
          <w:color w:val="000000"/>
        </w:rPr>
        <w:lastRenderedPageBreak/>
        <w:t>Tabla</w:t>
      </w:r>
      <w:r w:rsidRPr="0076223A">
        <w:rPr>
          <w:rFonts w:cs="Arial"/>
          <w:b/>
          <w:color w:val="000000"/>
        </w:rPr>
        <w:t xml:space="preserve"> </w:t>
      </w:r>
      <w:r w:rsidR="00F456C0">
        <w:rPr>
          <w:rFonts w:cs="Arial"/>
          <w:b/>
          <w:color w:val="000000"/>
        </w:rPr>
        <w:t>20</w:t>
      </w:r>
      <w:r w:rsidR="003D498A" w:rsidRPr="0076223A">
        <w:rPr>
          <w:rFonts w:cs="Arial"/>
          <w:b/>
          <w:color w:val="000000"/>
        </w:rPr>
        <w:t>.</w:t>
      </w:r>
      <w:r w:rsidR="003D498A" w:rsidRPr="0076223A">
        <w:rPr>
          <w:rFonts w:cs="Arial"/>
          <w:color w:val="000000"/>
        </w:rPr>
        <w:t xml:space="preserve"> Actividades que actualmente desarrolla la UAEOS</w:t>
      </w:r>
    </w:p>
    <w:tbl>
      <w:tblPr>
        <w:tblStyle w:val="Tablanormal31"/>
        <w:tblW w:w="8897" w:type="dxa"/>
        <w:tblBorders>
          <w:insideH w:val="dotted" w:sz="4" w:space="0" w:color="auto"/>
          <w:insideV w:val="dotted" w:sz="4" w:space="0" w:color="auto"/>
        </w:tblBorders>
        <w:tblLayout w:type="fixed"/>
        <w:tblLook w:val="04A0"/>
      </w:tblPr>
      <w:tblGrid>
        <w:gridCol w:w="476"/>
        <w:gridCol w:w="2467"/>
        <w:gridCol w:w="491"/>
        <w:gridCol w:w="2628"/>
        <w:gridCol w:w="236"/>
        <w:gridCol w:w="2599"/>
      </w:tblGrid>
      <w:tr w:rsidR="003D498A" w:rsidRPr="0076223A" w:rsidTr="007345C3">
        <w:trPr>
          <w:cnfStyle w:val="100000000000"/>
          <w:tblHeader/>
        </w:trPr>
        <w:tc>
          <w:tcPr>
            <w:cnfStyle w:val="001000000100"/>
            <w:tcW w:w="476" w:type="dxa"/>
          </w:tcPr>
          <w:p w:rsidR="003D498A" w:rsidRPr="0076223A" w:rsidRDefault="003D498A" w:rsidP="006116B3">
            <w:pPr>
              <w:spacing w:before="100" w:beforeAutospacing="1" w:after="100" w:afterAutospacing="1" w:line="360" w:lineRule="auto"/>
              <w:ind w:right="87"/>
              <w:jc w:val="center"/>
              <w:rPr>
                <w:rFonts w:ascii="Arial" w:hAnsi="Arial" w:cs="Arial"/>
                <w:sz w:val="24"/>
                <w:szCs w:val="24"/>
                <w:lang w:val="es-CO"/>
              </w:rPr>
            </w:pPr>
          </w:p>
        </w:tc>
        <w:tc>
          <w:tcPr>
            <w:tcW w:w="2467" w:type="dxa"/>
          </w:tcPr>
          <w:p w:rsidR="003D498A" w:rsidRPr="0076223A" w:rsidRDefault="003D498A" w:rsidP="006116B3">
            <w:pPr>
              <w:spacing w:before="100" w:beforeAutospacing="1" w:after="100" w:afterAutospacing="1" w:line="360" w:lineRule="auto"/>
              <w:ind w:right="87"/>
              <w:jc w:val="center"/>
              <w:cnfStyle w:val="100000000000"/>
              <w:rPr>
                <w:rFonts w:ascii="Arial" w:hAnsi="Arial" w:cs="Arial"/>
                <w:sz w:val="24"/>
                <w:szCs w:val="24"/>
                <w:lang w:val="es-CO"/>
              </w:rPr>
            </w:pPr>
            <w:r w:rsidRPr="0076223A">
              <w:rPr>
                <w:rFonts w:ascii="Arial" w:hAnsi="Arial" w:cs="Arial"/>
                <w:caps w:val="0"/>
                <w:sz w:val="24"/>
                <w:szCs w:val="24"/>
                <w:lang w:val="es-CO"/>
              </w:rPr>
              <w:t>Promoción</w:t>
            </w:r>
          </w:p>
        </w:tc>
        <w:tc>
          <w:tcPr>
            <w:tcW w:w="491" w:type="dxa"/>
          </w:tcPr>
          <w:p w:rsidR="003D498A" w:rsidRPr="0076223A" w:rsidRDefault="003D498A" w:rsidP="006116B3">
            <w:pPr>
              <w:spacing w:before="100" w:beforeAutospacing="1" w:after="100" w:afterAutospacing="1" w:line="360" w:lineRule="auto"/>
              <w:ind w:right="87"/>
              <w:jc w:val="center"/>
              <w:cnfStyle w:val="100000000000"/>
              <w:rPr>
                <w:rFonts w:ascii="Arial" w:hAnsi="Arial" w:cs="Arial"/>
                <w:sz w:val="24"/>
                <w:szCs w:val="24"/>
                <w:lang w:val="es-CO"/>
              </w:rPr>
            </w:pPr>
          </w:p>
        </w:tc>
        <w:tc>
          <w:tcPr>
            <w:tcW w:w="2628" w:type="dxa"/>
          </w:tcPr>
          <w:p w:rsidR="003D498A" w:rsidRPr="0076223A" w:rsidRDefault="003D498A" w:rsidP="006116B3">
            <w:pPr>
              <w:spacing w:before="100" w:beforeAutospacing="1" w:after="100" w:afterAutospacing="1" w:line="360" w:lineRule="auto"/>
              <w:ind w:right="87"/>
              <w:jc w:val="center"/>
              <w:cnfStyle w:val="100000000000"/>
              <w:rPr>
                <w:rFonts w:ascii="Arial" w:hAnsi="Arial" w:cs="Arial"/>
                <w:sz w:val="24"/>
                <w:szCs w:val="24"/>
                <w:lang w:val="es-CO"/>
              </w:rPr>
            </w:pPr>
            <w:r w:rsidRPr="0076223A">
              <w:rPr>
                <w:rFonts w:ascii="Arial" w:hAnsi="Arial" w:cs="Arial"/>
                <w:caps w:val="0"/>
                <w:sz w:val="24"/>
                <w:szCs w:val="24"/>
                <w:lang w:val="es-CO"/>
              </w:rPr>
              <w:t>Creación</w:t>
            </w:r>
          </w:p>
        </w:tc>
        <w:tc>
          <w:tcPr>
            <w:tcW w:w="236" w:type="dxa"/>
          </w:tcPr>
          <w:p w:rsidR="003D498A" w:rsidRPr="0076223A" w:rsidRDefault="003D498A" w:rsidP="006116B3">
            <w:pPr>
              <w:spacing w:before="100" w:beforeAutospacing="1" w:after="100" w:afterAutospacing="1" w:line="360" w:lineRule="auto"/>
              <w:ind w:right="87"/>
              <w:jc w:val="center"/>
              <w:cnfStyle w:val="100000000000"/>
              <w:rPr>
                <w:rFonts w:ascii="Arial" w:hAnsi="Arial" w:cs="Arial"/>
                <w:sz w:val="24"/>
                <w:szCs w:val="24"/>
                <w:lang w:val="es-CO"/>
              </w:rPr>
            </w:pPr>
          </w:p>
        </w:tc>
        <w:tc>
          <w:tcPr>
            <w:tcW w:w="2599" w:type="dxa"/>
          </w:tcPr>
          <w:p w:rsidR="003D498A" w:rsidRPr="0076223A" w:rsidRDefault="003D498A" w:rsidP="006116B3">
            <w:pPr>
              <w:spacing w:before="100" w:beforeAutospacing="1" w:after="100" w:afterAutospacing="1" w:line="360" w:lineRule="auto"/>
              <w:ind w:right="87"/>
              <w:jc w:val="center"/>
              <w:cnfStyle w:val="100000000000"/>
              <w:rPr>
                <w:rFonts w:ascii="Arial" w:hAnsi="Arial" w:cs="Arial"/>
                <w:sz w:val="24"/>
                <w:szCs w:val="24"/>
                <w:lang w:val="es-CO"/>
              </w:rPr>
            </w:pPr>
            <w:r w:rsidRPr="0076223A">
              <w:rPr>
                <w:rFonts w:ascii="Arial" w:hAnsi="Arial" w:cs="Arial"/>
                <w:caps w:val="0"/>
                <w:sz w:val="24"/>
                <w:szCs w:val="24"/>
                <w:lang w:val="es-CO"/>
              </w:rPr>
              <w:t>Fortalecimiento</w:t>
            </w:r>
          </w:p>
        </w:tc>
      </w:tr>
      <w:tr w:rsidR="003D498A" w:rsidRPr="0076223A" w:rsidTr="007345C3">
        <w:trPr>
          <w:cnfStyle w:val="000000100000"/>
        </w:trPr>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1</w:t>
            </w:r>
          </w:p>
        </w:tc>
        <w:tc>
          <w:tcPr>
            <w:tcW w:w="2467" w:type="dxa"/>
          </w:tcPr>
          <w:p w:rsidR="003D498A" w:rsidRPr="0076223A" w:rsidRDefault="003D498A" w:rsidP="006116B3">
            <w:pPr>
              <w:tabs>
                <w:tab w:val="left" w:pos="1999"/>
                <w:tab w:val="left" w:pos="2251"/>
              </w:tabs>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Identificar necesidades y oportunidades de Promoción</w:t>
            </w:r>
          </w:p>
        </w:tc>
        <w:tc>
          <w:tcPr>
            <w:tcW w:w="491"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1</w:t>
            </w:r>
          </w:p>
        </w:tc>
        <w:tc>
          <w:tcPr>
            <w:tcW w:w="2628"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Identificar la oportunidad de creación de organizaciones solidarias</w:t>
            </w:r>
          </w:p>
        </w:tc>
        <w:tc>
          <w:tcPr>
            <w:tcW w:w="236"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1</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Identificar la oportunidad de fortalecimiento de organizaciones solidarias</w:t>
            </w:r>
          </w:p>
        </w:tc>
      </w:tr>
      <w:tr w:rsidR="003D498A" w:rsidRPr="0076223A" w:rsidTr="007345C3">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2</w:t>
            </w:r>
          </w:p>
        </w:tc>
        <w:tc>
          <w:tcPr>
            <w:tcW w:w="2467"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 xml:space="preserve">Elaborar el Plan </w:t>
            </w:r>
            <w:r w:rsidR="0000160C">
              <w:rPr>
                <w:rFonts w:ascii="Arial" w:hAnsi="Arial" w:cs="Arial"/>
                <w:sz w:val="24"/>
                <w:szCs w:val="24"/>
                <w:lang w:val="es-CO"/>
              </w:rPr>
              <w:t>A</w:t>
            </w:r>
            <w:r w:rsidRPr="0076223A">
              <w:rPr>
                <w:rFonts w:ascii="Arial" w:hAnsi="Arial" w:cs="Arial"/>
                <w:sz w:val="24"/>
                <w:szCs w:val="24"/>
                <w:lang w:val="es-CO"/>
              </w:rPr>
              <w:t>nual de Promoción</w:t>
            </w:r>
          </w:p>
        </w:tc>
        <w:tc>
          <w:tcPr>
            <w:tcW w:w="491"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2</w:t>
            </w:r>
          </w:p>
        </w:tc>
        <w:tc>
          <w:tcPr>
            <w:tcW w:w="2628"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 xml:space="preserve">Recibir o estructurar las propuestas de </w:t>
            </w:r>
            <w:r w:rsidR="0000160C">
              <w:rPr>
                <w:rFonts w:ascii="Arial" w:hAnsi="Arial" w:cs="Arial"/>
                <w:sz w:val="24"/>
                <w:szCs w:val="24"/>
                <w:lang w:val="es-CO"/>
              </w:rPr>
              <w:t>c</w:t>
            </w:r>
            <w:r w:rsidRPr="0076223A">
              <w:rPr>
                <w:rFonts w:ascii="Arial" w:hAnsi="Arial" w:cs="Arial"/>
                <w:sz w:val="24"/>
                <w:szCs w:val="24"/>
                <w:lang w:val="es-CO"/>
              </w:rPr>
              <w:t>reación.</w:t>
            </w:r>
          </w:p>
        </w:tc>
        <w:tc>
          <w:tcPr>
            <w:tcW w:w="236"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2</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Recibir o estructurar las propuestas de fortalecimiento de organizaciones solidarias</w:t>
            </w:r>
          </w:p>
        </w:tc>
      </w:tr>
      <w:tr w:rsidR="003D498A" w:rsidRPr="0076223A" w:rsidTr="007345C3">
        <w:trPr>
          <w:cnfStyle w:val="000000100000"/>
        </w:trPr>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3</w:t>
            </w:r>
          </w:p>
        </w:tc>
        <w:tc>
          <w:tcPr>
            <w:tcW w:w="2467"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 xml:space="preserve">Diseñar las estrategias </w:t>
            </w:r>
            <w:r w:rsidR="0000160C">
              <w:rPr>
                <w:rFonts w:ascii="Arial" w:hAnsi="Arial" w:cs="Arial"/>
                <w:sz w:val="24"/>
                <w:szCs w:val="24"/>
                <w:lang w:val="es-CO"/>
              </w:rPr>
              <w:t>e</w:t>
            </w:r>
            <w:r w:rsidRPr="0076223A">
              <w:rPr>
                <w:rFonts w:ascii="Arial" w:hAnsi="Arial" w:cs="Arial"/>
                <w:sz w:val="24"/>
                <w:szCs w:val="24"/>
                <w:lang w:val="es-CO"/>
              </w:rPr>
              <w:t>ducativas de promoción</w:t>
            </w:r>
          </w:p>
        </w:tc>
        <w:tc>
          <w:tcPr>
            <w:tcW w:w="491"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3</w:t>
            </w:r>
          </w:p>
        </w:tc>
        <w:tc>
          <w:tcPr>
            <w:tcW w:w="2628"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 xml:space="preserve">Priorizar las propuestas de </w:t>
            </w:r>
            <w:r w:rsidR="0000160C">
              <w:rPr>
                <w:rFonts w:ascii="Arial" w:hAnsi="Arial" w:cs="Arial"/>
                <w:sz w:val="24"/>
                <w:szCs w:val="24"/>
                <w:lang w:val="es-CO"/>
              </w:rPr>
              <w:t>c</w:t>
            </w:r>
            <w:r w:rsidRPr="0076223A">
              <w:rPr>
                <w:rFonts w:ascii="Arial" w:hAnsi="Arial" w:cs="Arial"/>
                <w:sz w:val="24"/>
                <w:szCs w:val="24"/>
                <w:lang w:val="es-CO"/>
              </w:rPr>
              <w:t>reación</w:t>
            </w:r>
          </w:p>
        </w:tc>
        <w:tc>
          <w:tcPr>
            <w:tcW w:w="236"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3</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 xml:space="preserve">Priorizar las propuestas de </w:t>
            </w:r>
            <w:r w:rsidR="0000160C">
              <w:rPr>
                <w:rFonts w:ascii="Arial" w:hAnsi="Arial" w:cs="Arial"/>
                <w:sz w:val="24"/>
                <w:szCs w:val="24"/>
                <w:lang w:val="es-CO"/>
              </w:rPr>
              <w:t>f</w:t>
            </w:r>
            <w:r w:rsidRPr="0076223A">
              <w:rPr>
                <w:rFonts w:ascii="Arial" w:hAnsi="Arial" w:cs="Arial"/>
                <w:sz w:val="24"/>
                <w:szCs w:val="24"/>
                <w:lang w:val="es-CO"/>
              </w:rPr>
              <w:t>ortalecimiento</w:t>
            </w:r>
          </w:p>
        </w:tc>
      </w:tr>
      <w:tr w:rsidR="003D498A" w:rsidRPr="0076223A" w:rsidTr="007345C3">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4</w:t>
            </w:r>
          </w:p>
        </w:tc>
        <w:tc>
          <w:tcPr>
            <w:tcW w:w="2467"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Revisar el diseño de contenidos y metodologías</w:t>
            </w:r>
          </w:p>
        </w:tc>
        <w:tc>
          <w:tcPr>
            <w:tcW w:w="491"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4</w:t>
            </w:r>
          </w:p>
        </w:tc>
        <w:tc>
          <w:tcPr>
            <w:tcW w:w="2628"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Formalizar la ejecución de las propuestas validadas</w:t>
            </w:r>
          </w:p>
        </w:tc>
        <w:tc>
          <w:tcPr>
            <w:tcW w:w="236"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4</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Formalizar la ejecución de las propuestas validadas</w:t>
            </w:r>
          </w:p>
        </w:tc>
      </w:tr>
      <w:tr w:rsidR="003D498A" w:rsidRPr="0076223A" w:rsidTr="007345C3">
        <w:trPr>
          <w:cnfStyle w:val="000000100000"/>
        </w:trPr>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5</w:t>
            </w:r>
          </w:p>
        </w:tc>
        <w:tc>
          <w:tcPr>
            <w:tcW w:w="2467"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Realizar seguimiento al diseño de contenidos y metodologías</w:t>
            </w:r>
          </w:p>
        </w:tc>
        <w:tc>
          <w:tcPr>
            <w:tcW w:w="491"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5</w:t>
            </w:r>
          </w:p>
        </w:tc>
        <w:tc>
          <w:tcPr>
            <w:tcW w:w="2628"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Ejecutar propuestas validadas</w:t>
            </w:r>
          </w:p>
        </w:tc>
        <w:tc>
          <w:tcPr>
            <w:tcW w:w="236"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5</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Ejecutar propuestas validadas</w:t>
            </w:r>
          </w:p>
        </w:tc>
      </w:tr>
      <w:tr w:rsidR="003D498A" w:rsidRPr="0076223A" w:rsidTr="007345C3">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6</w:t>
            </w:r>
          </w:p>
        </w:tc>
        <w:tc>
          <w:tcPr>
            <w:tcW w:w="2467"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Verificar y validar los contenidos y metodologías diseñados</w:t>
            </w:r>
          </w:p>
        </w:tc>
        <w:tc>
          <w:tcPr>
            <w:tcW w:w="491"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6</w:t>
            </w:r>
          </w:p>
        </w:tc>
        <w:tc>
          <w:tcPr>
            <w:tcW w:w="2628"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Realizar la evaluación del proceso de creación de organizaciones solidarias</w:t>
            </w:r>
          </w:p>
        </w:tc>
        <w:tc>
          <w:tcPr>
            <w:tcW w:w="236"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6</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 xml:space="preserve">Realizar la evaluación del proceso de fortalecimiento de organizaciones </w:t>
            </w:r>
            <w:r w:rsidRPr="0076223A">
              <w:rPr>
                <w:rFonts w:ascii="Arial" w:hAnsi="Arial" w:cs="Arial"/>
                <w:sz w:val="24"/>
                <w:szCs w:val="24"/>
                <w:lang w:val="es-CO"/>
              </w:rPr>
              <w:lastRenderedPageBreak/>
              <w:t>solidarias</w:t>
            </w:r>
          </w:p>
        </w:tc>
      </w:tr>
      <w:tr w:rsidR="003D498A" w:rsidRPr="0076223A" w:rsidTr="007345C3">
        <w:trPr>
          <w:cnfStyle w:val="000000100000"/>
        </w:trPr>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lastRenderedPageBreak/>
              <w:t>7</w:t>
            </w:r>
          </w:p>
        </w:tc>
        <w:tc>
          <w:tcPr>
            <w:tcW w:w="2467"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 xml:space="preserve">Ejecutar el Plan Anual de </w:t>
            </w:r>
            <w:r w:rsidR="0000160C">
              <w:rPr>
                <w:rFonts w:ascii="Arial" w:hAnsi="Arial" w:cs="Arial"/>
                <w:sz w:val="24"/>
                <w:szCs w:val="24"/>
                <w:lang w:val="es-CO"/>
              </w:rPr>
              <w:t>P</w:t>
            </w:r>
            <w:r w:rsidRPr="0076223A">
              <w:rPr>
                <w:rFonts w:ascii="Arial" w:hAnsi="Arial" w:cs="Arial"/>
                <w:sz w:val="24"/>
                <w:szCs w:val="24"/>
                <w:lang w:val="es-CO"/>
              </w:rPr>
              <w:t>romoción</w:t>
            </w:r>
          </w:p>
        </w:tc>
        <w:tc>
          <w:tcPr>
            <w:tcW w:w="491"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7</w:t>
            </w:r>
          </w:p>
        </w:tc>
        <w:tc>
          <w:tcPr>
            <w:tcW w:w="2628"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Realizar acciones de mejoramiento continuo</w:t>
            </w:r>
          </w:p>
        </w:tc>
        <w:tc>
          <w:tcPr>
            <w:tcW w:w="236"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7</w:t>
            </w:r>
          </w:p>
        </w:tc>
        <w:tc>
          <w:tcPr>
            <w:tcW w:w="2599" w:type="dxa"/>
          </w:tcPr>
          <w:p w:rsidR="003D498A" w:rsidRPr="0076223A" w:rsidRDefault="003D498A" w:rsidP="006116B3">
            <w:pPr>
              <w:tabs>
                <w:tab w:val="left" w:pos="2835"/>
              </w:tabs>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Realizar acciones de mejoramiento continuo</w:t>
            </w:r>
          </w:p>
        </w:tc>
      </w:tr>
      <w:tr w:rsidR="003D498A" w:rsidRPr="0076223A" w:rsidTr="007345C3">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8</w:t>
            </w:r>
          </w:p>
        </w:tc>
        <w:tc>
          <w:tcPr>
            <w:tcW w:w="2467"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r w:rsidRPr="0076223A">
              <w:rPr>
                <w:rFonts w:ascii="Arial" w:hAnsi="Arial" w:cs="Arial"/>
                <w:sz w:val="24"/>
                <w:szCs w:val="24"/>
                <w:lang w:val="es-CO"/>
              </w:rPr>
              <w:t>Realizar seguimiento a la ejecución de actividades</w:t>
            </w:r>
          </w:p>
        </w:tc>
        <w:tc>
          <w:tcPr>
            <w:tcW w:w="491"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p>
        </w:tc>
        <w:tc>
          <w:tcPr>
            <w:tcW w:w="2628"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p>
        </w:tc>
        <w:tc>
          <w:tcPr>
            <w:tcW w:w="236"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p>
        </w:tc>
        <w:tc>
          <w:tcPr>
            <w:tcW w:w="2599" w:type="dxa"/>
          </w:tcPr>
          <w:p w:rsidR="003D498A" w:rsidRPr="0076223A" w:rsidRDefault="003D498A" w:rsidP="006116B3">
            <w:pPr>
              <w:spacing w:before="100" w:beforeAutospacing="1" w:after="100" w:afterAutospacing="1" w:line="360" w:lineRule="auto"/>
              <w:ind w:right="87"/>
              <w:cnfStyle w:val="000000000000"/>
              <w:rPr>
                <w:rFonts w:ascii="Arial" w:hAnsi="Arial" w:cs="Arial"/>
                <w:sz w:val="24"/>
                <w:szCs w:val="24"/>
                <w:lang w:val="es-CO"/>
              </w:rPr>
            </w:pPr>
          </w:p>
        </w:tc>
      </w:tr>
      <w:tr w:rsidR="003D498A" w:rsidRPr="0076223A" w:rsidTr="007345C3">
        <w:trPr>
          <w:cnfStyle w:val="000000100000"/>
        </w:trPr>
        <w:tc>
          <w:tcPr>
            <w:cnfStyle w:val="001000000000"/>
            <w:tcW w:w="476" w:type="dxa"/>
          </w:tcPr>
          <w:p w:rsidR="003D498A" w:rsidRPr="0076223A" w:rsidRDefault="003D498A" w:rsidP="006116B3">
            <w:pPr>
              <w:spacing w:before="100" w:beforeAutospacing="1" w:after="100" w:afterAutospacing="1" w:line="360" w:lineRule="auto"/>
              <w:ind w:right="87"/>
              <w:rPr>
                <w:rFonts w:ascii="Arial" w:hAnsi="Arial" w:cs="Arial"/>
                <w:b w:val="0"/>
                <w:sz w:val="24"/>
                <w:szCs w:val="24"/>
                <w:lang w:val="es-CO"/>
              </w:rPr>
            </w:pPr>
            <w:r w:rsidRPr="0076223A">
              <w:rPr>
                <w:rFonts w:ascii="Arial" w:hAnsi="Arial" w:cs="Arial"/>
                <w:b w:val="0"/>
                <w:sz w:val="24"/>
                <w:szCs w:val="24"/>
                <w:lang w:val="es-CO"/>
              </w:rPr>
              <w:t>9</w:t>
            </w:r>
          </w:p>
        </w:tc>
        <w:tc>
          <w:tcPr>
            <w:tcW w:w="2467"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r w:rsidRPr="0076223A">
              <w:rPr>
                <w:rFonts w:ascii="Arial" w:hAnsi="Arial" w:cs="Arial"/>
                <w:sz w:val="24"/>
                <w:szCs w:val="24"/>
                <w:lang w:val="es-CO"/>
              </w:rPr>
              <w:t>Evaluar los resultados y definir acciones de mejoramiento</w:t>
            </w:r>
          </w:p>
        </w:tc>
        <w:tc>
          <w:tcPr>
            <w:tcW w:w="491"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p>
        </w:tc>
        <w:tc>
          <w:tcPr>
            <w:tcW w:w="2628"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p>
        </w:tc>
        <w:tc>
          <w:tcPr>
            <w:tcW w:w="236"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p>
        </w:tc>
        <w:tc>
          <w:tcPr>
            <w:tcW w:w="2599" w:type="dxa"/>
          </w:tcPr>
          <w:p w:rsidR="003D498A" w:rsidRPr="0076223A" w:rsidRDefault="003D498A" w:rsidP="006116B3">
            <w:pPr>
              <w:spacing w:before="100" w:beforeAutospacing="1" w:after="100" w:afterAutospacing="1" w:line="360" w:lineRule="auto"/>
              <w:ind w:right="87"/>
              <w:cnfStyle w:val="000000100000"/>
              <w:rPr>
                <w:rFonts w:ascii="Arial" w:hAnsi="Arial" w:cs="Arial"/>
                <w:sz w:val="24"/>
                <w:szCs w:val="24"/>
                <w:lang w:val="es-CO"/>
              </w:rPr>
            </w:pPr>
          </w:p>
        </w:tc>
      </w:tr>
    </w:tbl>
    <w:p w:rsidR="003D498A" w:rsidRPr="00F325C9" w:rsidRDefault="003D498A" w:rsidP="007F25FE">
      <w:pPr>
        <w:pStyle w:val="NormalWeb"/>
        <w:shd w:val="clear" w:color="auto" w:fill="FFFFFF"/>
        <w:tabs>
          <w:tab w:val="left" w:pos="142"/>
        </w:tabs>
        <w:spacing w:beforeAutospacing="1" w:afterAutospacing="1" w:line="360" w:lineRule="auto"/>
        <w:ind w:right="87"/>
      </w:pPr>
      <w:r w:rsidRPr="0076223A">
        <w:rPr>
          <w:rFonts w:cs="Arial"/>
          <w:color w:val="000000"/>
        </w:rPr>
        <w:t xml:space="preserve">Fuente: </w:t>
      </w:r>
      <w:r w:rsidR="00D278CD">
        <w:rPr>
          <w:rFonts w:cs="Arial"/>
          <w:color w:val="000000"/>
        </w:rPr>
        <w:t>adaptado de</w:t>
      </w:r>
      <w:r w:rsidRPr="0076223A">
        <w:rPr>
          <w:rFonts w:cs="Arial"/>
          <w:color w:val="000000"/>
        </w:rPr>
        <w:t xml:space="preserve"> Manual de Procedimientos UAEOS</w:t>
      </w:r>
      <w:r w:rsidR="006D691F">
        <w:rPr>
          <w:rFonts w:cs="Arial"/>
          <w:color w:val="000000"/>
        </w:rPr>
        <w:t xml:space="preserve"> (2014)</w:t>
      </w:r>
      <w:r w:rsidR="00D278CD">
        <w:rPr>
          <w:rFonts w:cs="Arial"/>
          <w:color w:val="000000"/>
        </w:rPr>
        <w:t>.</w:t>
      </w:r>
    </w:p>
    <w:p w:rsidR="003D498A" w:rsidRDefault="003D498A" w:rsidP="006116B3">
      <w:pPr>
        <w:spacing w:before="100" w:beforeAutospacing="1" w:after="100" w:afterAutospacing="1" w:line="360" w:lineRule="auto"/>
        <w:ind w:right="85"/>
        <w:jc w:val="both"/>
        <w:rPr>
          <w:rFonts w:ascii="Arial" w:hAnsi="Arial" w:cs="Arial"/>
          <w:sz w:val="24"/>
          <w:szCs w:val="24"/>
        </w:rPr>
      </w:pPr>
      <w:r w:rsidRPr="003C6BF5">
        <w:rPr>
          <w:rFonts w:ascii="Arial" w:hAnsi="Arial" w:cs="Arial"/>
          <w:sz w:val="24"/>
          <w:szCs w:val="24"/>
        </w:rPr>
        <w:t xml:space="preserve">Se puede observar que las actividades de promoción tienen más actividades que las de creación y fortalecimiento, y estas dos últimas son muy similares en la definición de las actividades a desarrollar. En relación </w:t>
      </w:r>
      <w:r w:rsidR="00D278CD">
        <w:rPr>
          <w:rFonts w:ascii="Arial" w:hAnsi="Arial" w:cs="Arial"/>
          <w:sz w:val="24"/>
          <w:szCs w:val="24"/>
        </w:rPr>
        <w:t>con</w:t>
      </w:r>
      <w:r w:rsidRPr="003C6BF5">
        <w:rPr>
          <w:rFonts w:ascii="Arial" w:hAnsi="Arial" w:cs="Arial"/>
          <w:sz w:val="24"/>
          <w:szCs w:val="24"/>
        </w:rPr>
        <w:t xml:space="preserve"> lo anterior</w:t>
      </w:r>
      <w:r w:rsidR="00D278CD">
        <w:rPr>
          <w:rFonts w:ascii="Arial" w:hAnsi="Arial" w:cs="Arial"/>
          <w:sz w:val="24"/>
          <w:szCs w:val="24"/>
        </w:rPr>
        <w:t>,</w:t>
      </w:r>
      <w:r w:rsidRPr="003C6BF5">
        <w:rPr>
          <w:rFonts w:ascii="Arial" w:hAnsi="Arial" w:cs="Arial"/>
          <w:sz w:val="24"/>
          <w:szCs w:val="24"/>
        </w:rPr>
        <w:t xml:space="preserve"> hay una falta de reconocimiento del concepto “fomento” en toda su integridad, con</w:t>
      </w:r>
      <w:r>
        <w:rPr>
          <w:rFonts w:ascii="Arial" w:hAnsi="Arial" w:cs="Arial"/>
          <w:sz w:val="24"/>
          <w:szCs w:val="24"/>
        </w:rPr>
        <w:t>fundiéndolo con sus dimensiones</w:t>
      </w:r>
      <w:r w:rsidRPr="003C6BF5">
        <w:rPr>
          <w:rFonts w:ascii="Arial" w:hAnsi="Arial" w:cs="Arial"/>
          <w:sz w:val="24"/>
          <w:szCs w:val="24"/>
        </w:rPr>
        <w:t>.</w:t>
      </w:r>
    </w:p>
    <w:p w:rsidR="00520DD1" w:rsidRPr="007F25FE" w:rsidRDefault="003D498A" w:rsidP="007F25FE">
      <w:pPr>
        <w:pStyle w:val="Ttulo3"/>
        <w:numPr>
          <w:ilvl w:val="2"/>
          <w:numId w:val="48"/>
        </w:numPr>
        <w:spacing w:before="100" w:beforeAutospacing="1" w:after="100" w:afterAutospacing="1"/>
        <w:rPr>
          <w:szCs w:val="24"/>
          <w:lang w:val="es-CO"/>
        </w:rPr>
      </w:pPr>
      <w:bookmarkStart w:id="69" w:name="_Toc452831983"/>
      <w:r w:rsidRPr="00520DD1">
        <w:rPr>
          <w:lang w:val="es-CO"/>
        </w:rPr>
        <w:t>Retomando conceptos: el fomento como expresión de medidas de promoción, protección y fortalecimiento para el desarrollo</w:t>
      </w:r>
      <w:bookmarkEnd w:id="69"/>
    </w:p>
    <w:p w:rsidR="003D498A" w:rsidRDefault="003D498A" w:rsidP="006116B3">
      <w:pPr>
        <w:spacing w:before="100" w:beforeAutospacing="1" w:after="100" w:afterAutospacing="1" w:line="360" w:lineRule="auto"/>
        <w:ind w:right="85"/>
        <w:jc w:val="both"/>
        <w:rPr>
          <w:rFonts w:ascii="Arial" w:hAnsi="Arial" w:cs="Arial"/>
          <w:sz w:val="24"/>
          <w:szCs w:val="24"/>
        </w:rPr>
      </w:pPr>
      <w:r w:rsidRPr="003641B6">
        <w:rPr>
          <w:rFonts w:ascii="Arial" w:hAnsi="Arial" w:cs="Arial"/>
          <w:sz w:val="24"/>
          <w:szCs w:val="24"/>
        </w:rPr>
        <w:t>El concepto fomento está directamente relacionado con una determinada acción deliberada del Estado cuando, producto de una orientación constitucional, de una directiva legislativa o del desarrollo de un programa gubernamental dado</w:t>
      </w:r>
      <w:r w:rsidR="00D278CD">
        <w:rPr>
          <w:rFonts w:ascii="Arial" w:hAnsi="Arial" w:cs="Arial"/>
          <w:sz w:val="24"/>
          <w:szCs w:val="24"/>
        </w:rPr>
        <w:t>,</w:t>
      </w:r>
      <w:r w:rsidRPr="003641B6">
        <w:rPr>
          <w:rFonts w:ascii="Arial" w:hAnsi="Arial" w:cs="Arial"/>
          <w:sz w:val="24"/>
          <w:szCs w:val="24"/>
        </w:rPr>
        <w:t xml:space="preserve"> se busca incentivar a los particulares (ciudadanos del común o sus organizaciones) para que por sí mismos realicen actividades de interés general (sean económicas, sociales, culturales o de otro tipo). </w:t>
      </w:r>
    </w:p>
    <w:p w:rsidR="003D498A" w:rsidRDefault="003D498A" w:rsidP="007F25FE">
      <w:pPr>
        <w:spacing w:before="100" w:beforeAutospacing="1" w:after="100" w:afterAutospacing="1" w:line="360" w:lineRule="auto"/>
        <w:ind w:right="85"/>
        <w:jc w:val="both"/>
        <w:rPr>
          <w:rFonts w:ascii="Arial" w:hAnsi="Arial" w:cs="Arial"/>
          <w:b/>
          <w:bCs/>
          <w:sz w:val="24"/>
          <w:szCs w:val="24"/>
        </w:rPr>
      </w:pPr>
      <w:r>
        <w:rPr>
          <w:rFonts w:ascii="Arial" w:hAnsi="Arial" w:cs="Arial"/>
          <w:sz w:val="24"/>
          <w:szCs w:val="24"/>
        </w:rPr>
        <w:lastRenderedPageBreak/>
        <w:t>De manera que e</w:t>
      </w:r>
      <w:r w:rsidRPr="003641B6">
        <w:rPr>
          <w:rFonts w:ascii="Arial" w:hAnsi="Arial" w:cs="Arial"/>
          <w:sz w:val="24"/>
          <w:szCs w:val="24"/>
        </w:rPr>
        <w:t>l fomento se entiende como una actividad de impulso a la iniciativa privada que se realiza a través de estímulos institucionales mediante el  establecimiento de condiciones adecuadas dirigidas a crear un entorno favorable para el desarrollo a</w:t>
      </w:r>
      <w:r>
        <w:rPr>
          <w:rFonts w:ascii="Arial" w:hAnsi="Arial" w:cs="Arial"/>
          <w:sz w:val="24"/>
          <w:szCs w:val="24"/>
        </w:rPr>
        <w:t>utónomo del sector solidario. E</w:t>
      </w:r>
      <w:r w:rsidRPr="003641B6">
        <w:rPr>
          <w:rFonts w:ascii="Arial" w:hAnsi="Arial" w:cs="Arial"/>
          <w:sz w:val="24"/>
          <w:szCs w:val="24"/>
        </w:rPr>
        <w:t xml:space="preserve">stá comprendido por un conjunto de actividades ordenadas desde las estructuras gubernamentales, dirigidas a satisfacer indirectamente algunas necesidades que tienen un carácter público o que son de interés público, básicamente relacionadas con procesos de promoción, protección o fortalecimiento de dicha actividad. </w:t>
      </w:r>
    </w:p>
    <w:p w:rsidR="003D498A" w:rsidRPr="003641B6" w:rsidRDefault="003D498A" w:rsidP="006116B3">
      <w:pPr>
        <w:spacing w:before="100" w:beforeAutospacing="1" w:after="100" w:afterAutospacing="1" w:line="360" w:lineRule="auto"/>
        <w:ind w:right="87"/>
        <w:jc w:val="both"/>
        <w:rPr>
          <w:rFonts w:ascii="Arial" w:hAnsi="Arial" w:cs="Arial"/>
          <w:sz w:val="24"/>
          <w:szCs w:val="24"/>
        </w:rPr>
      </w:pPr>
      <w:r w:rsidRPr="003641B6">
        <w:rPr>
          <w:rFonts w:ascii="Arial" w:hAnsi="Arial" w:cs="Arial"/>
          <w:sz w:val="24"/>
          <w:szCs w:val="24"/>
        </w:rPr>
        <w:t xml:space="preserve">Dependiendo del interés de fomento y las necesidades de cada organización, en su espacio territorial, </w:t>
      </w:r>
      <w:r>
        <w:rPr>
          <w:rFonts w:ascii="Arial" w:hAnsi="Arial" w:cs="Arial"/>
          <w:sz w:val="24"/>
          <w:szCs w:val="24"/>
        </w:rPr>
        <w:t>los organismos de fomento</w:t>
      </w:r>
      <w:r w:rsidRPr="003641B6">
        <w:rPr>
          <w:rFonts w:ascii="Arial" w:hAnsi="Arial" w:cs="Arial"/>
          <w:sz w:val="24"/>
          <w:szCs w:val="24"/>
        </w:rPr>
        <w:t xml:space="preserve"> puede</w:t>
      </w:r>
      <w:r>
        <w:rPr>
          <w:rFonts w:ascii="Arial" w:hAnsi="Arial" w:cs="Arial"/>
          <w:sz w:val="24"/>
          <w:szCs w:val="24"/>
        </w:rPr>
        <w:t>n</w:t>
      </w:r>
      <w:r w:rsidRPr="003641B6">
        <w:rPr>
          <w:rFonts w:ascii="Arial" w:hAnsi="Arial" w:cs="Arial"/>
          <w:sz w:val="24"/>
          <w:szCs w:val="24"/>
        </w:rPr>
        <w:t xml:space="preserve"> desarrollar medidas específicas en cada área.</w:t>
      </w:r>
    </w:p>
    <w:p w:rsidR="003D498A" w:rsidRPr="003641B6" w:rsidRDefault="003D498A" w:rsidP="006116B3">
      <w:pPr>
        <w:spacing w:before="100" w:beforeAutospacing="1" w:after="100" w:afterAutospacing="1" w:line="360" w:lineRule="auto"/>
        <w:ind w:right="87"/>
        <w:rPr>
          <w:rFonts w:ascii="Arial" w:hAnsi="Arial" w:cs="Arial"/>
          <w:sz w:val="24"/>
          <w:szCs w:val="24"/>
        </w:rPr>
      </w:pPr>
      <w:r>
        <w:rPr>
          <w:rFonts w:ascii="Arial" w:hAnsi="Arial" w:cs="Arial"/>
          <w:sz w:val="24"/>
          <w:szCs w:val="24"/>
        </w:rPr>
        <w:t>Siguiendo a Chaves (2013)</w:t>
      </w:r>
      <w:r w:rsidR="00D278CD">
        <w:rPr>
          <w:rFonts w:ascii="Arial" w:hAnsi="Arial" w:cs="Arial"/>
          <w:sz w:val="24"/>
          <w:szCs w:val="24"/>
        </w:rPr>
        <w:t xml:space="preserve">, </w:t>
      </w:r>
      <w:r>
        <w:rPr>
          <w:rFonts w:ascii="Arial" w:hAnsi="Arial" w:cs="Arial"/>
          <w:sz w:val="24"/>
          <w:szCs w:val="24"/>
        </w:rPr>
        <w:t xml:space="preserve"> </w:t>
      </w:r>
      <w:r w:rsidR="00D278CD">
        <w:rPr>
          <w:rFonts w:ascii="Arial" w:hAnsi="Arial" w:cs="Arial"/>
          <w:sz w:val="24"/>
          <w:szCs w:val="24"/>
        </w:rPr>
        <w:t>e</w:t>
      </w:r>
      <w:r w:rsidRPr="003641B6">
        <w:rPr>
          <w:rFonts w:ascii="Arial" w:hAnsi="Arial" w:cs="Arial"/>
          <w:sz w:val="24"/>
          <w:szCs w:val="24"/>
        </w:rPr>
        <w:t>n el área de la promoción, las medidas a desarrollar pueden ser:</w:t>
      </w:r>
    </w:p>
    <w:p w:rsidR="003D498A" w:rsidRPr="003641B6" w:rsidRDefault="003D498A" w:rsidP="006116B3">
      <w:pPr>
        <w:pStyle w:val="PargrafodaLista"/>
        <w:numPr>
          <w:ilvl w:val="0"/>
          <w:numId w:val="52"/>
        </w:numPr>
        <w:spacing w:before="100" w:beforeAutospacing="1" w:after="100" w:afterAutospacing="1" w:line="360" w:lineRule="auto"/>
        <w:ind w:right="87"/>
        <w:rPr>
          <w:rFonts w:ascii="Arial" w:hAnsi="Arial" w:cs="Arial"/>
          <w:sz w:val="24"/>
          <w:szCs w:val="24"/>
        </w:rPr>
      </w:pPr>
      <w:r w:rsidRPr="003641B6">
        <w:rPr>
          <w:rFonts w:ascii="Arial" w:hAnsi="Arial" w:cs="Arial"/>
          <w:sz w:val="24"/>
          <w:szCs w:val="24"/>
        </w:rPr>
        <w:t>De carácter cognitivo que se relaciona con iniciativas de formación, difusión e investigación de la economía solidaria.</w:t>
      </w:r>
    </w:p>
    <w:p w:rsidR="003D498A" w:rsidRPr="003641B6" w:rsidRDefault="003D498A" w:rsidP="006116B3">
      <w:pPr>
        <w:pStyle w:val="PargrafodaLista"/>
        <w:numPr>
          <w:ilvl w:val="0"/>
          <w:numId w:val="52"/>
        </w:numPr>
        <w:spacing w:before="100" w:beforeAutospacing="1" w:after="100" w:afterAutospacing="1" w:line="360" w:lineRule="auto"/>
        <w:ind w:right="87"/>
        <w:rPr>
          <w:rFonts w:ascii="Arial" w:hAnsi="Arial" w:cs="Arial"/>
          <w:sz w:val="24"/>
          <w:szCs w:val="24"/>
        </w:rPr>
      </w:pPr>
      <w:r w:rsidRPr="003641B6">
        <w:rPr>
          <w:rFonts w:ascii="Arial" w:hAnsi="Arial" w:cs="Arial"/>
          <w:sz w:val="24"/>
          <w:szCs w:val="24"/>
        </w:rPr>
        <w:t>Medidas institucionales de apoyo a la creación y reconocimiento de la capacidad de operar en los mercados como agentes políticos y estímulo a redes.</w:t>
      </w:r>
    </w:p>
    <w:p w:rsidR="003D498A" w:rsidRPr="003641B6" w:rsidRDefault="003D498A" w:rsidP="006116B3">
      <w:pPr>
        <w:spacing w:before="100" w:beforeAutospacing="1" w:after="100" w:afterAutospacing="1" w:line="360" w:lineRule="auto"/>
        <w:ind w:right="87"/>
        <w:jc w:val="both"/>
        <w:rPr>
          <w:rFonts w:ascii="Arial" w:hAnsi="Arial" w:cs="Arial"/>
          <w:sz w:val="24"/>
          <w:szCs w:val="24"/>
        </w:rPr>
      </w:pPr>
      <w:r w:rsidRPr="003641B6">
        <w:rPr>
          <w:rFonts w:ascii="Arial" w:hAnsi="Arial" w:cs="Arial"/>
          <w:sz w:val="24"/>
          <w:szCs w:val="24"/>
        </w:rPr>
        <w:t>En el área de protección, es menester disminuir las duplicidades, concurrencias e ineficiencias que generan los tratamientos sectoriales de las políticas públicas que no logran reconocer a la economía solidaria como un actor de presencia transversal. Así</w:t>
      </w:r>
      <w:r w:rsidR="00D278CD">
        <w:rPr>
          <w:rFonts w:ascii="Arial" w:hAnsi="Arial" w:cs="Arial"/>
          <w:sz w:val="24"/>
          <w:szCs w:val="24"/>
        </w:rPr>
        <w:t>,</w:t>
      </w:r>
      <w:r w:rsidRPr="003641B6">
        <w:rPr>
          <w:rFonts w:ascii="Arial" w:hAnsi="Arial" w:cs="Arial"/>
          <w:sz w:val="24"/>
          <w:szCs w:val="24"/>
        </w:rPr>
        <w:t xml:space="preserve"> la medida principal será la de: </w:t>
      </w:r>
    </w:p>
    <w:p w:rsidR="003D498A" w:rsidRPr="007F25FE" w:rsidRDefault="003D498A" w:rsidP="007F25FE">
      <w:pPr>
        <w:pStyle w:val="PargrafodaLista"/>
        <w:numPr>
          <w:ilvl w:val="0"/>
          <w:numId w:val="52"/>
        </w:numPr>
        <w:spacing w:before="100" w:beforeAutospacing="1" w:after="100" w:afterAutospacing="1" w:line="360" w:lineRule="auto"/>
        <w:ind w:right="87"/>
        <w:jc w:val="both"/>
        <w:rPr>
          <w:rFonts w:ascii="Arial" w:hAnsi="Arial" w:cs="Arial"/>
          <w:sz w:val="24"/>
          <w:szCs w:val="24"/>
        </w:rPr>
      </w:pPr>
      <w:r w:rsidRPr="003641B6">
        <w:rPr>
          <w:rFonts w:ascii="Arial" w:hAnsi="Arial" w:cs="Arial"/>
          <w:sz w:val="24"/>
          <w:szCs w:val="24"/>
        </w:rPr>
        <w:t>Articulación entre organismos públicos para evitar distorsiones en la aplicación de las políticas públicas y violaciones a la autonomía.</w:t>
      </w:r>
    </w:p>
    <w:p w:rsidR="003D498A" w:rsidRDefault="003D498A" w:rsidP="006116B3">
      <w:pPr>
        <w:spacing w:before="100" w:beforeAutospacing="1" w:after="100" w:afterAutospacing="1" w:line="360" w:lineRule="auto"/>
        <w:ind w:right="87"/>
        <w:jc w:val="both"/>
        <w:rPr>
          <w:rFonts w:ascii="Arial" w:hAnsi="Arial" w:cs="Arial"/>
          <w:sz w:val="24"/>
          <w:szCs w:val="24"/>
        </w:rPr>
      </w:pPr>
      <w:r>
        <w:rPr>
          <w:rFonts w:ascii="Arial" w:hAnsi="Arial" w:cs="Arial"/>
          <w:sz w:val="24"/>
          <w:szCs w:val="24"/>
        </w:rPr>
        <w:lastRenderedPageBreak/>
        <w:t>E</w:t>
      </w:r>
      <w:r w:rsidRPr="003641B6">
        <w:rPr>
          <w:rFonts w:ascii="Arial" w:hAnsi="Arial" w:cs="Arial"/>
          <w:sz w:val="24"/>
          <w:szCs w:val="24"/>
        </w:rPr>
        <w:t>n el área de fortalecimiento para el desarrollo empresarial</w:t>
      </w:r>
      <w:r>
        <w:rPr>
          <w:rStyle w:val="Refdenotaderodap"/>
          <w:rFonts w:cs="Arial"/>
          <w:sz w:val="24"/>
          <w:szCs w:val="24"/>
        </w:rPr>
        <w:footnoteReference w:id="122"/>
      </w:r>
      <w:r w:rsidR="00D278CD">
        <w:rPr>
          <w:rFonts w:ascii="Arial" w:hAnsi="Arial" w:cs="Arial"/>
          <w:sz w:val="24"/>
          <w:szCs w:val="24"/>
        </w:rPr>
        <w:t>,</w:t>
      </w:r>
      <w:r w:rsidRPr="003641B6">
        <w:rPr>
          <w:rFonts w:ascii="Arial" w:hAnsi="Arial" w:cs="Arial"/>
          <w:sz w:val="24"/>
          <w:szCs w:val="24"/>
        </w:rPr>
        <w:t xml:space="preserve"> hay dos grandes tipos de medidas:</w:t>
      </w:r>
    </w:p>
    <w:p w:rsidR="003D498A" w:rsidRPr="003641B6" w:rsidRDefault="003D498A" w:rsidP="006116B3">
      <w:pPr>
        <w:pStyle w:val="PargrafodaLista"/>
        <w:numPr>
          <w:ilvl w:val="0"/>
          <w:numId w:val="52"/>
        </w:numPr>
        <w:spacing w:before="100" w:beforeAutospacing="1" w:after="100" w:afterAutospacing="1" w:line="360" w:lineRule="auto"/>
        <w:ind w:right="87"/>
        <w:jc w:val="both"/>
        <w:rPr>
          <w:rFonts w:ascii="Arial" w:hAnsi="Arial" w:cs="Arial"/>
          <w:sz w:val="24"/>
          <w:szCs w:val="24"/>
        </w:rPr>
      </w:pPr>
      <w:r w:rsidRPr="003641B6">
        <w:rPr>
          <w:rFonts w:ascii="Arial" w:hAnsi="Arial" w:cs="Arial"/>
          <w:sz w:val="24"/>
          <w:szCs w:val="24"/>
        </w:rPr>
        <w:t>Medidas dirigidas a mejorar la competitividad de las organizaciones y la generación de valor socioeconómico para sus grupos de interés mediante medidas presupuestarias, fiscales y de apoyo financiero, entre otras.</w:t>
      </w:r>
    </w:p>
    <w:p w:rsidR="003D498A" w:rsidRPr="007F25FE" w:rsidRDefault="003D498A" w:rsidP="007F25FE">
      <w:pPr>
        <w:pStyle w:val="PargrafodaLista"/>
        <w:numPr>
          <w:ilvl w:val="0"/>
          <w:numId w:val="52"/>
        </w:numPr>
        <w:spacing w:before="100" w:beforeAutospacing="1" w:after="100" w:afterAutospacing="1" w:line="360" w:lineRule="auto"/>
        <w:ind w:right="87"/>
        <w:jc w:val="both"/>
        <w:rPr>
          <w:rFonts w:ascii="Arial" w:hAnsi="Arial" w:cs="Arial"/>
          <w:b/>
          <w:sz w:val="24"/>
          <w:szCs w:val="24"/>
        </w:rPr>
      </w:pPr>
      <w:r w:rsidRPr="003641B6">
        <w:rPr>
          <w:rFonts w:ascii="Arial" w:hAnsi="Arial" w:cs="Arial"/>
          <w:sz w:val="24"/>
          <w:szCs w:val="24"/>
        </w:rPr>
        <w:t>Medidas de demanda de actividades cooperativas: como acceso de sus bienes y servicios a mercados públicos, estímulos para la creación de mercados propios, apoyo para la participación en mercados extranjeros</w:t>
      </w:r>
      <w:r w:rsidR="00425275">
        <w:rPr>
          <w:rFonts w:ascii="Arial" w:hAnsi="Arial" w:cs="Arial"/>
          <w:sz w:val="24"/>
          <w:szCs w:val="24"/>
        </w:rPr>
        <w:t xml:space="preserve"> (Chaves, 2012</w:t>
      </w:r>
      <w:r>
        <w:rPr>
          <w:rFonts w:ascii="Arial" w:hAnsi="Arial" w:cs="Arial"/>
          <w:sz w:val="24"/>
          <w:szCs w:val="24"/>
        </w:rPr>
        <w:t>)</w:t>
      </w:r>
      <w:r w:rsidRPr="003641B6">
        <w:rPr>
          <w:rFonts w:ascii="Arial" w:hAnsi="Arial" w:cs="Arial"/>
          <w:sz w:val="24"/>
          <w:szCs w:val="24"/>
        </w:rPr>
        <w:t>.</w:t>
      </w:r>
    </w:p>
    <w:p w:rsidR="003D498A" w:rsidRDefault="003D498A" w:rsidP="006116B3">
      <w:pPr>
        <w:spacing w:before="100" w:beforeAutospacing="1" w:after="100" w:afterAutospacing="1" w:line="360" w:lineRule="auto"/>
        <w:ind w:right="87"/>
        <w:jc w:val="both"/>
        <w:rPr>
          <w:rFonts w:ascii="Arial" w:hAnsi="Arial" w:cs="Arial"/>
          <w:sz w:val="24"/>
          <w:szCs w:val="24"/>
        </w:rPr>
      </w:pPr>
      <w:r w:rsidRPr="003C6BF5">
        <w:rPr>
          <w:rFonts w:ascii="Arial" w:hAnsi="Arial" w:cs="Arial"/>
          <w:sz w:val="24"/>
          <w:szCs w:val="24"/>
        </w:rPr>
        <w:t xml:space="preserve">Lo anterior se ilustra en </w:t>
      </w:r>
      <w:r>
        <w:rPr>
          <w:rFonts w:ascii="Arial" w:hAnsi="Arial" w:cs="Arial"/>
          <w:sz w:val="24"/>
          <w:szCs w:val="24"/>
        </w:rPr>
        <w:t xml:space="preserve">la figura </w:t>
      </w:r>
      <w:r w:rsidR="00F634E1">
        <w:rPr>
          <w:rFonts w:ascii="Arial" w:hAnsi="Arial" w:cs="Arial"/>
          <w:sz w:val="24"/>
          <w:szCs w:val="24"/>
        </w:rPr>
        <w:t>3</w:t>
      </w:r>
      <w:r w:rsidR="00B7772B">
        <w:rPr>
          <w:rFonts w:ascii="Arial" w:hAnsi="Arial" w:cs="Arial"/>
          <w:sz w:val="24"/>
          <w:szCs w:val="24"/>
        </w:rPr>
        <w:t>3</w:t>
      </w:r>
      <w:r>
        <w:rPr>
          <w:rFonts w:ascii="Arial" w:hAnsi="Arial" w:cs="Arial"/>
          <w:sz w:val="24"/>
          <w:szCs w:val="24"/>
        </w:rPr>
        <w:t>. Esta figura sintetiza la propuesta cognitiva para articular las políticas de fomento de cooperativas en Colombia y en la parte inferior asocia para cada dimensión (fomento, protección y fortalecimiento para el desarrollo) las medidas específicas que pueden desarrollarse en atención a los avances en la literatura y a la necesidad de generar instrumentos de articulación y orientación institucional en un contexto de particular acción</w:t>
      </w:r>
      <w:r w:rsidR="00F634E1">
        <w:rPr>
          <w:rFonts w:ascii="Arial" w:hAnsi="Arial" w:cs="Arial"/>
          <w:sz w:val="24"/>
          <w:szCs w:val="24"/>
        </w:rPr>
        <w:t>,</w:t>
      </w:r>
      <w:r>
        <w:rPr>
          <w:rFonts w:ascii="Arial" w:hAnsi="Arial" w:cs="Arial"/>
          <w:sz w:val="24"/>
          <w:szCs w:val="24"/>
        </w:rPr>
        <w:t xml:space="preserve"> en busca de hacer del cooperativismo un actor decisivo para lograr la convivencia pacífica y la competitividad que se desarrolla en un marco de internacionalización. </w:t>
      </w:r>
      <w:r w:rsidRPr="003C6BF5">
        <w:rPr>
          <w:rFonts w:ascii="Arial" w:hAnsi="Arial" w:cs="Arial"/>
          <w:sz w:val="24"/>
          <w:szCs w:val="24"/>
        </w:rPr>
        <w:t xml:space="preserve"> </w:t>
      </w:r>
    </w:p>
    <w:p w:rsidR="003D498A" w:rsidRDefault="003D498A" w:rsidP="006116B3">
      <w:pPr>
        <w:spacing w:before="100" w:beforeAutospacing="1" w:after="100" w:afterAutospacing="1" w:line="360" w:lineRule="auto"/>
        <w:ind w:right="87"/>
        <w:jc w:val="both"/>
        <w:rPr>
          <w:rFonts w:ascii="Arial" w:hAnsi="Arial" w:cs="Arial"/>
          <w:sz w:val="24"/>
          <w:szCs w:val="24"/>
        </w:rPr>
      </w:pPr>
    </w:p>
    <w:p w:rsidR="003D498A" w:rsidRDefault="003D498A" w:rsidP="006116B3">
      <w:pPr>
        <w:spacing w:before="100" w:beforeAutospacing="1" w:after="100" w:afterAutospacing="1" w:line="360" w:lineRule="auto"/>
        <w:ind w:right="87"/>
        <w:jc w:val="both"/>
        <w:rPr>
          <w:rFonts w:ascii="Arial" w:hAnsi="Arial" w:cs="Arial"/>
          <w:sz w:val="24"/>
          <w:szCs w:val="24"/>
        </w:rPr>
      </w:pPr>
    </w:p>
    <w:p w:rsidR="003D498A" w:rsidRPr="003C6BF5" w:rsidRDefault="003D498A" w:rsidP="006116B3">
      <w:pPr>
        <w:spacing w:before="100" w:beforeAutospacing="1" w:after="100" w:afterAutospacing="1" w:line="360" w:lineRule="auto"/>
        <w:ind w:right="87"/>
        <w:jc w:val="both"/>
        <w:rPr>
          <w:rFonts w:ascii="Arial" w:hAnsi="Arial" w:cs="Arial"/>
          <w:sz w:val="24"/>
          <w:szCs w:val="24"/>
        </w:rPr>
        <w:sectPr w:rsidR="003D498A" w:rsidRPr="003C6BF5" w:rsidSect="007345C3">
          <w:headerReference w:type="default" r:id="rId85"/>
          <w:pgSz w:w="12240" w:h="15840"/>
          <w:pgMar w:top="1417" w:right="1701" w:bottom="1417" w:left="1701" w:header="708" w:footer="708" w:gutter="0"/>
          <w:cols w:space="708"/>
          <w:docGrid w:linePitch="360"/>
        </w:sectPr>
      </w:pPr>
    </w:p>
    <w:p w:rsidR="004B2763" w:rsidRDefault="003D498A" w:rsidP="00F634E1">
      <w:pPr>
        <w:spacing w:before="100" w:beforeAutospacing="1" w:after="100" w:afterAutospacing="1"/>
        <w:ind w:right="87"/>
        <w:jc w:val="center"/>
        <w:rPr>
          <w:rFonts w:ascii="Arial" w:hAnsi="Arial" w:cs="Arial"/>
          <w:color w:val="3B3838"/>
          <w:sz w:val="24"/>
          <w:szCs w:val="24"/>
        </w:rPr>
      </w:pPr>
      <w:r>
        <w:rPr>
          <w:rFonts w:ascii="Arial" w:hAnsi="Arial" w:cs="Arial"/>
          <w:b/>
          <w:color w:val="3B3838"/>
          <w:sz w:val="24"/>
          <w:szCs w:val="24"/>
        </w:rPr>
        <w:lastRenderedPageBreak/>
        <w:t xml:space="preserve">Figura </w:t>
      </w:r>
      <w:r w:rsidR="00F634E1">
        <w:rPr>
          <w:rFonts w:ascii="Arial" w:hAnsi="Arial" w:cs="Arial"/>
          <w:b/>
          <w:color w:val="3B3838"/>
          <w:sz w:val="24"/>
          <w:szCs w:val="24"/>
        </w:rPr>
        <w:t>3</w:t>
      </w:r>
      <w:r w:rsidR="00B7772B">
        <w:rPr>
          <w:rFonts w:ascii="Arial" w:hAnsi="Arial" w:cs="Arial"/>
          <w:b/>
          <w:color w:val="3B3838"/>
          <w:sz w:val="24"/>
          <w:szCs w:val="24"/>
        </w:rPr>
        <w:t>3</w:t>
      </w:r>
      <w:r w:rsidRPr="003641B6">
        <w:rPr>
          <w:rFonts w:ascii="Arial" w:hAnsi="Arial" w:cs="Arial"/>
          <w:b/>
          <w:color w:val="3B3838"/>
          <w:sz w:val="24"/>
          <w:szCs w:val="24"/>
        </w:rPr>
        <w:t>.</w:t>
      </w:r>
      <w:r w:rsidRPr="003641B6">
        <w:rPr>
          <w:rFonts w:ascii="Arial" w:hAnsi="Arial" w:cs="Arial"/>
          <w:color w:val="3B3838"/>
          <w:sz w:val="24"/>
          <w:szCs w:val="24"/>
        </w:rPr>
        <w:t xml:space="preserve"> Áreas del fomento de organizaciones solidarias y medidas relacionadas</w:t>
      </w:r>
    </w:p>
    <w:p w:rsidR="003D498A" w:rsidRPr="003641B6" w:rsidRDefault="003D498A" w:rsidP="007F25FE">
      <w:pPr>
        <w:spacing w:before="100" w:beforeAutospacing="1" w:after="100" w:afterAutospacing="1"/>
        <w:ind w:right="87"/>
        <w:rPr>
          <w:rFonts w:ascii="Arial" w:hAnsi="Arial" w:cs="Arial"/>
          <w:sz w:val="24"/>
          <w:szCs w:val="24"/>
        </w:rPr>
      </w:pPr>
      <w:r>
        <w:rPr>
          <w:rFonts w:ascii="Arial" w:hAnsi="Arial" w:cs="Arial"/>
          <w:noProof/>
          <w:color w:val="FFFFFF"/>
          <w:sz w:val="24"/>
          <w:szCs w:val="24"/>
          <w:lang w:val="pt-PT" w:eastAsia="pt-PT"/>
        </w:rPr>
        <w:drawing>
          <wp:anchor distT="0" distB="0" distL="120396" distR="121539" simplePos="0" relativeHeight="251674624" behindDoc="0" locked="0" layoutInCell="1" allowOverlap="1">
            <wp:simplePos x="0" y="0"/>
            <wp:positionH relativeFrom="column">
              <wp:align>left</wp:align>
            </wp:positionH>
            <wp:positionV relativeFrom="paragraph">
              <wp:align>top</wp:align>
            </wp:positionV>
            <wp:extent cx="7970520" cy="4295775"/>
            <wp:effectExtent l="19050" t="0" r="49530" b="0"/>
            <wp:wrapSquare wrapText="bothSides"/>
            <wp:docPr id="32768" name="Diagrama 3276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anchor>
        </w:drawing>
      </w:r>
      <w:r w:rsidRPr="003641B6">
        <w:rPr>
          <w:rFonts w:ascii="Arial" w:hAnsi="Arial" w:cs="Arial"/>
          <w:sz w:val="24"/>
          <w:szCs w:val="24"/>
        </w:rPr>
        <w:t xml:space="preserve">Fuente: </w:t>
      </w:r>
      <w:r w:rsidR="00F634E1">
        <w:rPr>
          <w:rFonts w:ascii="Arial" w:hAnsi="Arial" w:cs="Arial"/>
          <w:sz w:val="24"/>
          <w:szCs w:val="24"/>
        </w:rPr>
        <w:t>adaptado de</w:t>
      </w:r>
      <w:r w:rsidRPr="003641B6">
        <w:rPr>
          <w:rFonts w:ascii="Arial" w:hAnsi="Arial" w:cs="Arial"/>
          <w:sz w:val="24"/>
          <w:szCs w:val="24"/>
        </w:rPr>
        <w:t xml:space="preserve"> Chaves (201</w:t>
      </w:r>
      <w:r w:rsidR="00425275">
        <w:rPr>
          <w:rFonts w:ascii="Arial" w:hAnsi="Arial" w:cs="Arial"/>
          <w:sz w:val="24"/>
          <w:szCs w:val="24"/>
        </w:rPr>
        <w:t>2</w:t>
      </w:r>
      <w:r w:rsidR="00F634E1">
        <w:rPr>
          <w:rFonts w:ascii="Arial" w:hAnsi="Arial" w:cs="Arial"/>
          <w:sz w:val="24"/>
          <w:szCs w:val="24"/>
        </w:rPr>
        <w:t>, p.</w:t>
      </w:r>
      <w:r>
        <w:rPr>
          <w:rFonts w:ascii="Arial" w:hAnsi="Arial" w:cs="Arial"/>
          <w:sz w:val="24"/>
          <w:szCs w:val="24"/>
        </w:rPr>
        <w:t xml:space="preserve"> 177</w:t>
      </w:r>
      <w:r w:rsidRPr="003641B6">
        <w:rPr>
          <w:rFonts w:ascii="Arial" w:hAnsi="Arial" w:cs="Arial"/>
          <w:sz w:val="24"/>
          <w:szCs w:val="24"/>
        </w:rPr>
        <w:t>).</w:t>
      </w:r>
    </w:p>
    <w:p w:rsidR="003D498A" w:rsidRPr="003641B6" w:rsidRDefault="003D498A" w:rsidP="006116B3">
      <w:pPr>
        <w:spacing w:before="100" w:beforeAutospacing="1" w:after="100" w:afterAutospacing="1"/>
        <w:ind w:right="87"/>
        <w:rPr>
          <w:rFonts w:ascii="Arial" w:hAnsi="Arial" w:cs="Arial"/>
          <w:sz w:val="24"/>
          <w:szCs w:val="24"/>
        </w:rPr>
        <w:sectPr w:rsidR="003D498A" w:rsidRPr="003641B6" w:rsidSect="007345C3">
          <w:pgSz w:w="15840" w:h="12240" w:orient="landscape"/>
          <w:pgMar w:top="1701" w:right="1418" w:bottom="1701" w:left="1418" w:header="709" w:footer="709" w:gutter="0"/>
          <w:cols w:space="708"/>
          <w:docGrid w:linePitch="360"/>
        </w:sectPr>
      </w:pPr>
    </w:p>
    <w:p w:rsidR="00520DD1" w:rsidRPr="007F25FE" w:rsidRDefault="003D498A" w:rsidP="007F25FE">
      <w:pPr>
        <w:pStyle w:val="Ttulo3"/>
        <w:numPr>
          <w:ilvl w:val="2"/>
          <w:numId w:val="48"/>
        </w:numPr>
        <w:spacing w:before="100" w:beforeAutospacing="1" w:after="100" w:afterAutospacing="1"/>
        <w:rPr>
          <w:szCs w:val="24"/>
          <w:lang w:val="es-CO"/>
        </w:rPr>
      </w:pPr>
      <w:bookmarkStart w:id="70" w:name="_Toc452831984"/>
      <w:r w:rsidRPr="00520DD1">
        <w:rPr>
          <w:lang w:val="es-CO"/>
        </w:rPr>
        <w:lastRenderedPageBreak/>
        <w:t>Caracterización territorial de las iniciativas de fomento</w:t>
      </w:r>
      <w:bookmarkEnd w:id="70"/>
    </w:p>
    <w:p w:rsidR="003D498A" w:rsidRPr="0023248B" w:rsidRDefault="003D498A" w:rsidP="006116B3">
      <w:pPr>
        <w:spacing w:before="100" w:beforeAutospacing="1" w:after="100" w:afterAutospacing="1" w:line="360" w:lineRule="auto"/>
        <w:jc w:val="both"/>
        <w:rPr>
          <w:rFonts w:ascii="Arial" w:hAnsi="Arial" w:cs="Arial"/>
          <w:b/>
          <w:sz w:val="24"/>
          <w:szCs w:val="24"/>
        </w:rPr>
      </w:pPr>
      <w:r w:rsidRPr="006178D1">
        <w:rPr>
          <w:rFonts w:ascii="Arial" w:hAnsi="Arial" w:cs="Arial"/>
          <w:sz w:val="24"/>
          <w:szCs w:val="24"/>
        </w:rPr>
        <w:t>Del análisis de los mapas</w:t>
      </w:r>
      <w:r>
        <w:rPr>
          <w:rFonts w:ascii="Arial" w:hAnsi="Arial" w:cs="Arial"/>
          <w:sz w:val="24"/>
          <w:szCs w:val="24"/>
        </w:rPr>
        <w:t xml:space="preserve"> presentados en el apartado de geopolítica del conflicto colombiano</w:t>
      </w:r>
      <w:r w:rsidR="00FA4AB2">
        <w:rPr>
          <w:rFonts w:ascii="Arial" w:hAnsi="Arial" w:cs="Arial"/>
          <w:sz w:val="24"/>
          <w:szCs w:val="24"/>
        </w:rPr>
        <w:t>,</w:t>
      </w:r>
      <w:r>
        <w:rPr>
          <w:rFonts w:ascii="Arial" w:hAnsi="Arial" w:cs="Arial"/>
          <w:sz w:val="24"/>
          <w:szCs w:val="24"/>
        </w:rPr>
        <w:t xml:space="preserve"> </w:t>
      </w:r>
      <w:r w:rsidRPr="006178D1">
        <w:rPr>
          <w:rFonts w:ascii="Arial" w:hAnsi="Arial" w:cs="Arial"/>
          <w:sz w:val="24"/>
          <w:szCs w:val="24"/>
        </w:rPr>
        <w:t>se desprende la necesidad de generar al menos tres lecturas de especificidad para los territorios donde se desarrollarán procesos de intervención luego del post-acuerdo. Los territorios y sus particularidades se describen a continuación.</w:t>
      </w:r>
    </w:p>
    <w:p w:rsidR="003D498A" w:rsidRPr="0023248B" w:rsidRDefault="003D498A" w:rsidP="006116B3">
      <w:pPr>
        <w:spacing w:before="100" w:beforeAutospacing="1" w:after="100" w:afterAutospacing="1" w:line="360" w:lineRule="auto"/>
        <w:jc w:val="both"/>
        <w:rPr>
          <w:rFonts w:ascii="Arial" w:hAnsi="Arial" w:cs="Arial"/>
          <w:sz w:val="24"/>
          <w:szCs w:val="24"/>
        </w:rPr>
      </w:pPr>
      <w:r w:rsidRPr="00D04DAC">
        <w:rPr>
          <w:rFonts w:ascii="Arial" w:hAnsi="Arial" w:cs="Arial"/>
          <w:b/>
          <w:i/>
          <w:sz w:val="24"/>
          <w:szCs w:val="24"/>
        </w:rPr>
        <w:t>Territorios de alta vulnerabilidad cívica</w:t>
      </w:r>
      <w:r w:rsidRPr="007F25FE">
        <w:rPr>
          <w:rFonts w:ascii="Arial" w:hAnsi="Arial" w:cs="Arial"/>
          <w:b/>
          <w:sz w:val="24"/>
          <w:szCs w:val="24"/>
        </w:rPr>
        <w:t>:</w:t>
      </w:r>
      <w:r>
        <w:rPr>
          <w:rFonts w:ascii="Arial" w:hAnsi="Arial" w:cs="Arial"/>
          <w:b/>
          <w:i/>
          <w:sz w:val="24"/>
          <w:szCs w:val="24"/>
        </w:rPr>
        <w:t xml:space="preserve"> </w:t>
      </w:r>
      <w:r w:rsidR="00FA4AB2">
        <w:rPr>
          <w:rFonts w:ascii="Arial" w:hAnsi="Arial" w:cs="Arial"/>
          <w:sz w:val="24"/>
          <w:szCs w:val="24"/>
        </w:rPr>
        <w:t>s</w:t>
      </w:r>
      <w:r w:rsidRPr="0023248B">
        <w:rPr>
          <w:rFonts w:ascii="Arial" w:hAnsi="Arial" w:cs="Arial"/>
          <w:sz w:val="24"/>
          <w:szCs w:val="24"/>
        </w:rPr>
        <w:t xml:space="preserve">on lugares de la geografía colombiana que hoy presentan un alto índice de conflicto por permanecer en ellos fuerzas armadas de diversa índole, que se encuentran aislados de los beneficios del desarrollo y </w:t>
      </w:r>
      <w:r w:rsidR="00FA4AB2">
        <w:rPr>
          <w:rFonts w:ascii="Arial" w:hAnsi="Arial" w:cs="Arial"/>
          <w:sz w:val="24"/>
          <w:szCs w:val="24"/>
        </w:rPr>
        <w:t>cuya</w:t>
      </w:r>
      <w:r w:rsidRPr="0023248B">
        <w:rPr>
          <w:rFonts w:ascii="Arial" w:hAnsi="Arial" w:cs="Arial"/>
          <w:sz w:val="24"/>
          <w:szCs w:val="24"/>
        </w:rPr>
        <w:t xml:space="preserve"> población sufre enormemente por la inexistencia de un ambiente de paz.</w:t>
      </w:r>
    </w:p>
    <w:p w:rsidR="003D498A" w:rsidRPr="0023248B" w:rsidRDefault="003D498A" w:rsidP="009265B9">
      <w:pPr>
        <w:tabs>
          <w:tab w:val="left" w:pos="8789"/>
        </w:tabs>
        <w:spacing w:before="100" w:beforeAutospacing="1" w:after="100" w:afterAutospacing="1" w:line="360" w:lineRule="auto"/>
        <w:ind w:left="29" w:right="85"/>
        <w:jc w:val="both"/>
        <w:rPr>
          <w:rFonts w:ascii="Arial" w:hAnsi="Arial" w:cs="Arial"/>
          <w:sz w:val="24"/>
          <w:szCs w:val="24"/>
        </w:rPr>
      </w:pPr>
      <w:r w:rsidRPr="0023248B">
        <w:rPr>
          <w:rFonts w:ascii="Arial" w:hAnsi="Arial" w:cs="Arial"/>
          <w:sz w:val="24"/>
          <w:szCs w:val="24"/>
        </w:rPr>
        <w:t xml:space="preserve">Estos territorios están caracterizados por la ausencia de condiciones para el ejercicio de la asociatividad en tanto prevalece la desconfianza, la desintegración institucional y el débil relacionamiento entre los actores cívicos, gubernamentales e institucionales básicas para poder plantear esquemas de desarrollo local. </w:t>
      </w:r>
    </w:p>
    <w:p w:rsidR="003D498A" w:rsidRPr="0023248B" w:rsidRDefault="003D498A" w:rsidP="006116B3">
      <w:pPr>
        <w:tabs>
          <w:tab w:val="left" w:pos="8789"/>
        </w:tabs>
        <w:spacing w:before="100" w:beforeAutospacing="1" w:after="100" w:afterAutospacing="1" w:line="360" w:lineRule="auto"/>
        <w:ind w:left="29" w:right="85"/>
        <w:jc w:val="both"/>
        <w:rPr>
          <w:rFonts w:ascii="Arial" w:hAnsi="Arial" w:cs="Arial"/>
          <w:sz w:val="24"/>
          <w:szCs w:val="24"/>
        </w:rPr>
      </w:pPr>
      <w:r w:rsidRPr="0023248B">
        <w:rPr>
          <w:rFonts w:ascii="Arial" w:hAnsi="Arial" w:cs="Arial"/>
          <w:sz w:val="24"/>
          <w:szCs w:val="24"/>
        </w:rPr>
        <w:t xml:space="preserve">En estos territorios hay, al menos, tres condiciones particulares: </w:t>
      </w:r>
    </w:p>
    <w:p w:rsidR="003D498A" w:rsidRPr="0023248B" w:rsidRDefault="003D498A" w:rsidP="006116B3">
      <w:pPr>
        <w:pStyle w:val="PargrafodaLista"/>
        <w:numPr>
          <w:ilvl w:val="0"/>
          <w:numId w:val="45"/>
        </w:numPr>
        <w:spacing w:before="100" w:beforeAutospacing="1" w:after="100" w:afterAutospacing="1" w:line="360" w:lineRule="auto"/>
        <w:ind w:right="85"/>
        <w:jc w:val="both"/>
        <w:rPr>
          <w:rFonts w:ascii="Arial" w:hAnsi="Arial" w:cs="Arial"/>
          <w:sz w:val="24"/>
          <w:szCs w:val="24"/>
        </w:rPr>
      </w:pPr>
      <w:r w:rsidRPr="0023248B">
        <w:rPr>
          <w:rFonts w:ascii="Arial" w:hAnsi="Arial" w:cs="Arial"/>
          <w:sz w:val="24"/>
          <w:szCs w:val="24"/>
        </w:rPr>
        <w:t xml:space="preserve">Condiciones de control y seguridad: determinado por la persistencia de asedios por parte de grupos armados no cobijados por los actuales procesos de paz y donde históricamente ha habido despojos de tierras y el desplazamiento forzado interno, confinamiento territorial de poblaciones (vinculados a homicidios selectivos, desapariciones forzadas, amenazas, masacres y torturas), violencia anti-sindical y vulneración de derechos asociados a la supervivencia física y cultural de sujetos colectivos de especial protección constitucional. Existe, además, confluencia entre la presencia de grupos armados, los cultivos de coca y la extracción minera.  </w:t>
      </w:r>
    </w:p>
    <w:p w:rsidR="003D498A" w:rsidRPr="0023248B" w:rsidRDefault="003D498A" w:rsidP="006116B3">
      <w:pPr>
        <w:pStyle w:val="PargrafodaLista"/>
        <w:numPr>
          <w:ilvl w:val="0"/>
          <w:numId w:val="45"/>
        </w:numPr>
        <w:spacing w:before="100" w:beforeAutospacing="1" w:after="100" w:afterAutospacing="1" w:line="360" w:lineRule="auto"/>
        <w:ind w:right="85"/>
        <w:jc w:val="both"/>
        <w:rPr>
          <w:rFonts w:ascii="Arial" w:hAnsi="Arial" w:cs="Arial"/>
          <w:sz w:val="24"/>
          <w:szCs w:val="24"/>
        </w:rPr>
      </w:pPr>
      <w:r w:rsidRPr="0023248B">
        <w:rPr>
          <w:rFonts w:ascii="Arial" w:hAnsi="Arial" w:cs="Arial"/>
          <w:sz w:val="24"/>
          <w:szCs w:val="24"/>
        </w:rPr>
        <w:t xml:space="preserve">Condiciones logísticas: determinado porque la accesibilidad y la ausencia de bienes públicos básicos se convierten en una limitante para la </w:t>
      </w:r>
      <w:r w:rsidRPr="0023248B">
        <w:rPr>
          <w:rFonts w:ascii="Arial" w:hAnsi="Arial" w:cs="Arial"/>
          <w:sz w:val="24"/>
          <w:szCs w:val="24"/>
        </w:rPr>
        <w:lastRenderedPageBreak/>
        <w:t xml:space="preserve">presencia de actores estatales y no estatales. En estos territorios se combina ausencia de grupos asociativos y solidarios con altos niveles de pobreza y ausencia protuberante de bienes públicos </w:t>
      </w:r>
    </w:p>
    <w:p w:rsidR="003D498A" w:rsidRPr="007F25FE" w:rsidRDefault="003D498A" w:rsidP="007F25FE">
      <w:pPr>
        <w:pStyle w:val="PargrafodaLista"/>
        <w:numPr>
          <w:ilvl w:val="0"/>
          <w:numId w:val="45"/>
        </w:numPr>
        <w:spacing w:before="100" w:beforeAutospacing="1" w:after="100" w:afterAutospacing="1" w:line="360" w:lineRule="auto"/>
        <w:ind w:right="85"/>
        <w:jc w:val="both"/>
        <w:rPr>
          <w:rFonts w:ascii="Arial" w:hAnsi="Arial" w:cs="Arial"/>
          <w:sz w:val="24"/>
          <w:szCs w:val="24"/>
        </w:rPr>
      </w:pPr>
      <w:r w:rsidRPr="0023248B">
        <w:rPr>
          <w:rFonts w:ascii="Arial" w:hAnsi="Arial" w:cs="Arial"/>
          <w:sz w:val="24"/>
          <w:szCs w:val="24"/>
        </w:rPr>
        <w:t>Condiciones cívicas: determinado por la presencia de grupos externos a las comunidades, lo que es considerado un acicate para la desorganización, búsqueda masiva de rentas y acciones civiles de resistencia institucional. Hay prevalencia de una lógica económica donde prevalece la acumulación económica en correlación a la acumulación de  la miseria por la ausencia de un régimen democrático que incide en el aumento de los índices de exclusión. En estos territorios, existen altos grados de conflictividad y por ello, inexistencia de sistemas cívicos de fortalecimiento democrático.</w:t>
      </w:r>
    </w:p>
    <w:p w:rsidR="003D498A" w:rsidRPr="0023248B" w:rsidRDefault="003D498A" w:rsidP="006116B3">
      <w:pPr>
        <w:tabs>
          <w:tab w:val="left" w:pos="8789"/>
        </w:tabs>
        <w:spacing w:before="100" w:beforeAutospacing="1" w:after="100" w:afterAutospacing="1" w:line="360" w:lineRule="auto"/>
        <w:ind w:right="85"/>
        <w:jc w:val="both"/>
        <w:rPr>
          <w:rFonts w:ascii="Arial" w:hAnsi="Arial" w:cs="Arial"/>
          <w:sz w:val="24"/>
          <w:szCs w:val="24"/>
        </w:rPr>
      </w:pPr>
      <w:r w:rsidRPr="0023248B">
        <w:rPr>
          <w:rFonts w:ascii="Arial" w:hAnsi="Arial" w:cs="Arial"/>
          <w:sz w:val="24"/>
          <w:szCs w:val="24"/>
        </w:rPr>
        <w:t xml:space="preserve">Una fuente común de conflicto económico es </w:t>
      </w:r>
      <w:r w:rsidR="0000314A">
        <w:rPr>
          <w:rFonts w:ascii="Arial" w:hAnsi="Arial" w:cs="Arial"/>
          <w:sz w:val="24"/>
          <w:szCs w:val="24"/>
        </w:rPr>
        <w:t>lo</w:t>
      </w:r>
      <w:r w:rsidRPr="0023248B">
        <w:rPr>
          <w:rFonts w:ascii="Arial" w:hAnsi="Arial" w:cs="Arial"/>
          <w:sz w:val="24"/>
          <w:szCs w:val="24"/>
        </w:rPr>
        <w:t xml:space="preserve"> relacionado a la distribución, donde el asentamiento de grupos compradores de productos agrícolas establecen condiciones monopólicas para la compra y establecen precios por debajo de las condiciones de mercado</w:t>
      </w:r>
      <w:r w:rsidR="0000314A">
        <w:rPr>
          <w:rFonts w:ascii="Arial" w:hAnsi="Arial" w:cs="Arial"/>
          <w:sz w:val="24"/>
          <w:szCs w:val="24"/>
        </w:rPr>
        <w:t>,</w:t>
      </w:r>
      <w:r w:rsidRPr="0023248B">
        <w:rPr>
          <w:rFonts w:ascii="Arial" w:hAnsi="Arial" w:cs="Arial"/>
          <w:sz w:val="24"/>
          <w:szCs w:val="24"/>
        </w:rPr>
        <w:t xml:space="preserve"> lo que acentúa la desigualdad en los porcentajes de valor correspondientes a los distintos eslabones de la cadena.  </w:t>
      </w:r>
    </w:p>
    <w:p w:rsidR="003D498A" w:rsidRPr="0023248B" w:rsidRDefault="003D498A" w:rsidP="007F25FE">
      <w:pPr>
        <w:tabs>
          <w:tab w:val="left" w:pos="8789"/>
        </w:tabs>
        <w:spacing w:before="100" w:beforeAutospacing="1" w:after="100" w:afterAutospacing="1" w:line="360" w:lineRule="auto"/>
        <w:ind w:left="29" w:right="85"/>
        <w:jc w:val="both"/>
        <w:rPr>
          <w:rFonts w:ascii="Arial" w:hAnsi="Arial" w:cs="Arial"/>
          <w:sz w:val="24"/>
          <w:szCs w:val="24"/>
        </w:rPr>
      </w:pPr>
      <w:r w:rsidRPr="0023248B">
        <w:rPr>
          <w:rFonts w:ascii="Arial" w:hAnsi="Arial" w:cs="Arial"/>
          <w:sz w:val="24"/>
          <w:szCs w:val="24"/>
        </w:rPr>
        <w:t>En estos territorios</w:t>
      </w:r>
      <w:r w:rsidR="0000314A">
        <w:rPr>
          <w:rFonts w:ascii="Arial" w:hAnsi="Arial" w:cs="Arial"/>
          <w:sz w:val="24"/>
          <w:szCs w:val="24"/>
        </w:rPr>
        <w:t>,</w:t>
      </w:r>
      <w:r w:rsidRPr="0023248B">
        <w:rPr>
          <w:rFonts w:ascii="Arial" w:hAnsi="Arial" w:cs="Arial"/>
          <w:sz w:val="24"/>
          <w:szCs w:val="24"/>
        </w:rPr>
        <w:t xml:space="preserve"> el énfasis promotor debe orientarse a la creación de condiciones cívicas a partir de acuerdos de gobernanza con agentes estatales y de cooperación nacional e internacional y, muy eventualmente, a la estructuración de grupos asociativos acompañados de líderes locales. Con ello se espera generar condiciones de confianza para el ejercicio de la asociatividad, la creación de tejido social e identificación de vocaciones y oportunidades productivas. </w:t>
      </w:r>
    </w:p>
    <w:p w:rsidR="003D498A" w:rsidRPr="0023248B" w:rsidRDefault="003D498A" w:rsidP="006116B3">
      <w:pPr>
        <w:spacing w:before="100" w:beforeAutospacing="1" w:after="100" w:afterAutospacing="1" w:line="360" w:lineRule="auto"/>
        <w:jc w:val="both"/>
        <w:rPr>
          <w:rFonts w:ascii="Arial" w:hAnsi="Arial" w:cs="Arial"/>
          <w:sz w:val="24"/>
          <w:szCs w:val="24"/>
        </w:rPr>
      </w:pPr>
      <w:bookmarkStart w:id="71" w:name="_Toc444767759"/>
      <w:r w:rsidRPr="00D04DAC">
        <w:rPr>
          <w:rFonts w:ascii="Arial" w:hAnsi="Arial" w:cs="Arial"/>
          <w:b/>
          <w:i/>
          <w:sz w:val="24"/>
          <w:szCs w:val="24"/>
        </w:rPr>
        <w:t>Territorios en proceso de postconflicto</w:t>
      </w:r>
      <w:bookmarkEnd w:id="71"/>
      <w:r>
        <w:rPr>
          <w:rFonts w:ascii="Arial" w:hAnsi="Arial" w:cs="Arial"/>
          <w:b/>
          <w:sz w:val="24"/>
          <w:szCs w:val="24"/>
        </w:rPr>
        <w:t xml:space="preserve">: </w:t>
      </w:r>
      <w:r w:rsidR="0000314A">
        <w:rPr>
          <w:rFonts w:ascii="Arial" w:hAnsi="Arial" w:cs="Arial"/>
          <w:sz w:val="24"/>
          <w:szCs w:val="24"/>
        </w:rPr>
        <w:t>e</w:t>
      </w:r>
      <w:r w:rsidRPr="0023248B">
        <w:rPr>
          <w:rFonts w:ascii="Arial" w:hAnsi="Arial" w:cs="Arial"/>
          <w:sz w:val="24"/>
          <w:szCs w:val="24"/>
        </w:rPr>
        <w:t>n estos territorios persisten altos niveles de concentración de la riqueza y la tierra</w:t>
      </w:r>
      <w:r w:rsidRPr="0023248B">
        <w:rPr>
          <w:rStyle w:val="Refdenotaderodap"/>
          <w:rFonts w:cs="Arial"/>
          <w:sz w:val="24"/>
          <w:szCs w:val="24"/>
        </w:rPr>
        <w:footnoteReference w:id="123"/>
      </w:r>
      <w:r w:rsidRPr="0023248B">
        <w:rPr>
          <w:rFonts w:ascii="Arial" w:hAnsi="Arial" w:cs="Arial"/>
          <w:sz w:val="24"/>
          <w:szCs w:val="24"/>
        </w:rPr>
        <w:t xml:space="preserve">. Están caracterizados por la </w:t>
      </w:r>
      <w:r w:rsidRPr="0023248B">
        <w:rPr>
          <w:rFonts w:ascii="Arial" w:hAnsi="Arial" w:cs="Arial"/>
          <w:sz w:val="24"/>
          <w:szCs w:val="24"/>
        </w:rPr>
        <w:lastRenderedPageBreak/>
        <w:t>presencia de grupos asociativos que se constituyen como una de las expresiones de la sociedad civil más activas por su accionar y puesta en común de condiciones para la reconstrucción, reconciliación y resolución</w:t>
      </w:r>
      <w:r w:rsidR="00310D44">
        <w:rPr>
          <w:rFonts w:ascii="Arial" w:hAnsi="Arial" w:cs="Arial"/>
          <w:sz w:val="24"/>
          <w:szCs w:val="24"/>
        </w:rPr>
        <w:t xml:space="preserve"> en términos de Johan Galtung (2007</w:t>
      </w:r>
      <w:r w:rsidRPr="0023248B">
        <w:rPr>
          <w:rFonts w:ascii="Arial" w:hAnsi="Arial" w:cs="Arial"/>
          <w:sz w:val="24"/>
          <w:szCs w:val="24"/>
        </w:rPr>
        <w:t xml:space="preserve">). De manera que la conformación cívica determina que la orientación de las políticas públicas sea al fortalecimiento de la capacidad de negociación de los actores solidarios y civiles organizados. </w:t>
      </w:r>
    </w:p>
    <w:p w:rsidR="003D498A" w:rsidRPr="0023248B" w:rsidRDefault="003D498A" w:rsidP="009265B9">
      <w:pPr>
        <w:tabs>
          <w:tab w:val="left" w:pos="8789"/>
        </w:tabs>
        <w:spacing w:before="100" w:beforeAutospacing="1" w:after="100" w:afterAutospacing="1" w:line="360" w:lineRule="auto"/>
        <w:ind w:left="29" w:right="85"/>
        <w:jc w:val="both"/>
        <w:rPr>
          <w:rFonts w:ascii="Arial" w:hAnsi="Arial" w:cs="Arial"/>
          <w:sz w:val="24"/>
          <w:szCs w:val="24"/>
        </w:rPr>
      </w:pPr>
      <w:r>
        <w:rPr>
          <w:rFonts w:ascii="Arial" w:hAnsi="Arial" w:cs="Arial"/>
          <w:sz w:val="24"/>
          <w:szCs w:val="24"/>
        </w:rPr>
        <w:t>I</w:t>
      </w:r>
      <w:r w:rsidRPr="0023248B">
        <w:rPr>
          <w:rFonts w:ascii="Arial" w:hAnsi="Arial" w:cs="Arial"/>
          <w:sz w:val="24"/>
          <w:szCs w:val="24"/>
        </w:rPr>
        <w:t>ncorporar a los productores agrícolas</w:t>
      </w:r>
      <w:r>
        <w:rPr>
          <w:rFonts w:ascii="Arial" w:hAnsi="Arial" w:cs="Arial"/>
          <w:sz w:val="24"/>
          <w:szCs w:val="24"/>
        </w:rPr>
        <w:t xml:space="preserve"> a las cadenas comerciales</w:t>
      </w:r>
      <w:r w:rsidRPr="0023248B">
        <w:rPr>
          <w:rFonts w:ascii="Arial" w:hAnsi="Arial" w:cs="Arial"/>
          <w:sz w:val="24"/>
          <w:szCs w:val="24"/>
        </w:rPr>
        <w:t xml:space="preserve"> amplía las posibilidades de reducir costes y mejorar la flexibilidad de las propias empresas agroindustriales y, en otros casos</w:t>
      </w:r>
      <w:r w:rsidR="0000314A">
        <w:rPr>
          <w:rFonts w:ascii="Arial" w:hAnsi="Arial" w:cs="Arial"/>
          <w:sz w:val="24"/>
          <w:szCs w:val="24"/>
        </w:rPr>
        <w:t>,</w:t>
      </w:r>
      <w:r w:rsidRPr="0023248B">
        <w:rPr>
          <w:rFonts w:ascii="Arial" w:hAnsi="Arial" w:cs="Arial"/>
          <w:sz w:val="24"/>
          <w:szCs w:val="24"/>
        </w:rPr>
        <w:t xml:space="preserve"> a los conglomerados de grandes cadenas comerciales, aumentando la fiabilidad en la cadena de valor, generando nuevas condiciones de mercado que benefician a los productores y a los consumidores.</w:t>
      </w:r>
    </w:p>
    <w:p w:rsidR="003D498A" w:rsidRPr="00167FFA" w:rsidRDefault="003D498A" w:rsidP="007F25FE">
      <w:pPr>
        <w:tabs>
          <w:tab w:val="left" w:pos="8789"/>
        </w:tabs>
        <w:spacing w:before="100" w:beforeAutospacing="1" w:after="100" w:afterAutospacing="1" w:line="360" w:lineRule="auto"/>
        <w:ind w:left="29" w:right="85"/>
        <w:jc w:val="both"/>
      </w:pPr>
      <w:r w:rsidRPr="0023248B">
        <w:rPr>
          <w:rFonts w:ascii="Arial" w:hAnsi="Arial" w:cs="Arial"/>
          <w:sz w:val="24"/>
          <w:szCs w:val="24"/>
        </w:rPr>
        <w:t xml:space="preserve">Por tanto, en estos territorios, el énfasis promotor debe orientarse al fortalecimiento de estas organizaciones con el acompañamiento de organizaciones de índole regional. La propuesta en estos territorios es generar alianzas con municipalidades y expresiones de la sociedad civil. Con ello se espera la </w:t>
      </w:r>
      <w:r>
        <w:rPr>
          <w:rFonts w:ascii="Arial" w:hAnsi="Arial" w:cs="Arial"/>
          <w:sz w:val="24"/>
          <w:szCs w:val="24"/>
        </w:rPr>
        <w:t>creación de oportunidades socio</w:t>
      </w:r>
      <w:r w:rsidRPr="0023248B">
        <w:rPr>
          <w:rFonts w:ascii="Arial" w:hAnsi="Arial" w:cs="Arial"/>
          <w:sz w:val="24"/>
          <w:szCs w:val="24"/>
        </w:rPr>
        <w:t xml:space="preserve">económicas y agregación de valor. </w:t>
      </w:r>
    </w:p>
    <w:p w:rsidR="003D498A" w:rsidRDefault="003D498A" w:rsidP="007F25FE">
      <w:pPr>
        <w:spacing w:before="100" w:beforeAutospacing="1" w:after="100" w:afterAutospacing="1" w:line="360" w:lineRule="auto"/>
        <w:jc w:val="both"/>
        <w:rPr>
          <w:rFonts w:ascii="Arial" w:hAnsi="Arial" w:cs="Arial"/>
          <w:sz w:val="24"/>
          <w:szCs w:val="24"/>
        </w:rPr>
      </w:pPr>
      <w:bookmarkStart w:id="72" w:name="_Toc444767760"/>
      <w:r w:rsidRPr="00D04DAC">
        <w:rPr>
          <w:rFonts w:ascii="Arial" w:hAnsi="Arial" w:cs="Arial"/>
          <w:b/>
          <w:i/>
          <w:sz w:val="24"/>
          <w:szCs w:val="24"/>
        </w:rPr>
        <w:t>Territorios en vías de consolidación</w:t>
      </w:r>
      <w:bookmarkEnd w:id="72"/>
      <w:r w:rsidRPr="007F25FE">
        <w:rPr>
          <w:rFonts w:ascii="Arial" w:hAnsi="Arial" w:cs="Arial"/>
          <w:b/>
          <w:sz w:val="24"/>
          <w:szCs w:val="24"/>
        </w:rPr>
        <w:t>:</w:t>
      </w:r>
      <w:r>
        <w:rPr>
          <w:rFonts w:ascii="Arial" w:hAnsi="Arial" w:cs="Arial"/>
          <w:b/>
          <w:i/>
          <w:sz w:val="24"/>
          <w:szCs w:val="24"/>
        </w:rPr>
        <w:t xml:space="preserve"> </w:t>
      </w:r>
      <w:r w:rsidR="0000314A">
        <w:rPr>
          <w:rFonts w:ascii="Arial" w:hAnsi="Arial" w:cs="Arial"/>
          <w:sz w:val="24"/>
          <w:szCs w:val="24"/>
        </w:rPr>
        <w:t>e</w:t>
      </w:r>
      <w:r w:rsidRPr="0023248B">
        <w:rPr>
          <w:rFonts w:ascii="Arial" w:hAnsi="Arial" w:cs="Arial"/>
          <w:sz w:val="24"/>
          <w:szCs w:val="24"/>
        </w:rPr>
        <w:t xml:space="preserve">stos territorios están caracterizados por la actuación de organizaciones que entre sí mantienen vínculos de redes solidarias. En estos territorios el énfasis promotor propuesto se basa en el fortalecimiento de los organismos de integración y movimientos existentes a partir de la generación de alianzas con organismos nacionales de promoción y entidades locales gubernamentales. Con ello se espera avanzar en el establecimiento de circuitos económicos que permitan mejorar las apuestas </w:t>
      </w:r>
      <w:r w:rsidRPr="0023248B">
        <w:rPr>
          <w:rFonts w:ascii="Arial" w:hAnsi="Arial" w:cs="Arial"/>
          <w:sz w:val="24"/>
          <w:szCs w:val="24"/>
        </w:rPr>
        <w:lastRenderedPageBreak/>
        <w:t xml:space="preserve">productivas por medio de la creación de cadenas de comercialización, desarrollo de mercados internos e implementación de procesos de agregación de valor generadores de empleo local. </w:t>
      </w:r>
    </w:p>
    <w:p w:rsidR="003D498A" w:rsidRDefault="003D498A" w:rsidP="006116B3">
      <w:pPr>
        <w:spacing w:before="100" w:beforeAutospacing="1" w:after="100" w:afterAutospacing="1" w:line="360" w:lineRule="auto"/>
        <w:ind w:right="87"/>
        <w:jc w:val="both"/>
        <w:rPr>
          <w:rFonts w:ascii="Arial" w:hAnsi="Arial" w:cs="Arial"/>
          <w:sz w:val="24"/>
          <w:szCs w:val="24"/>
        </w:rPr>
      </w:pPr>
      <w:r>
        <w:rPr>
          <w:rFonts w:ascii="Arial" w:hAnsi="Arial" w:cs="Arial"/>
          <w:sz w:val="24"/>
          <w:szCs w:val="24"/>
        </w:rPr>
        <w:t>S</w:t>
      </w:r>
      <w:r w:rsidRPr="003F09DE">
        <w:rPr>
          <w:rFonts w:ascii="Arial" w:hAnsi="Arial" w:cs="Arial"/>
          <w:sz w:val="24"/>
          <w:szCs w:val="24"/>
        </w:rPr>
        <w:t xml:space="preserve">e han propuesto tres territorios para realizar políticas de promoción que atiendan a las particularidades de cada contexto. Corresponde ampliar la mirada apelando a </w:t>
      </w:r>
      <w:r w:rsidR="0000314A">
        <w:rPr>
          <w:rFonts w:ascii="Arial" w:hAnsi="Arial" w:cs="Arial"/>
          <w:sz w:val="24"/>
          <w:szCs w:val="24"/>
        </w:rPr>
        <w:t>c</w:t>
      </w:r>
      <w:r w:rsidRPr="003F09DE">
        <w:rPr>
          <w:rFonts w:ascii="Arial" w:hAnsi="Arial" w:cs="Arial"/>
          <w:sz w:val="24"/>
          <w:szCs w:val="24"/>
        </w:rPr>
        <w:t xml:space="preserve">inco dimensiones de análisis </w:t>
      </w:r>
      <w:r w:rsidR="0000314A">
        <w:rPr>
          <w:rFonts w:ascii="Arial" w:hAnsi="Arial" w:cs="Arial"/>
          <w:sz w:val="24"/>
          <w:szCs w:val="24"/>
        </w:rPr>
        <w:t xml:space="preserve">que </w:t>
      </w:r>
      <w:r w:rsidRPr="003F09DE">
        <w:rPr>
          <w:rFonts w:ascii="Arial" w:hAnsi="Arial" w:cs="Arial"/>
          <w:sz w:val="24"/>
          <w:szCs w:val="24"/>
        </w:rPr>
        <w:t xml:space="preserve">constituyen los puntos de partida escogidos para denotar el marco de intervención, a saber: Dimensión Institucional, Dimensión Financiera y Comercial, Dimensión Cívica, Dimensión Estructura </w:t>
      </w:r>
      <w:r w:rsidR="0000314A">
        <w:rPr>
          <w:rFonts w:ascii="Arial" w:hAnsi="Arial" w:cs="Arial"/>
          <w:sz w:val="24"/>
          <w:szCs w:val="24"/>
        </w:rPr>
        <w:t>E</w:t>
      </w:r>
      <w:r w:rsidRPr="003F09DE">
        <w:rPr>
          <w:rFonts w:ascii="Arial" w:hAnsi="Arial" w:cs="Arial"/>
          <w:sz w:val="24"/>
          <w:szCs w:val="24"/>
        </w:rPr>
        <w:t>conómica y Dimensión Condiciones del Entorno. Inicialmente</w:t>
      </w:r>
      <w:r w:rsidR="0000314A">
        <w:rPr>
          <w:rFonts w:ascii="Arial" w:hAnsi="Arial" w:cs="Arial"/>
          <w:sz w:val="24"/>
          <w:szCs w:val="24"/>
        </w:rPr>
        <w:t>,</w:t>
      </w:r>
      <w:r w:rsidRPr="003F09DE">
        <w:rPr>
          <w:rFonts w:ascii="Arial" w:hAnsi="Arial" w:cs="Arial"/>
          <w:sz w:val="24"/>
          <w:szCs w:val="24"/>
        </w:rPr>
        <w:t xml:space="preserve"> se realiza una descripción general de cada dimensión y posteriormente se apela a la metodología de identificación de problema, solución propuesta y objetivo para ampliar el análisis. Con ello se tendrán elementos más robustos que sirvan de punto de partida para cualquier acción de fomento dispuesta. </w:t>
      </w:r>
    </w:p>
    <w:p w:rsidR="00520DD1" w:rsidRPr="0000314A" w:rsidRDefault="003D498A" w:rsidP="007F25FE">
      <w:pPr>
        <w:pStyle w:val="Ttulo4"/>
        <w:numPr>
          <w:ilvl w:val="3"/>
          <w:numId w:val="48"/>
        </w:numPr>
        <w:spacing w:before="100" w:beforeAutospacing="1" w:after="100" w:afterAutospacing="1"/>
        <w:rPr>
          <w:rFonts w:cs="Arial"/>
          <w:szCs w:val="24"/>
        </w:rPr>
      </w:pPr>
      <w:bookmarkStart w:id="73" w:name="_Toc443907061"/>
      <w:bookmarkStart w:id="74" w:name="_Toc443908158"/>
      <w:bookmarkStart w:id="75" w:name="_Toc444767762"/>
      <w:bookmarkStart w:id="76" w:name="_Toc452831985"/>
      <w:r w:rsidRPr="003D498A">
        <w:t xml:space="preserve">Dimensión </w:t>
      </w:r>
      <w:r w:rsidR="0000314A">
        <w:t>i</w:t>
      </w:r>
      <w:r w:rsidRPr="003D498A">
        <w:t>nstitucional</w:t>
      </w:r>
      <w:bookmarkEnd w:id="73"/>
      <w:bookmarkEnd w:id="74"/>
      <w:bookmarkEnd w:id="75"/>
      <w:bookmarkEnd w:id="76"/>
    </w:p>
    <w:p w:rsidR="006D691F" w:rsidRPr="007F25FE" w:rsidRDefault="006D691F" w:rsidP="007F25FE">
      <w:pPr>
        <w:spacing w:line="360" w:lineRule="auto"/>
        <w:jc w:val="both"/>
        <w:rPr>
          <w:rFonts w:ascii="Arial" w:hAnsi="Arial" w:cs="Arial"/>
          <w:sz w:val="24"/>
          <w:szCs w:val="24"/>
        </w:rPr>
      </w:pPr>
      <w:r w:rsidRPr="007F25FE">
        <w:rPr>
          <w:rFonts w:ascii="Arial" w:hAnsi="Arial" w:cs="Arial"/>
          <w:sz w:val="24"/>
          <w:szCs w:val="24"/>
        </w:rPr>
        <w:t xml:space="preserve">Existe un marco jurídico para la adopción de políticas públicas dirigidas a las cooperativas compuesto, principalmente, por la Constitución, Leyes, Decretos, Plan Nacional de Desarrollo y el Acuerdo de Paz. </w:t>
      </w:r>
    </w:p>
    <w:p w:rsidR="006D691F" w:rsidRPr="007F25FE" w:rsidRDefault="006D691F" w:rsidP="007F25FE">
      <w:pPr>
        <w:spacing w:line="360" w:lineRule="auto"/>
        <w:jc w:val="both"/>
        <w:rPr>
          <w:rFonts w:ascii="Arial" w:hAnsi="Arial" w:cs="Arial"/>
          <w:sz w:val="24"/>
          <w:szCs w:val="24"/>
        </w:rPr>
      </w:pPr>
      <w:r w:rsidRPr="007F25FE">
        <w:rPr>
          <w:rFonts w:ascii="Arial" w:hAnsi="Arial" w:cs="Arial"/>
          <w:sz w:val="24"/>
          <w:szCs w:val="24"/>
        </w:rPr>
        <w:t xml:space="preserve">Este marco jurídico tiene lineamientos que vienen de compromisos internacionales como los Objetivos de Desarrollo Sostenible de Naciones Unidas y los Derechos Humanos, mientras que hay otros lineamientos que provienen de la Organización Internacional del Trabajo frente a la promoción de las cooperativas (Recomendación 193 de 2002), y las metodologías de cooperación sur-sur y triangular de la misma organización.  </w:t>
      </w:r>
    </w:p>
    <w:p w:rsidR="006D691F" w:rsidRPr="007F25FE" w:rsidRDefault="006D691F" w:rsidP="007F25FE">
      <w:pPr>
        <w:spacing w:line="360" w:lineRule="auto"/>
        <w:jc w:val="both"/>
        <w:rPr>
          <w:rFonts w:ascii="Arial" w:hAnsi="Arial" w:cs="Arial"/>
          <w:sz w:val="24"/>
          <w:szCs w:val="24"/>
        </w:rPr>
      </w:pPr>
      <w:r w:rsidRPr="007F25FE">
        <w:rPr>
          <w:rFonts w:ascii="Arial" w:hAnsi="Arial" w:cs="Arial"/>
          <w:sz w:val="24"/>
          <w:szCs w:val="24"/>
        </w:rPr>
        <w:t xml:space="preserve">Por otra parte, se ha examinado la superlativo relación que con las materias cooperativas tiene el Ministerio del Trabajo y el Ministerio de Hacienda. Pero es menester agregar el Ministro Consejero para el Postconflicto en una mesa de </w:t>
      </w:r>
      <w:r w:rsidRPr="007F25FE">
        <w:rPr>
          <w:rFonts w:ascii="Arial" w:hAnsi="Arial" w:cs="Arial"/>
          <w:sz w:val="24"/>
          <w:szCs w:val="24"/>
        </w:rPr>
        <w:lastRenderedPageBreak/>
        <w:t>concertación bajo la cual se establezcan las apuestas de co-construcción que se plantearon teóricamente líneas arriba.</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de alta vulnerabilidad cívica</w:t>
      </w:r>
    </w:p>
    <w:p w:rsidR="003D498A" w:rsidRDefault="003D498A" w:rsidP="007F25FE">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9313DE">
        <w:rPr>
          <w:rFonts w:ascii="Arial" w:hAnsi="Arial" w:cs="Arial"/>
          <w:sz w:val="24"/>
          <w:szCs w:val="24"/>
        </w:rPr>
        <w:t>a</w:t>
      </w:r>
      <w:r w:rsidRPr="003F09DE">
        <w:rPr>
          <w:rFonts w:ascii="Arial" w:hAnsi="Arial" w:cs="Arial"/>
          <w:sz w:val="24"/>
          <w:szCs w:val="24"/>
        </w:rPr>
        <w:t>usencia de instituciones (estatales o  no estatales) aceptadas que aboguen por el desarrollo local y que tengan líderes reconocidos</w:t>
      </w:r>
      <w:r w:rsidR="009313DE">
        <w:rPr>
          <w:rFonts w:ascii="Arial" w:hAnsi="Arial" w:cs="Arial"/>
          <w:sz w:val="24"/>
          <w:szCs w:val="24"/>
        </w:rPr>
        <w:t>.</w:t>
      </w:r>
    </w:p>
    <w:p w:rsidR="003D498A" w:rsidRDefault="003D498A" w:rsidP="007F25FE">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Objetivo:</w:t>
      </w:r>
      <w:r w:rsidRPr="003F09DE">
        <w:rPr>
          <w:rFonts w:ascii="Arial" w:hAnsi="Arial" w:cs="Arial"/>
          <w:sz w:val="24"/>
          <w:szCs w:val="24"/>
        </w:rPr>
        <w:t xml:space="preserve"> </w:t>
      </w:r>
      <w:r w:rsidR="009313DE">
        <w:rPr>
          <w:rFonts w:ascii="Arial" w:hAnsi="Arial" w:cs="Arial"/>
          <w:sz w:val="24"/>
          <w:szCs w:val="24"/>
        </w:rPr>
        <w:t>e</w:t>
      </w:r>
      <w:r w:rsidRPr="003F09DE">
        <w:rPr>
          <w:rFonts w:ascii="Arial" w:hAnsi="Arial" w:cs="Arial"/>
          <w:sz w:val="24"/>
          <w:szCs w:val="24"/>
        </w:rPr>
        <w:t xml:space="preserve">stablecer un marco institucional aceptable compuesto, básicamente, por </w:t>
      </w:r>
      <w:r w:rsidR="009313DE">
        <w:rPr>
          <w:rFonts w:ascii="Arial" w:hAnsi="Arial" w:cs="Arial"/>
          <w:sz w:val="24"/>
          <w:szCs w:val="24"/>
        </w:rPr>
        <w:t>cuatro</w:t>
      </w:r>
      <w:r w:rsidRPr="003F09DE">
        <w:rPr>
          <w:rFonts w:ascii="Arial" w:hAnsi="Arial" w:cs="Arial"/>
          <w:sz w:val="24"/>
          <w:szCs w:val="24"/>
        </w:rPr>
        <w:t xml:space="preserve"> tipos de instituciones: municipal, educativa, de salud y seguridad.</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313DE">
        <w:rPr>
          <w:rFonts w:ascii="Arial" w:hAnsi="Arial" w:cs="Arial"/>
          <w:sz w:val="24"/>
          <w:szCs w:val="24"/>
        </w:rPr>
        <w:t>i</w:t>
      </w:r>
      <w:r w:rsidRPr="003F09DE">
        <w:rPr>
          <w:rFonts w:ascii="Arial" w:hAnsi="Arial" w:cs="Arial"/>
          <w:sz w:val="24"/>
          <w:szCs w:val="24"/>
        </w:rPr>
        <w:t xml:space="preserve">dentificar y diagnosticar: </w:t>
      </w:r>
      <w:r w:rsidR="009313DE">
        <w:rPr>
          <w:rFonts w:ascii="Arial" w:hAnsi="Arial" w:cs="Arial"/>
          <w:sz w:val="24"/>
          <w:szCs w:val="24"/>
        </w:rPr>
        <w:t>c</w:t>
      </w:r>
      <w:r w:rsidRPr="003F09DE">
        <w:rPr>
          <w:rFonts w:ascii="Arial" w:hAnsi="Arial" w:cs="Arial"/>
          <w:sz w:val="24"/>
          <w:szCs w:val="24"/>
        </w:rPr>
        <w:t>ondiciones del gobierno local, que existe, hay planes, proyectos de desarrollo que van a servir. Verificar otros tipos de institucionalidad: p</w:t>
      </w:r>
      <w:r w:rsidR="009313DE">
        <w:rPr>
          <w:rFonts w:ascii="Arial" w:hAnsi="Arial" w:cs="Arial"/>
          <w:sz w:val="24"/>
          <w:szCs w:val="24"/>
        </w:rPr>
        <w:t>ú</w:t>
      </w:r>
      <w:r w:rsidRPr="003F09DE">
        <w:rPr>
          <w:rFonts w:ascii="Arial" w:hAnsi="Arial" w:cs="Arial"/>
          <w:sz w:val="24"/>
          <w:szCs w:val="24"/>
        </w:rPr>
        <w:t>blicas</w:t>
      </w:r>
      <w:r w:rsidR="009313DE">
        <w:rPr>
          <w:rFonts w:ascii="Arial" w:hAnsi="Arial" w:cs="Arial"/>
          <w:sz w:val="24"/>
          <w:szCs w:val="24"/>
        </w:rPr>
        <w:t>,</w:t>
      </w:r>
      <w:r w:rsidRPr="003F09DE">
        <w:rPr>
          <w:rFonts w:ascii="Arial" w:hAnsi="Arial" w:cs="Arial"/>
          <w:sz w:val="24"/>
          <w:szCs w:val="24"/>
        </w:rPr>
        <w:t xml:space="preserve"> religiosa, comunitaria.</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rPr>
        <w:t>Existencia de actores organizados, aceptados por la comunidad, que procuren el desarrollo, que tengan liderazgo, que convoquen. Que propicien el desarrollo y el bien común. Prevalecen desincentivos.</w:t>
      </w:r>
    </w:p>
    <w:p w:rsidR="003D498A" w:rsidRPr="003F09DE" w:rsidRDefault="003D498A" w:rsidP="009313DE">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b/>
          <w:i/>
          <w:sz w:val="24"/>
          <w:szCs w:val="24"/>
        </w:rPr>
        <w:t>Territorios en procesos de postconflicto</w:t>
      </w:r>
    </w:p>
    <w:p w:rsidR="003D498A" w:rsidRDefault="003D498A" w:rsidP="006116B3">
      <w:pPr>
        <w:spacing w:before="100" w:beforeAutospacing="1" w:after="100" w:afterAutospacing="1" w:line="360" w:lineRule="auto"/>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9313DE">
        <w:rPr>
          <w:rFonts w:ascii="Arial" w:hAnsi="Arial" w:cs="Arial"/>
          <w:sz w:val="24"/>
          <w:szCs w:val="24"/>
        </w:rPr>
        <w:t>d</w:t>
      </w:r>
      <w:r w:rsidRPr="003F09DE">
        <w:rPr>
          <w:rFonts w:ascii="Arial" w:hAnsi="Arial" w:cs="Arial"/>
          <w:sz w:val="24"/>
          <w:szCs w:val="24"/>
        </w:rPr>
        <w:t xml:space="preserve">escoordinación, solapamiento y sobreoferta de instituciones a niveles primario de intervención. </w:t>
      </w:r>
    </w:p>
    <w:p w:rsidR="003D498A" w:rsidRDefault="003D498A" w:rsidP="006116B3">
      <w:pPr>
        <w:spacing w:before="100" w:beforeAutospacing="1" w:after="100" w:afterAutospacing="1" w:line="360" w:lineRule="auto"/>
        <w:rPr>
          <w:rFonts w:ascii="Arial" w:hAnsi="Arial" w:cs="Arial"/>
          <w:sz w:val="24"/>
          <w:szCs w:val="24"/>
          <w:u w:val="single"/>
        </w:rPr>
      </w:pPr>
      <w:r w:rsidRPr="003F09DE">
        <w:rPr>
          <w:rFonts w:ascii="Arial" w:hAnsi="Arial" w:cs="Arial"/>
          <w:sz w:val="24"/>
          <w:szCs w:val="24"/>
          <w:u w:val="single"/>
        </w:rPr>
        <w:t>Objetivo:</w:t>
      </w:r>
      <w:r w:rsidRPr="003F09DE">
        <w:rPr>
          <w:rFonts w:ascii="Arial" w:hAnsi="Arial" w:cs="Arial"/>
          <w:sz w:val="24"/>
          <w:szCs w:val="24"/>
        </w:rPr>
        <w:t xml:space="preserve"> </w:t>
      </w:r>
      <w:r w:rsidR="009313DE">
        <w:rPr>
          <w:rFonts w:ascii="Arial" w:hAnsi="Arial" w:cs="Arial"/>
          <w:sz w:val="24"/>
          <w:szCs w:val="24"/>
        </w:rPr>
        <w:t>c</w:t>
      </w:r>
      <w:r w:rsidRPr="003F09DE">
        <w:rPr>
          <w:rFonts w:ascii="Arial" w:hAnsi="Arial" w:cs="Arial"/>
          <w:sz w:val="24"/>
          <w:szCs w:val="24"/>
        </w:rPr>
        <w:t>onsolidar la institucionalidad para un desarrollo territorial más avanzado.</w:t>
      </w:r>
    </w:p>
    <w:p w:rsidR="003D498A" w:rsidRDefault="003D498A" w:rsidP="007F25FE">
      <w:pPr>
        <w:spacing w:before="100" w:beforeAutospacing="1" w:after="100" w:afterAutospacing="1" w:line="360" w:lineRule="auto"/>
        <w:rPr>
          <w:rFonts w:ascii="Arial" w:hAnsi="Arial" w:cs="Arial"/>
          <w:b/>
          <w:i/>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0852A6">
        <w:rPr>
          <w:rFonts w:ascii="Arial" w:hAnsi="Arial" w:cs="Arial"/>
          <w:sz w:val="24"/>
          <w:szCs w:val="24"/>
        </w:rPr>
        <w:t>d</w:t>
      </w:r>
      <w:r w:rsidRPr="003F09DE">
        <w:rPr>
          <w:rFonts w:ascii="Arial" w:hAnsi="Arial" w:cs="Arial"/>
          <w:sz w:val="24"/>
          <w:szCs w:val="24"/>
        </w:rPr>
        <w:t>ireccionamiento del desarrollo del territorio con amplia participación de los diferentes actores. Establecimiento de proyectos y programas en el ámbito económico, coordinación inter institucional público y con agentes externos.</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vías de consolidación</w:t>
      </w:r>
    </w:p>
    <w:p w:rsidR="003D498A" w:rsidRDefault="003D498A" w:rsidP="006116B3">
      <w:pPr>
        <w:spacing w:before="100" w:beforeAutospacing="1" w:after="100" w:afterAutospacing="1" w:line="360" w:lineRule="auto"/>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0852A6">
        <w:rPr>
          <w:rFonts w:ascii="Arial" w:hAnsi="Arial" w:cs="Arial"/>
          <w:sz w:val="24"/>
          <w:szCs w:val="24"/>
        </w:rPr>
        <w:t>i</w:t>
      </w:r>
      <w:r w:rsidRPr="003F09DE">
        <w:rPr>
          <w:rFonts w:ascii="Arial" w:hAnsi="Arial" w:cs="Arial"/>
          <w:sz w:val="24"/>
          <w:szCs w:val="24"/>
        </w:rPr>
        <w:t>nexistencia de beneficios tributarios, económicos y fiscales. Trabas legales para el fortalecimiento de la economía solidaria.</w:t>
      </w:r>
    </w:p>
    <w:p w:rsidR="003D498A" w:rsidRDefault="003D498A" w:rsidP="006116B3">
      <w:pPr>
        <w:spacing w:before="100" w:beforeAutospacing="1" w:after="100" w:afterAutospacing="1" w:line="360" w:lineRule="auto"/>
        <w:rPr>
          <w:rFonts w:ascii="Arial" w:hAnsi="Arial" w:cs="Arial"/>
          <w:sz w:val="24"/>
          <w:szCs w:val="24"/>
          <w:u w:val="single"/>
        </w:rPr>
      </w:pPr>
      <w:r w:rsidRPr="003F09DE">
        <w:rPr>
          <w:rFonts w:ascii="Arial" w:hAnsi="Arial" w:cs="Arial"/>
          <w:sz w:val="24"/>
          <w:szCs w:val="24"/>
          <w:u w:val="single"/>
        </w:rPr>
        <w:lastRenderedPageBreak/>
        <w:t>Objetivo:</w:t>
      </w:r>
      <w:r w:rsidRPr="003F09DE">
        <w:rPr>
          <w:rFonts w:ascii="Arial" w:hAnsi="Arial" w:cs="Arial"/>
          <w:sz w:val="24"/>
          <w:szCs w:val="24"/>
        </w:rPr>
        <w:t xml:space="preserve"> </w:t>
      </w:r>
      <w:r w:rsidR="000852A6">
        <w:rPr>
          <w:rFonts w:ascii="Arial" w:hAnsi="Arial" w:cs="Arial"/>
          <w:sz w:val="24"/>
          <w:szCs w:val="24"/>
        </w:rPr>
        <w:t>e</w:t>
      </w:r>
      <w:r w:rsidRPr="003F09DE">
        <w:rPr>
          <w:rFonts w:ascii="Arial" w:hAnsi="Arial" w:cs="Arial"/>
          <w:sz w:val="24"/>
          <w:szCs w:val="24"/>
        </w:rPr>
        <w:t>stablecer una política pública de larga duración para el fortalecimiento de la economía solidaria en el territorio.</w:t>
      </w:r>
    </w:p>
    <w:p w:rsidR="003D498A" w:rsidRPr="003F09DE" w:rsidRDefault="003D498A" w:rsidP="007F25FE">
      <w:pPr>
        <w:spacing w:before="100" w:beforeAutospacing="1" w:after="100" w:afterAutospacing="1" w:line="360" w:lineRule="auto"/>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0852A6">
        <w:rPr>
          <w:rFonts w:ascii="Arial" w:hAnsi="Arial" w:cs="Arial"/>
          <w:sz w:val="24"/>
          <w:szCs w:val="24"/>
        </w:rPr>
        <w:t>f</w:t>
      </w:r>
      <w:r w:rsidRPr="003F09DE">
        <w:rPr>
          <w:rFonts w:ascii="Arial" w:hAnsi="Arial" w:cs="Arial"/>
          <w:sz w:val="24"/>
          <w:szCs w:val="24"/>
        </w:rPr>
        <w:t>ormulación e implementación de políticas públicas para el fomento de las organizaciones de economía solidaria.</w:t>
      </w:r>
    </w:p>
    <w:p w:rsidR="00520DD1" w:rsidRPr="000852A6" w:rsidRDefault="003D498A" w:rsidP="007F25FE">
      <w:pPr>
        <w:pStyle w:val="Ttulo4"/>
        <w:numPr>
          <w:ilvl w:val="3"/>
          <w:numId w:val="48"/>
        </w:numPr>
        <w:spacing w:before="100" w:beforeAutospacing="1" w:after="100" w:afterAutospacing="1"/>
        <w:rPr>
          <w:rFonts w:cs="Arial"/>
          <w:szCs w:val="24"/>
        </w:rPr>
      </w:pPr>
      <w:bookmarkStart w:id="77" w:name="_Toc443907062"/>
      <w:bookmarkStart w:id="78" w:name="_Toc443908159"/>
      <w:bookmarkStart w:id="79" w:name="_Toc444767763"/>
      <w:bookmarkStart w:id="80" w:name="_Toc452831986"/>
      <w:r w:rsidRPr="00264134">
        <w:rPr>
          <w:lang w:val="es-ES"/>
        </w:rPr>
        <w:t>Dimensión Financiera y Comercial</w:t>
      </w:r>
      <w:bookmarkEnd w:id="77"/>
      <w:bookmarkEnd w:id="78"/>
      <w:bookmarkEnd w:id="79"/>
      <w:bookmarkEnd w:id="80"/>
    </w:p>
    <w:p w:rsidR="003D498A" w:rsidRPr="003F09DE" w:rsidRDefault="003D498A" w:rsidP="007F25FE">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sz w:val="24"/>
          <w:szCs w:val="24"/>
        </w:rPr>
        <w:t xml:space="preserve">En el marco financiero y comercial hay multiplicidad de actores locales, regionales y nacionales que se requieren articular, siguiendo el gráfico anterior bajo las lógicas de operar desde el actor, las organizaciones que en conjunto se crean o fortalecen, las redes que entre organizaciones puedan gestarse y su articulación gremial.  </w:t>
      </w:r>
    </w:p>
    <w:p w:rsidR="003D498A" w:rsidRPr="003F09DE" w:rsidRDefault="003D498A" w:rsidP="008424AF">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sz w:val="24"/>
          <w:szCs w:val="24"/>
        </w:rPr>
        <w:t>Para ello</w:t>
      </w:r>
      <w:r w:rsidR="009265B9">
        <w:rPr>
          <w:rFonts w:ascii="Arial" w:hAnsi="Arial" w:cs="Arial"/>
          <w:sz w:val="24"/>
          <w:szCs w:val="24"/>
        </w:rPr>
        <w:t>,</w:t>
      </w:r>
      <w:r w:rsidRPr="003F09DE">
        <w:rPr>
          <w:rFonts w:ascii="Arial" w:hAnsi="Arial" w:cs="Arial"/>
          <w:sz w:val="24"/>
          <w:szCs w:val="24"/>
        </w:rPr>
        <w:t xml:space="preserve"> habrá políticas que propicien la articulación de la producción a cadenas de comercialización, agregación y retención de valor y su posterior engranaje en circuitos económicos de desarrollo. En este punto, metodologías como MyCOOP, OVOP solidarias, Microfranquicias, Negocios Inclusivos y otros</w:t>
      </w:r>
      <w:r w:rsidR="009265B9">
        <w:rPr>
          <w:rFonts w:ascii="Arial" w:hAnsi="Arial" w:cs="Arial"/>
          <w:sz w:val="24"/>
          <w:szCs w:val="24"/>
        </w:rPr>
        <w:t>,</w:t>
      </w:r>
      <w:r w:rsidRPr="003F09DE">
        <w:rPr>
          <w:rFonts w:ascii="Arial" w:hAnsi="Arial" w:cs="Arial"/>
          <w:sz w:val="24"/>
          <w:szCs w:val="24"/>
        </w:rPr>
        <w:t xml:space="preserve"> son fundamentales para organizar la consecución y gestión de recursos, apertura y consolidación de mercados, entre otros.  </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de alta vulnerabilidad cívica</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9265B9">
        <w:rPr>
          <w:rFonts w:ascii="Arial" w:hAnsi="Arial" w:cs="Arial"/>
          <w:sz w:val="24"/>
          <w:szCs w:val="24"/>
        </w:rPr>
        <w:t>a</w:t>
      </w:r>
      <w:r w:rsidRPr="003F09DE">
        <w:rPr>
          <w:rFonts w:ascii="Arial" w:hAnsi="Arial" w:cs="Arial"/>
          <w:sz w:val="24"/>
          <w:szCs w:val="24"/>
        </w:rPr>
        <w:t>usencia de mecanismos de financiación y de estructuras formales de comercialización. Existencia de economía de subsistencia.</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Objetivo:</w:t>
      </w:r>
      <w:r w:rsidRPr="003F09DE">
        <w:rPr>
          <w:rFonts w:ascii="Arial" w:hAnsi="Arial" w:cs="Arial"/>
          <w:sz w:val="24"/>
          <w:szCs w:val="24"/>
        </w:rPr>
        <w:t xml:space="preserve"> </w:t>
      </w:r>
      <w:r w:rsidR="009265B9">
        <w:rPr>
          <w:rFonts w:ascii="Arial" w:hAnsi="Arial" w:cs="Arial"/>
          <w:sz w:val="24"/>
          <w:szCs w:val="24"/>
        </w:rPr>
        <w:t>g</w:t>
      </w:r>
      <w:r w:rsidRPr="003F09DE">
        <w:rPr>
          <w:rFonts w:ascii="Arial" w:hAnsi="Arial" w:cs="Arial"/>
          <w:sz w:val="24"/>
          <w:szCs w:val="24"/>
        </w:rPr>
        <w:t>enerar una estructura de financiamiento y comercialización para superar las economías de subsistencia.</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Solución:</w:t>
      </w:r>
      <w:r w:rsidRPr="003F09DE">
        <w:rPr>
          <w:rFonts w:ascii="Arial" w:hAnsi="Arial" w:cs="Arial"/>
          <w:sz w:val="24"/>
          <w:szCs w:val="24"/>
        </w:rPr>
        <w:t xml:space="preserve"> </w:t>
      </w:r>
      <w:r w:rsidR="009265B9">
        <w:rPr>
          <w:rFonts w:ascii="Arial" w:hAnsi="Arial" w:cs="Arial"/>
          <w:sz w:val="24"/>
          <w:szCs w:val="24"/>
        </w:rPr>
        <w:t>c</w:t>
      </w:r>
      <w:r w:rsidRPr="003F09DE">
        <w:rPr>
          <w:rFonts w:ascii="Arial" w:hAnsi="Arial" w:cs="Arial"/>
          <w:sz w:val="24"/>
          <w:szCs w:val="24"/>
        </w:rPr>
        <w:t>rear un mecanismo de ahorro colectivo y de intercambio económico que supera las condiciones de subsistencia.</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procesos de postconflicto</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lastRenderedPageBreak/>
        <w:t>Problema:</w:t>
      </w:r>
      <w:r w:rsidRPr="003F09DE">
        <w:rPr>
          <w:rFonts w:ascii="Arial" w:hAnsi="Arial" w:cs="Arial"/>
          <w:sz w:val="24"/>
          <w:szCs w:val="24"/>
        </w:rPr>
        <w:t xml:space="preserve"> </w:t>
      </w:r>
      <w:r w:rsidR="009265B9">
        <w:rPr>
          <w:rFonts w:ascii="Arial" w:hAnsi="Arial" w:cs="Arial"/>
          <w:sz w:val="24"/>
          <w:szCs w:val="24"/>
        </w:rPr>
        <w:t>o</w:t>
      </w:r>
      <w:r w:rsidRPr="003F09DE">
        <w:rPr>
          <w:rFonts w:ascii="Arial" w:hAnsi="Arial" w:cs="Arial"/>
          <w:sz w:val="24"/>
          <w:szCs w:val="24"/>
        </w:rPr>
        <w:t>fertas financieras insuficientes para el desarrollo de iniciativas productivas sostenibles y canales de intermediación dependientes de agentes externos. Limitada agregación de valores en el ámbito de mercadeo.</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Objetivo:</w:t>
      </w:r>
      <w:r w:rsidRPr="003F09DE">
        <w:rPr>
          <w:rFonts w:ascii="Arial" w:hAnsi="Arial" w:cs="Arial"/>
          <w:sz w:val="24"/>
          <w:szCs w:val="24"/>
        </w:rPr>
        <w:t xml:space="preserve"> </w:t>
      </w:r>
      <w:r w:rsidR="009265B9">
        <w:rPr>
          <w:rFonts w:ascii="Arial" w:hAnsi="Arial" w:cs="Arial"/>
          <w:sz w:val="24"/>
          <w:szCs w:val="24"/>
        </w:rPr>
        <w:t>g</w:t>
      </w:r>
      <w:r w:rsidRPr="003F09DE">
        <w:rPr>
          <w:rFonts w:ascii="Arial" w:hAnsi="Arial" w:cs="Arial"/>
          <w:sz w:val="24"/>
          <w:szCs w:val="24"/>
        </w:rPr>
        <w:t xml:space="preserve">enerar ofertas de financiamiento y agregación de valor a los productos y servicios existentes. </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73238">
        <w:rPr>
          <w:rFonts w:ascii="Arial" w:hAnsi="Arial" w:cs="Arial"/>
          <w:sz w:val="24"/>
          <w:szCs w:val="24"/>
        </w:rPr>
        <w:t>d</w:t>
      </w:r>
      <w:r w:rsidRPr="003F09DE">
        <w:rPr>
          <w:rFonts w:ascii="Arial" w:hAnsi="Arial" w:cs="Arial"/>
          <w:sz w:val="24"/>
          <w:szCs w:val="24"/>
        </w:rPr>
        <w:t>esarrollar ofertas financieras adecuadas a las necesidades productivas del territorio, y acompañamiento en la mejora de sistemas de agregación de valor y comercialización.</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vías de consolidación</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Problema:</w:t>
      </w:r>
      <w:r w:rsidRPr="003F09DE">
        <w:rPr>
          <w:rFonts w:ascii="Arial" w:hAnsi="Arial" w:cs="Arial"/>
          <w:sz w:val="24"/>
          <w:szCs w:val="24"/>
        </w:rPr>
        <w:t xml:space="preserve"> </w:t>
      </w:r>
      <w:r w:rsidR="00973238">
        <w:rPr>
          <w:rFonts w:ascii="Arial" w:hAnsi="Arial" w:cs="Arial"/>
          <w:sz w:val="24"/>
          <w:szCs w:val="24"/>
        </w:rPr>
        <w:t>o</w:t>
      </w:r>
      <w:r w:rsidRPr="003F09DE">
        <w:rPr>
          <w:rFonts w:ascii="Arial" w:hAnsi="Arial" w:cs="Arial"/>
          <w:sz w:val="24"/>
          <w:szCs w:val="24"/>
        </w:rPr>
        <w:t>fertas financieras suficientes pero no dirigida al desarrollo de iniciativas productivas sostenibles y canales de intermediación dependientes de agentes externos. Escasa agregación de valor por efecto de la poca diversificación productiva.</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973238">
        <w:rPr>
          <w:rFonts w:ascii="Arial" w:hAnsi="Arial" w:cs="Arial"/>
          <w:sz w:val="24"/>
          <w:szCs w:val="24"/>
        </w:rPr>
        <w:t>o</w:t>
      </w:r>
      <w:r w:rsidRPr="003F09DE">
        <w:rPr>
          <w:rFonts w:ascii="Arial" w:hAnsi="Arial" w:cs="Arial"/>
          <w:sz w:val="24"/>
          <w:szCs w:val="24"/>
        </w:rPr>
        <w:t>rientar las ofertas de financiamiento al desarrollo de iniciativas productivas sostenibles y diversificación productiva que faciliten la agregación de valor a los productos y servicios.</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73238">
        <w:rPr>
          <w:rFonts w:ascii="Arial" w:hAnsi="Arial" w:cs="Arial"/>
          <w:sz w:val="24"/>
          <w:szCs w:val="24"/>
        </w:rPr>
        <w:t>d</w:t>
      </w:r>
      <w:r w:rsidRPr="003F09DE">
        <w:rPr>
          <w:rFonts w:ascii="Arial" w:hAnsi="Arial" w:cs="Arial"/>
          <w:sz w:val="24"/>
          <w:szCs w:val="24"/>
        </w:rPr>
        <w:t>esarrollo de ofertas financieras adecuadas a las necesidades productivas del territorio, y la creación de emprendimientos que busquen una mayor diversificación productiva y agregación de valor. Formación de programas para la mejora de sistemas de agregación de valor y de estructuras de comercialización.</w:t>
      </w:r>
    </w:p>
    <w:p w:rsidR="00520DD1" w:rsidRPr="00973238" w:rsidRDefault="003D498A" w:rsidP="007F25FE">
      <w:pPr>
        <w:pStyle w:val="Ttulo4"/>
        <w:numPr>
          <w:ilvl w:val="3"/>
          <w:numId w:val="48"/>
        </w:numPr>
        <w:spacing w:before="100" w:beforeAutospacing="1" w:after="100" w:afterAutospacing="1"/>
        <w:rPr>
          <w:rFonts w:cs="Arial"/>
          <w:szCs w:val="24"/>
        </w:rPr>
      </w:pPr>
      <w:bookmarkStart w:id="81" w:name="_Toc443907063"/>
      <w:bookmarkStart w:id="82" w:name="_Toc443908160"/>
      <w:bookmarkStart w:id="83" w:name="_Toc444767764"/>
      <w:bookmarkStart w:id="84" w:name="_Toc452831987"/>
      <w:r w:rsidRPr="00264134">
        <w:rPr>
          <w:lang w:val="es-ES"/>
        </w:rPr>
        <w:t>Dimensión Cívic</w:t>
      </w:r>
      <w:bookmarkEnd w:id="81"/>
      <w:bookmarkEnd w:id="82"/>
      <w:r w:rsidRPr="00264134">
        <w:rPr>
          <w:lang w:val="es-ES"/>
        </w:rPr>
        <w:t>a</w:t>
      </w:r>
      <w:bookmarkEnd w:id="83"/>
      <w:bookmarkEnd w:id="84"/>
    </w:p>
    <w:p w:rsidR="003D498A" w:rsidRPr="003F09DE" w:rsidRDefault="003D498A" w:rsidP="008424AF">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sz w:val="24"/>
          <w:szCs w:val="24"/>
        </w:rPr>
        <w:t>En el marco cívico</w:t>
      </w:r>
      <w:r w:rsidR="00973238">
        <w:rPr>
          <w:rFonts w:ascii="Arial" w:hAnsi="Arial" w:cs="Arial"/>
          <w:sz w:val="24"/>
          <w:szCs w:val="24"/>
        </w:rPr>
        <w:t>,</w:t>
      </w:r>
      <w:r w:rsidRPr="003F09DE">
        <w:rPr>
          <w:rFonts w:ascii="Arial" w:hAnsi="Arial" w:cs="Arial"/>
          <w:sz w:val="24"/>
          <w:szCs w:val="24"/>
        </w:rPr>
        <w:t xml:space="preserve"> se busca generar condiciones para la reconstrucción, reparación y restauración</w:t>
      </w:r>
      <w:r w:rsidR="00973238">
        <w:rPr>
          <w:rFonts w:ascii="Arial" w:hAnsi="Arial" w:cs="Arial"/>
          <w:sz w:val="24"/>
          <w:szCs w:val="24"/>
        </w:rPr>
        <w:t>,</w:t>
      </w:r>
      <w:r w:rsidRPr="003F09DE">
        <w:rPr>
          <w:rFonts w:ascii="Arial" w:hAnsi="Arial" w:cs="Arial"/>
          <w:sz w:val="24"/>
          <w:szCs w:val="24"/>
        </w:rPr>
        <w:t xml:space="preserve"> </w:t>
      </w:r>
      <w:r w:rsidR="00973238">
        <w:rPr>
          <w:rFonts w:ascii="Arial" w:hAnsi="Arial" w:cs="Arial"/>
          <w:sz w:val="24"/>
          <w:szCs w:val="24"/>
        </w:rPr>
        <w:t>con base</w:t>
      </w:r>
      <w:r w:rsidR="00973238" w:rsidRPr="003F09DE">
        <w:rPr>
          <w:rFonts w:ascii="Arial" w:hAnsi="Arial" w:cs="Arial"/>
          <w:sz w:val="24"/>
          <w:szCs w:val="24"/>
        </w:rPr>
        <w:t xml:space="preserve"> </w:t>
      </w:r>
      <w:r w:rsidRPr="003F09DE">
        <w:rPr>
          <w:rFonts w:ascii="Arial" w:hAnsi="Arial" w:cs="Arial"/>
          <w:sz w:val="24"/>
          <w:szCs w:val="24"/>
        </w:rPr>
        <w:t>en propiciar escenarios para la participación cívica en diferentes contextos que involucra</w:t>
      </w:r>
      <w:r w:rsidR="00973238">
        <w:rPr>
          <w:rFonts w:ascii="Arial" w:hAnsi="Arial" w:cs="Arial"/>
          <w:sz w:val="24"/>
          <w:szCs w:val="24"/>
        </w:rPr>
        <w:t>n</w:t>
      </w:r>
      <w:r w:rsidRPr="003F09DE">
        <w:rPr>
          <w:rFonts w:ascii="Arial" w:hAnsi="Arial" w:cs="Arial"/>
          <w:sz w:val="24"/>
          <w:szCs w:val="24"/>
        </w:rPr>
        <w:t xml:space="preserve"> el acceso de los ciudadanos y grupos </w:t>
      </w:r>
      <w:r w:rsidRPr="003F09DE">
        <w:rPr>
          <w:rFonts w:ascii="Arial" w:hAnsi="Arial" w:cs="Arial"/>
          <w:sz w:val="24"/>
          <w:szCs w:val="24"/>
        </w:rPr>
        <w:lastRenderedPageBreak/>
        <w:t xml:space="preserve">organizados de la sociedad civil, del cual los más representativos vienen dados por las organizaciones solidarias, en sistemas democráticos en relación con las instituciones.  </w:t>
      </w:r>
    </w:p>
    <w:p w:rsidR="003D498A" w:rsidRPr="003F09DE" w:rsidRDefault="003D498A" w:rsidP="001C2866">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sz w:val="24"/>
          <w:szCs w:val="24"/>
        </w:rPr>
        <w:t xml:space="preserve">Desde este marco, se propicia la formación de liderazgos locales que puedan co-construir soluciones cívicas para su entorno con participación comunitaria. Estos aspectos hacen parte del entramado de la economía civil.  </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de alta vulnerabilidad cívica</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973238">
        <w:rPr>
          <w:rFonts w:ascii="Arial" w:hAnsi="Arial" w:cs="Arial"/>
          <w:sz w:val="24"/>
          <w:szCs w:val="24"/>
        </w:rPr>
        <w:t>n</w:t>
      </w:r>
      <w:r w:rsidRPr="003F09DE">
        <w:rPr>
          <w:rFonts w:ascii="Arial" w:hAnsi="Arial" w:cs="Arial"/>
          <w:sz w:val="24"/>
          <w:szCs w:val="24"/>
        </w:rPr>
        <w:t>o existen mecanismos reales de participación ciudadana, inexistencia de redes, ausencia de formación y asistencia técnica.</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973238">
        <w:rPr>
          <w:rFonts w:ascii="Arial" w:hAnsi="Arial" w:cs="Arial"/>
          <w:sz w:val="24"/>
          <w:szCs w:val="24"/>
        </w:rPr>
        <w:t>e</w:t>
      </w:r>
      <w:r w:rsidRPr="003F09DE">
        <w:rPr>
          <w:rFonts w:ascii="Arial" w:hAnsi="Arial" w:cs="Arial"/>
          <w:sz w:val="24"/>
          <w:szCs w:val="24"/>
        </w:rPr>
        <w:t>stimular el encuentro entre grupos de ciudadanos que fortalezcan la sociedad civil partiendo de procesos educativos.</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73238">
        <w:rPr>
          <w:rFonts w:ascii="Arial" w:hAnsi="Arial" w:cs="Arial"/>
          <w:sz w:val="24"/>
          <w:szCs w:val="24"/>
        </w:rPr>
        <w:t>f</w:t>
      </w:r>
      <w:r w:rsidRPr="003F09DE">
        <w:rPr>
          <w:rFonts w:ascii="Arial" w:hAnsi="Arial" w:cs="Arial"/>
          <w:sz w:val="24"/>
          <w:szCs w:val="24"/>
        </w:rPr>
        <w:t xml:space="preserve">acilitar espacios de participación ciudadana, con la participación de distintos agentes, desde </w:t>
      </w:r>
      <w:r w:rsidR="00973238">
        <w:rPr>
          <w:rFonts w:ascii="Arial" w:hAnsi="Arial" w:cs="Arial"/>
          <w:sz w:val="24"/>
          <w:szCs w:val="24"/>
        </w:rPr>
        <w:t>los</w:t>
      </w:r>
      <w:r w:rsidRPr="003F09DE">
        <w:rPr>
          <w:rFonts w:ascii="Arial" w:hAnsi="Arial" w:cs="Arial"/>
          <w:sz w:val="24"/>
          <w:szCs w:val="24"/>
        </w:rPr>
        <w:t xml:space="preserve"> cual</w:t>
      </w:r>
      <w:r w:rsidR="00973238">
        <w:rPr>
          <w:rFonts w:ascii="Arial" w:hAnsi="Arial" w:cs="Arial"/>
          <w:sz w:val="24"/>
          <w:szCs w:val="24"/>
        </w:rPr>
        <w:t>es</w:t>
      </w:r>
      <w:r w:rsidRPr="003F09DE">
        <w:rPr>
          <w:rFonts w:ascii="Arial" w:hAnsi="Arial" w:cs="Arial"/>
          <w:sz w:val="24"/>
          <w:szCs w:val="24"/>
        </w:rPr>
        <w:t xml:space="preserve"> se puedan establecer iniciativas de formación y acompañamiento.</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procesos de postconflicto</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Problema:</w:t>
      </w:r>
      <w:r w:rsidRPr="003F09DE">
        <w:rPr>
          <w:rFonts w:ascii="Arial" w:hAnsi="Arial" w:cs="Arial"/>
          <w:sz w:val="24"/>
          <w:szCs w:val="24"/>
        </w:rPr>
        <w:t xml:space="preserve"> </w:t>
      </w:r>
      <w:r w:rsidR="00973238">
        <w:rPr>
          <w:rFonts w:ascii="Arial" w:hAnsi="Arial" w:cs="Arial"/>
          <w:sz w:val="24"/>
          <w:szCs w:val="24"/>
        </w:rPr>
        <w:t>e</w:t>
      </w:r>
      <w:r w:rsidRPr="003F09DE">
        <w:rPr>
          <w:rFonts w:ascii="Arial" w:hAnsi="Arial" w:cs="Arial"/>
          <w:sz w:val="24"/>
          <w:szCs w:val="24"/>
        </w:rPr>
        <w:t>xistencia de mecanismos formales de participación pero sin incidencia territorial para la movilización cívica de actores. Presencia de programación y asistencia técnica desarticulados. Ausencia de redes.</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973238">
        <w:rPr>
          <w:rFonts w:ascii="Arial" w:hAnsi="Arial" w:cs="Arial"/>
          <w:sz w:val="24"/>
          <w:szCs w:val="24"/>
        </w:rPr>
        <w:t>g</w:t>
      </w:r>
      <w:r w:rsidRPr="003F09DE">
        <w:rPr>
          <w:rFonts w:ascii="Arial" w:hAnsi="Arial" w:cs="Arial"/>
          <w:sz w:val="24"/>
          <w:szCs w:val="24"/>
        </w:rPr>
        <w:t>enerar mayor participación ciudadana para decidir sobre el desarrollo del territorio, produciendo acuerdos inter-institucionales y estableciendo redes.</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73238">
        <w:rPr>
          <w:rFonts w:ascii="Arial" w:hAnsi="Arial" w:cs="Arial"/>
          <w:sz w:val="24"/>
          <w:szCs w:val="24"/>
        </w:rPr>
        <w:t>f</w:t>
      </w:r>
      <w:r w:rsidRPr="003F09DE">
        <w:rPr>
          <w:rFonts w:ascii="Arial" w:hAnsi="Arial" w:cs="Arial"/>
          <w:sz w:val="24"/>
          <w:szCs w:val="24"/>
        </w:rPr>
        <w:t>omento de mecanismos de participación que incidan en el territorio. Mayor articulación en los programas de formación y asistencia técnica.  Organización de redes.</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lastRenderedPageBreak/>
        <w:t>Territorios en vías de consolidación</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Problema:</w:t>
      </w:r>
      <w:r w:rsidRPr="003F09DE">
        <w:rPr>
          <w:rFonts w:ascii="Arial" w:hAnsi="Arial" w:cs="Arial"/>
          <w:sz w:val="24"/>
          <w:szCs w:val="24"/>
        </w:rPr>
        <w:t xml:space="preserve"> </w:t>
      </w:r>
      <w:r w:rsidR="00973238">
        <w:rPr>
          <w:rFonts w:ascii="Arial" w:hAnsi="Arial" w:cs="Arial"/>
          <w:sz w:val="24"/>
          <w:szCs w:val="24"/>
        </w:rPr>
        <w:t>a</w:t>
      </w:r>
      <w:r w:rsidRPr="003F09DE">
        <w:rPr>
          <w:rFonts w:ascii="Arial" w:hAnsi="Arial" w:cs="Arial"/>
          <w:sz w:val="24"/>
          <w:szCs w:val="24"/>
        </w:rPr>
        <w:t xml:space="preserve">usencia de cooperación entre las organizaciones que intervienen en el desarrollo del territorio, de coordinación inter-institucional y de redes de inter-cooperación local, regional y nacional. </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973238">
        <w:rPr>
          <w:rFonts w:ascii="Arial" w:hAnsi="Arial" w:cs="Arial"/>
          <w:sz w:val="24"/>
          <w:szCs w:val="24"/>
        </w:rPr>
        <w:t>d</w:t>
      </w:r>
      <w:r w:rsidRPr="003F09DE">
        <w:rPr>
          <w:rFonts w:ascii="Arial" w:hAnsi="Arial" w:cs="Arial"/>
          <w:sz w:val="24"/>
          <w:szCs w:val="24"/>
        </w:rPr>
        <w:t>esarrollar una conciencia colectiva para fortalecer las instituciones de participación ciudadana y los propósitos comunes para lograr mayores niveles de integración y articulación.</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73238">
        <w:rPr>
          <w:rFonts w:ascii="Arial" w:hAnsi="Arial" w:cs="Arial"/>
          <w:sz w:val="24"/>
          <w:szCs w:val="24"/>
        </w:rPr>
        <w:t>d</w:t>
      </w:r>
      <w:r w:rsidRPr="003F09DE">
        <w:rPr>
          <w:rFonts w:ascii="Arial" w:hAnsi="Arial" w:cs="Arial"/>
          <w:sz w:val="24"/>
          <w:szCs w:val="24"/>
        </w:rPr>
        <w:t xml:space="preserve">esarrollo de programas de formación de líderes que asuman los retos futuros del desarrollo, fortalecimiento de los organismos para el desarrollo territorial y creación de pactos públicos, privados y solidarios. </w:t>
      </w:r>
    </w:p>
    <w:p w:rsidR="00520DD1" w:rsidRPr="00973238" w:rsidRDefault="003D498A" w:rsidP="007F25FE">
      <w:pPr>
        <w:pStyle w:val="Ttulo4"/>
        <w:numPr>
          <w:ilvl w:val="3"/>
          <w:numId w:val="48"/>
        </w:numPr>
        <w:spacing w:before="100" w:beforeAutospacing="1" w:after="100" w:afterAutospacing="1"/>
        <w:rPr>
          <w:rFonts w:cs="Arial"/>
          <w:szCs w:val="24"/>
        </w:rPr>
      </w:pPr>
      <w:bookmarkStart w:id="85" w:name="_Toc443907064"/>
      <w:bookmarkStart w:id="86" w:name="_Toc443908161"/>
      <w:bookmarkStart w:id="87" w:name="_Toc444767765"/>
      <w:bookmarkStart w:id="88" w:name="_Toc452831988"/>
      <w:r w:rsidRPr="00264134">
        <w:rPr>
          <w:lang w:val="es-ES"/>
        </w:rPr>
        <w:t xml:space="preserve">Dimensión Estructura </w:t>
      </w:r>
      <w:r w:rsidR="00973238">
        <w:rPr>
          <w:lang w:val="es-ES"/>
        </w:rPr>
        <w:t>E</w:t>
      </w:r>
      <w:r w:rsidRPr="00264134">
        <w:rPr>
          <w:lang w:val="es-ES"/>
        </w:rPr>
        <w:t>conómica</w:t>
      </w:r>
      <w:bookmarkEnd w:id="85"/>
      <w:bookmarkEnd w:id="86"/>
      <w:bookmarkEnd w:id="87"/>
      <w:bookmarkEnd w:id="88"/>
    </w:p>
    <w:p w:rsidR="003D498A" w:rsidRPr="003F09DE" w:rsidRDefault="003D498A" w:rsidP="008424AF">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sz w:val="24"/>
          <w:szCs w:val="24"/>
        </w:rPr>
        <w:t>Desde el punto de vista económico</w:t>
      </w:r>
      <w:r w:rsidR="00973238">
        <w:rPr>
          <w:rFonts w:ascii="Arial" w:hAnsi="Arial" w:cs="Arial"/>
          <w:sz w:val="24"/>
          <w:szCs w:val="24"/>
        </w:rPr>
        <w:t>,</w:t>
      </w:r>
      <w:r w:rsidRPr="003F09DE">
        <w:rPr>
          <w:rFonts w:ascii="Arial" w:hAnsi="Arial" w:cs="Arial"/>
          <w:sz w:val="24"/>
          <w:szCs w:val="24"/>
        </w:rPr>
        <w:t xml:space="preserve"> las acciones de fomento y fortalecimiento deben orientarse a la generación de circuitos económicos, diversificación productiva, agregación y retención de valor, ampliación de negocios en la cadena, formalizaciones organizacionales y generación de empleos dignos y para ello</w:t>
      </w:r>
      <w:r w:rsidR="00973238">
        <w:rPr>
          <w:rFonts w:ascii="Arial" w:hAnsi="Arial" w:cs="Arial"/>
          <w:sz w:val="24"/>
          <w:szCs w:val="24"/>
        </w:rPr>
        <w:t>,</w:t>
      </w:r>
      <w:r w:rsidRPr="003F09DE">
        <w:rPr>
          <w:rFonts w:ascii="Arial" w:hAnsi="Arial" w:cs="Arial"/>
          <w:sz w:val="24"/>
          <w:szCs w:val="24"/>
        </w:rPr>
        <w:t xml:space="preserve"> es necesario contemplar alianzas con centros universitarios y de gestión social para la transferencia de conocimientos</w:t>
      </w:r>
      <w:r w:rsidR="00973238">
        <w:rPr>
          <w:rFonts w:ascii="Arial" w:hAnsi="Arial" w:cs="Arial"/>
          <w:sz w:val="24"/>
          <w:szCs w:val="24"/>
        </w:rPr>
        <w:t xml:space="preserve"> y</w:t>
      </w:r>
      <w:r w:rsidRPr="003F09DE">
        <w:rPr>
          <w:rFonts w:ascii="Arial" w:hAnsi="Arial" w:cs="Arial"/>
          <w:sz w:val="24"/>
          <w:szCs w:val="24"/>
        </w:rPr>
        <w:t xml:space="preserve"> la aplicación de tecnologías sociales.  </w:t>
      </w:r>
    </w:p>
    <w:p w:rsidR="003D498A" w:rsidRPr="003F09DE" w:rsidRDefault="003D498A" w:rsidP="008424AF">
      <w:pPr>
        <w:spacing w:before="100" w:beforeAutospacing="1" w:after="100" w:afterAutospacing="1" w:line="360" w:lineRule="auto"/>
        <w:ind w:left="29" w:right="-55"/>
        <w:jc w:val="both"/>
        <w:rPr>
          <w:rFonts w:ascii="Arial" w:hAnsi="Arial" w:cs="Arial"/>
          <w:sz w:val="24"/>
          <w:szCs w:val="24"/>
        </w:rPr>
      </w:pPr>
      <w:r w:rsidRPr="003F09DE">
        <w:rPr>
          <w:rFonts w:ascii="Arial" w:hAnsi="Arial" w:cs="Arial"/>
          <w:sz w:val="24"/>
          <w:szCs w:val="24"/>
        </w:rPr>
        <w:t>Para ello</w:t>
      </w:r>
      <w:r w:rsidR="00973238">
        <w:rPr>
          <w:rFonts w:ascii="Arial" w:hAnsi="Arial" w:cs="Arial"/>
          <w:sz w:val="24"/>
          <w:szCs w:val="24"/>
        </w:rPr>
        <w:t>,</w:t>
      </w:r>
      <w:r w:rsidRPr="003F09DE">
        <w:rPr>
          <w:rFonts w:ascii="Arial" w:hAnsi="Arial" w:cs="Arial"/>
          <w:sz w:val="24"/>
          <w:szCs w:val="24"/>
        </w:rPr>
        <w:t xml:space="preserve"> el enlace con órganos del </w:t>
      </w:r>
      <w:r w:rsidR="00973238">
        <w:rPr>
          <w:rFonts w:ascii="Arial" w:hAnsi="Arial" w:cs="Arial"/>
          <w:sz w:val="24"/>
          <w:szCs w:val="24"/>
        </w:rPr>
        <w:t>E</w:t>
      </w:r>
      <w:r w:rsidRPr="003F09DE">
        <w:rPr>
          <w:rFonts w:ascii="Arial" w:hAnsi="Arial" w:cs="Arial"/>
          <w:sz w:val="24"/>
          <w:szCs w:val="24"/>
        </w:rPr>
        <w:t xml:space="preserve">stado que sirvan de dinamizadores, compradores y facilitadores del proceso de dinamización productiva es fundamental. En </w:t>
      </w:r>
      <w:r w:rsidR="00973238">
        <w:rPr>
          <w:rFonts w:ascii="Arial" w:hAnsi="Arial" w:cs="Arial"/>
          <w:sz w:val="24"/>
          <w:szCs w:val="24"/>
        </w:rPr>
        <w:t>lo cual</w:t>
      </w:r>
      <w:r w:rsidRPr="003F09DE">
        <w:rPr>
          <w:rFonts w:ascii="Arial" w:hAnsi="Arial" w:cs="Arial"/>
          <w:sz w:val="24"/>
          <w:szCs w:val="24"/>
        </w:rPr>
        <w:t xml:space="preserve"> no puede</w:t>
      </w:r>
      <w:r w:rsidR="00973238">
        <w:rPr>
          <w:rFonts w:ascii="Arial" w:hAnsi="Arial" w:cs="Arial"/>
          <w:sz w:val="24"/>
          <w:szCs w:val="24"/>
        </w:rPr>
        <w:t>n</w:t>
      </w:r>
      <w:r w:rsidRPr="003F09DE">
        <w:rPr>
          <w:rFonts w:ascii="Arial" w:hAnsi="Arial" w:cs="Arial"/>
          <w:sz w:val="24"/>
          <w:szCs w:val="24"/>
        </w:rPr>
        <w:t xml:space="preserve"> estar exento</w:t>
      </w:r>
      <w:r w:rsidR="00973238">
        <w:rPr>
          <w:rFonts w:ascii="Arial" w:hAnsi="Arial" w:cs="Arial"/>
          <w:sz w:val="24"/>
          <w:szCs w:val="24"/>
        </w:rPr>
        <w:t>s</w:t>
      </w:r>
      <w:r w:rsidRPr="003F09DE">
        <w:rPr>
          <w:rFonts w:ascii="Arial" w:hAnsi="Arial" w:cs="Arial"/>
          <w:sz w:val="24"/>
          <w:szCs w:val="24"/>
        </w:rPr>
        <w:t xml:space="preserve"> los gremios cooperativos que, tal como se demuestra en los diagnósticos, termina</w:t>
      </w:r>
      <w:r w:rsidR="00973238">
        <w:rPr>
          <w:rFonts w:ascii="Arial" w:hAnsi="Arial" w:cs="Arial"/>
          <w:sz w:val="24"/>
          <w:szCs w:val="24"/>
        </w:rPr>
        <w:t>n</w:t>
      </w:r>
      <w:r w:rsidRPr="003F09DE">
        <w:rPr>
          <w:rFonts w:ascii="Arial" w:hAnsi="Arial" w:cs="Arial"/>
          <w:sz w:val="24"/>
          <w:szCs w:val="24"/>
        </w:rPr>
        <w:t xml:space="preserve"> siendo gran</w:t>
      </w:r>
      <w:r w:rsidR="00973238">
        <w:rPr>
          <w:rFonts w:ascii="Arial" w:hAnsi="Arial" w:cs="Arial"/>
          <w:sz w:val="24"/>
          <w:szCs w:val="24"/>
        </w:rPr>
        <w:t>des</w:t>
      </w:r>
      <w:r w:rsidRPr="003F09DE">
        <w:rPr>
          <w:rFonts w:ascii="Arial" w:hAnsi="Arial" w:cs="Arial"/>
          <w:sz w:val="24"/>
          <w:szCs w:val="24"/>
        </w:rPr>
        <w:t xml:space="preserve"> ausente</w:t>
      </w:r>
      <w:r w:rsidR="00973238">
        <w:rPr>
          <w:rFonts w:ascii="Arial" w:hAnsi="Arial" w:cs="Arial"/>
          <w:sz w:val="24"/>
          <w:szCs w:val="24"/>
        </w:rPr>
        <w:t>s</w:t>
      </w:r>
      <w:r w:rsidRPr="003F09DE">
        <w:rPr>
          <w:rFonts w:ascii="Arial" w:hAnsi="Arial" w:cs="Arial"/>
          <w:sz w:val="24"/>
          <w:szCs w:val="24"/>
        </w:rPr>
        <w:t xml:space="preserve"> del fomento a nivel nacional.  </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de alta vulnerabilidad cívica</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lastRenderedPageBreak/>
        <w:t xml:space="preserve">Problema: </w:t>
      </w:r>
      <w:r w:rsidR="00973238">
        <w:rPr>
          <w:rFonts w:ascii="Arial" w:hAnsi="Arial" w:cs="Arial"/>
          <w:sz w:val="24"/>
          <w:szCs w:val="24"/>
        </w:rPr>
        <w:t>e</w:t>
      </w:r>
      <w:r w:rsidRPr="003F09DE">
        <w:rPr>
          <w:rFonts w:ascii="Arial" w:hAnsi="Arial" w:cs="Arial"/>
          <w:sz w:val="24"/>
          <w:szCs w:val="24"/>
        </w:rPr>
        <w:t>xistencia de prácticas económicas de subsistencia, sin mayor agregación de valor, que no logran intercambios que satisfagan condiciones mínimas de calidad de vida.</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Fomentar acciones para optimizar el intercambio entre los emprendimientos económicos de los ciudadanos.</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identificación de vocación económica, diagnóstico de aspectos a dinamizar y creación de espacios de intercambios.</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procesos de postconflicto</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973238">
        <w:rPr>
          <w:rFonts w:ascii="Arial" w:hAnsi="Arial" w:cs="Arial"/>
          <w:sz w:val="24"/>
          <w:szCs w:val="24"/>
        </w:rPr>
        <w:t>a</w:t>
      </w:r>
      <w:r w:rsidRPr="003F09DE">
        <w:rPr>
          <w:rFonts w:ascii="Arial" w:hAnsi="Arial" w:cs="Arial"/>
          <w:sz w:val="24"/>
          <w:szCs w:val="24"/>
        </w:rPr>
        <w:t xml:space="preserve">lto nivel de emprendimientos con ausencia de circuitos económicos y existencia de mecanismos de agregación de valor pero que no generan distribución equitativa de los beneficios. Existencia de tecnologías sociales no compartidas. </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Objetivo:</w:t>
      </w:r>
      <w:r w:rsidRPr="003F09DE">
        <w:rPr>
          <w:rFonts w:ascii="Arial" w:hAnsi="Arial" w:cs="Arial"/>
          <w:sz w:val="24"/>
          <w:szCs w:val="24"/>
        </w:rPr>
        <w:t xml:space="preserve"> </w:t>
      </w:r>
      <w:r w:rsidR="00973238">
        <w:rPr>
          <w:rFonts w:ascii="Arial" w:hAnsi="Arial" w:cs="Arial"/>
          <w:sz w:val="24"/>
          <w:szCs w:val="24"/>
        </w:rPr>
        <w:t>c</w:t>
      </w:r>
      <w:r w:rsidRPr="003F09DE">
        <w:rPr>
          <w:rFonts w:ascii="Arial" w:hAnsi="Arial" w:cs="Arial"/>
          <w:sz w:val="24"/>
          <w:szCs w:val="24"/>
        </w:rPr>
        <w:t>ontribuir al desarrollo económico del territorio mediante la formación de circuitos económicos y el fortalecimiento de la institucionalidad solidaria.</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973238">
        <w:rPr>
          <w:rFonts w:ascii="Arial" w:hAnsi="Arial" w:cs="Arial"/>
          <w:sz w:val="24"/>
          <w:szCs w:val="24"/>
        </w:rPr>
        <w:t>c</w:t>
      </w:r>
      <w:r w:rsidRPr="003F09DE">
        <w:rPr>
          <w:rFonts w:ascii="Arial" w:hAnsi="Arial" w:cs="Arial"/>
          <w:sz w:val="24"/>
          <w:szCs w:val="24"/>
        </w:rPr>
        <w:t>reación de circuitos económicos locales, formación de emprendimientos de mayor valor agregado con presencia de formas de organizaciones de economía solidaria que contribuya</w:t>
      </w:r>
      <w:r w:rsidR="00973238">
        <w:rPr>
          <w:rFonts w:ascii="Arial" w:hAnsi="Arial" w:cs="Arial"/>
          <w:sz w:val="24"/>
          <w:szCs w:val="24"/>
        </w:rPr>
        <w:t>n</w:t>
      </w:r>
      <w:r w:rsidRPr="003F09DE">
        <w:rPr>
          <w:rFonts w:ascii="Arial" w:hAnsi="Arial" w:cs="Arial"/>
          <w:sz w:val="24"/>
          <w:szCs w:val="24"/>
        </w:rPr>
        <w:t xml:space="preserve"> a la distribución de beneficios. Crear espacios para compartir tecnologías sociales. </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vías de consolidación</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t>Problema:</w:t>
      </w:r>
      <w:r w:rsidRPr="003F09DE">
        <w:rPr>
          <w:rFonts w:ascii="Arial" w:hAnsi="Arial" w:cs="Arial"/>
          <w:sz w:val="24"/>
          <w:szCs w:val="24"/>
        </w:rPr>
        <w:t xml:space="preserve"> </w:t>
      </w:r>
      <w:r w:rsidR="00AB7C50">
        <w:rPr>
          <w:rFonts w:ascii="Arial" w:hAnsi="Arial" w:cs="Arial"/>
          <w:sz w:val="24"/>
          <w:szCs w:val="24"/>
        </w:rPr>
        <w:t>p</w:t>
      </w:r>
      <w:r w:rsidRPr="003F09DE">
        <w:rPr>
          <w:rFonts w:ascii="Arial" w:hAnsi="Arial" w:cs="Arial"/>
          <w:sz w:val="24"/>
          <w:szCs w:val="24"/>
        </w:rPr>
        <w:t xml:space="preserve">resencia de circuitos económicos precarios, inexistencia de redes de inter-cooperación económica y formación de valores agregados que todavía no cumplen propósitos de mejoramiento de los índices de desarrollo humano. </w:t>
      </w:r>
    </w:p>
    <w:p w:rsidR="003D498A" w:rsidRDefault="003D498A" w:rsidP="006116B3">
      <w:pPr>
        <w:spacing w:before="100" w:beforeAutospacing="1" w:after="100" w:afterAutospacing="1" w:line="360" w:lineRule="auto"/>
        <w:jc w:val="both"/>
        <w:rPr>
          <w:rFonts w:ascii="Arial" w:hAnsi="Arial" w:cs="Arial"/>
          <w:sz w:val="24"/>
          <w:szCs w:val="24"/>
          <w:u w:val="single"/>
        </w:rPr>
      </w:pPr>
      <w:r w:rsidRPr="003F09DE">
        <w:rPr>
          <w:rFonts w:ascii="Arial" w:hAnsi="Arial" w:cs="Arial"/>
          <w:sz w:val="24"/>
          <w:szCs w:val="24"/>
          <w:u w:val="single"/>
        </w:rPr>
        <w:lastRenderedPageBreak/>
        <w:t>Objetivo:</w:t>
      </w:r>
      <w:r w:rsidRPr="003F09DE">
        <w:rPr>
          <w:rFonts w:ascii="Arial" w:hAnsi="Arial" w:cs="Arial"/>
          <w:sz w:val="24"/>
          <w:szCs w:val="24"/>
        </w:rPr>
        <w:t xml:space="preserve"> </w:t>
      </w:r>
      <w:r w:rsidR="00AB7C50">
        <w:rPr>
          <w:rFonts w:ascii="Arial" w:hAnsi="Arial" w:cs="Arial"/>
          <w:sz w:val="24"/>
          <w:szCs w:val="24"/>
        </w:rPr>
        <w:t>a</w:t>
      </w:r>
      <w:r w:rsidRPr="003F09DE">
        <w:rPr>
          <w:rFonts w:ascii="Arial" w:hAnsi="Arial" w:cs="Arial"/>
          <w:sz w:val="24"/>
          <w:szCs w:val="24"/>
        </w:rPr>
        <w:t>fianzar circuitos económicos a través de la conformación de redes de cooperación, organismos de integración solidaria, pactos y procesos de agregación de valor para el desarrollo humano.</w:t>
      </w:r>
    </w:p>
    <w:p w:rsidR="003D498A"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AB7C50">
        <w:rPr>
          <w:rFonts w:ascii="Arial" w:hAnsi="Arial" w:cs="Arial"/>
          <w:sz w:val="24"/>
          <w:szCs w:val="24"/>
        </w:rPr>
        <w:t>c</w:t>
      </w:r>
      <w:r w:rsidRPr="003F09DE">
        <w:rPr>
          <w:rFonts w:ascii="Arial" w:hAnsi="Arial" w:cs="Arial"/>
          <w:sz w:val="24"/>
          <w:szCs w:val="24"/>
        </w:rPr>
        <w:t>onsolidación de circuitos económicos existentes, formación de redes de cooperación inter-sectoriales, fortalecimiento de organismos de integración solidaria, establecimiento de pactos para el desarrollo, creación de cadenas de comercialización para el desarrollo de mercados internos, e implementación de procesos de agregación de valor generadores de desarrollo humano.</w:t>
      </w:r>
    </w:p>
    <w:p w:rsidR="00520DD1" w:rsidRPr="00973238" w:rsidRDefault="003D498A" w:rsidP="007F25FE">
      <w:pPr>
        <w:pStyle w:val="Ttulo4"/>
        <w:numPr>
          <w:ilvl w:val="3"/>
          <w:numId w:val="48"/>
        </w:numPr>
        <w:spacing w:before="100" w:beforeAutospacing="1" w:after="100" w:afterAutospacing="1"/>
        <w:rPr>
          <w:rFonts w:cs="Arial"/>
          <w:szCs w:val="24"/>
        </w:rPr>
      </w:pPr>
      <w:bookmarkStart w:id="89" w:name="_Toc443907065"/>
      <w:bookmarkStart w:id="90" w:name="_Toc443908162"/>
      <w:bookmarkStart w:id="91" w:name="_Toc444767766"/>
      <w:bookmarkStart w:id="92" w:name="_Toc452831989"/>
      <w:r w:rsidRPr="00264134">
        <w:rPr>
          <w:lang w:val="es-ES"/>
        </w:rPr>
        <w:t>Dimensión Condiciones del Entorno</w:t>
      </w:r>
      <w:bookmarkEnd w:id="89"/>
      <w:bookmarkEnd w:id="90"/>
      <w:bookmarkEnd w:id="91"/>
      <w:bookmarkEnd w:id="92"/>
    </w:p>
    <w:p w:rsidR="003D498A" w:rsidRPr="003F09DE" w:rsidRDefault="003D498A" w:rsidP="008424AF">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sz w:val="24"/>
          <w:szCs w:val="24"/>
        </w:rPr>
        <w:t>En el apartado de las líneas orientadoras del modelo de intervención se desarrollan ampliamente instrumentos para tomar en cuenta antes de cada intervención las condiciones ambientales, sociales, culturales, infraestructura y de seguridad en cada territorio. En atención a estas condiciones</w:t>
      </w:r>
      <w:r w:rsidR="00AB7C50">
        <w:rPr>
          <w:rFonts w:ascii="Arial" w:hAnsi="Arial" w:cs="Arial"/>
          <w:sz w:val="24"/>
          <w:szCs w:val="24"/>
        </w:rPr>
        <w:t>,</w:t>
      </w:r>
      <w:r w:rsidRPr="003F09DE">
        <w:rPr>
          <w:rFonts w:ascii="Arial" w:hAnsi="Arial" w:cs="Arial"/>
          <w:sz w:val="24"/>
          <w:szCs w:val="24"/>
        </w:rPr>
        <w:t xml:space="preserve"> se genera la propuesta de territorialización y necesario diagnóstico preliminar antes de emprender cualquier iniciativa.  </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de alta vulnerabilidad cívica</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Problema:</w:t>
      </w:r>
      <w:r w:rsidRPr="003F09DE">
        <w:rPr>
          <w:rFonts w:ascii="Arial" w:hAnsi="Arial" w:cs="Arial"/>
          <w:sz w:val="24"/>
          <w:szCs w:val="24"/>
        </w:rPr>
        <w:t xml:space="preserve"> </w:t>
      </w:r>
      <w:r w:rsidR="00AB7C50">
        <w:rPr>
          <w:rFonts w:ascii="Arial" w:hAnsi="Arial" w:cs="Arial"/>
          <w:sz w:val="24"/>
          <w:szCs w:val="24"/>
        </w:rPr>
        <w:t>a</w:t>
      </w:r>
      <w:r w:rsidRPr="003F09DE">
        <w:rPr>
          <w:rFonts w:ascii="Arial" w:hAnsi="Arial" w:cs="Arial"/>
          <w:sz w:val="24"/>
          <w:szCs w:val="24"/>
        </w:rPr>
        <w:t>usencia de espacios de encuentro y liderazgo interesado en problemáticas del entorno y presencia de actores que desarrollan actividades ilícitas. Inexistencia de bienes públicos suficientes para soportar un desarrollo local.</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AB7C50">
        <w:rPr>
          <w:rFonts w:ascii="Arial" w:hAnsi="Arial" w:cs="Arial"/>
          <w:sz w:val="24"/>
          <w:szCs w:val="24"/>
        </w:rPr>
        <w:t>p</w:t>
      </w:r>
      <w:r w:rsidRPr="003F09DE">
        <w:rPr>
          <w:rFonts w:ascii="Arial" w:hAnsi="Arial" w:cs="Arial"/>
          <w:sz w:val="24"/>
          <w:szCs w:val="24"/>
        </w:rPr>
        <w:t>ropiciar acciones tendientes a resolver algunos de los problemas del entorno.</w:t>
      </w:r>
    </w:p>
    <w:p w:rsidR="00DC27FE" w:rsidRPr="003F09DE" w:rsidRDefault="003D498A" w:rsidP="007F25FE">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3F09DE">
        <w:rPr>
          <w:rFonts w:ascii="Arial" w:hAnsi="Arial" w:cs="Arial"/>
          <w:sz w:val="24"/>
          <w:szCs w:val="24"/>
        </w:rPr>
        <w:t xml:space="preserve"> </w:t>
      </w:r>
      <w:r w:rsidR="00AB7C50">
        <w:rPr>
          <w:rFonts w:ascii="Arial" w:hAnsi="Arial" w:cs="Arial"/>
          <w:sz w:val="24"/>
          <w:szCs w:val="24"/>
        </w:rPr>
        <w:t>g</w:t>
      </w:r>
      <w:r w:rsidRPr="003F09DE">
        <w:rPr>
          <w:rFonts w:ascii="Arial" w:hAnsi="Arial" w:cs="Arial"/>
          <w:sz w:val="24"/>
          <w:szCs w:val="24"/>
        </w:rPr>
        <w:t>enerar un espacio de encuentro e identificar líderes con interés de mejorar la problemática, ambiental, social, cultural, de infraestructura o seguridad.</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procesos de postconflicto</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lastRenderedPageBreak/>
        <w:t>Problema:</w:t>
      </w:r>
      <w:r w:rsidRPr="003F09DE">
        <w:rPr>
          <w:rFonts w:ascii="Arial" w:hAnsi="Arial" w:cs="Arial"/>
          <w:sz w:val="24"/>
          <w:szCs w:val="24"/>
        </w:rPr>
        <w:t xml:space="preserve"> </w:t>
      </w:r>
      <w:r w:rsidR="00AB7C50">
        <w:rPr>
          <w:rFonts w:ascii="Arial" w:hAnsi="Arial" w:cs="Arial"/>
          <w:sz w:val="24"/>
          <w:szCs w:val="24"/>
        </w:rPr>
        <w:t>d</w:t>
      </w:r>
      <w:r w:rsidRPr="003F09DE">
        <w:rPr>
          <w:rFonts w:ascii="Arial" w:hAnsi="Arial" w:cs="Arial"/>
          <w:sz w:val="24"/>
          <w:szCs w:val="24"/>
        </w:rPr>
        <w:t>ébil institucionalidad, presencia desarticulada de actores y de agentes externos, existencia de grupos culturales que no han logrado consolidar procesos, infraestructura débil en vías de acceso y bienes públicos.</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AB7C50">
        <w:rPr>
          <w:rFonts w:ascii="Arial" w:hAnsi="Arial" w:cs="Arial"/>
          <w:sz w:val="24"/>
          <w:szCs w:val="24"/>
        </w:rPr>
        <w:t>p</w:t>
      </w:r>
      <w:r w:rsidRPr="003F09DE">
        <w:rPr>
          <w:rFonts w:ascii="Arial" w:hAnsi="Arial" w:cs="Arial"/>
          <w:sz w:val="24"/>
          <w:szCs w:val="24"/>
        </w:rPr>
        <w:t>ropiciar acciones tendientes a resolver algunos de los problemas del entorno.</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Solución:</w:t>
      </w:r>
      <w:r w:rsidRPr="007F25FE">
        <w:rPr>
          <w:rFonts w:ascii="Arial" w:hAnsi="Arial" w:cs="Arial"/>
          <w:sz w:val="24"/>
          <w:szCs w:val="24"/>
        </w:rPr>
        <w:t xml:space="preserve"> </w:t>
      </w:r>
      <w:r w:rsidR="00AB7C50">
        <w:rPr>
          <w:rFonts w:ascii="Arial" w:hAnsi="Arial" w:cs="Arial"/>
          <w:sz w:val="24"/>
          <w:szCs w:val="24"/>
        </w:rPr>
        <w:t>p</w:t>
      </w:r>
      <w:r w:rsidRPr="003F09DE">
        <w:rPr>
          <w:rFonts w:ascii="Arial" w:hAnsi="Arial" w:cs="Arial"/>
          <w:sz w:val="24"/>
          <w:szCs w:val="24"/>
        </w:rPr>
        <w:t>ropiciar espacios de encuentro entre representantes del Estado, la academia y las organizaciones de la sociedad civil.</w:t>
      </w:r>
    </w:p>
    <w:p w:rsidR="003D498A" w:rsidRPr="003F09DE" w:rsidRDefault="003D498A" w:rsidP="006116B3">
      <w:pPr>
        <w:spacing w:before="100" w:beforeAutospacing="1" w:after="100" w:afterAutospacing="1" w:line="360" w:lineRule="auto"/>
        <w:ind w:left="29" w:right="-55"/>
        <w:jc w:val="both"/>
        <w:rPr>
          <w:rFonts w:ascii="Arial" w:hAnsi="Arial" w:cs="Arial"/>
          <w:b/>
          <w:i/>
          <w:sz w:val="24"/>
          <w:szCs w:val="24"/>
        </w:rPr>
      </w:pPr>
      <w:r w:rsidRPr="003F09DE">
        <w:rPr>
          <w:rFonts w:ascii="Arial" w:hAnsi="Arial" w:cs="Arial"/>
          <w:b/>
          <w:i/>
          <w:sz w:val="24"/>
          <w:szCs w:val="24"/>
        </w:rPr>
        <w:t>Territorios en vías de consolidación</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Problema:</w:t>
      </w:r>
      <w:r w:rsidRPr="003F09DE">
        <w:rPr>
          <w:rFonts w:ascii="Arial" w:hAnsi="Arial" w:cs="Arial"/>
          <w:sz w:val="24"/>
          <w:szCs w:val="24"/>
        </w:rPr>
        <w:t xml:space="preserve"> </w:t>
      </w:r>
      <w:r w:rsidR="00AB7C50">
        <w:rPr>
          <w:rFonts w:ascii="Arial" w:hAnsi="Arial" w:cs="Arial"/>
          <w:sz w:val="24"/>
          <w:szCs w:val="24"/>
        </w:rPr>
        <w:t>s</w:t>
      </w:r>
      <w:r w:rsidRPr="003F09DE">
        <w:rPr>
          <w:rFonts w:ascii="Arial" w:hAnsi="Arial" w:cs="Arial"/>
          <w:sz w:val="24"/>
          <w:szCs w:val="24"/>
        </w:rPr>
        <w:t>on territorios que teniendo condiciones institucionales, sociales, culturales y ambientales para la sostenibilidad carecen de estructuras generadores de valor y mayor riqueza social.</w:t>
      </w:r>
    </w:p>
    <w:p w:rsidR="003D498A" w:rsidRPr="003F09DE" w:rsidRDefault="003D498A" w:rsidP="006116B3">
      <w:pPr>
        <w:spacing w:before="100" w:beforeAutospacing="1" w:after="100" w:afterAutospacing="1" w:line="360" w:lineRule="auto"/>
        <w:jc w:val="both"/>
        <w:rPr>
          <w:rFonts w:ascii="Arial" w:hAnsi="Arial" w:cs="Arial"/>
          <w:sz w:val="24"/>
          <w:szCs w:val="24"/>
        </w:rPr>
      </w:pPr>
      <w:r w:rsidRPr="003F09DE">
        <w:rPr>
          <w:rFonts w:ascii="Arial" w:hAnsi="Arial" w:cs="Arial"/>
          <w:sz w:val="24"/>
          <w:szCs w:val="24"/>
          <w:u w:val="single"/>
        </w:rPr>
        <w:t>Objetivo:</w:t>
      </w:r>
      <w:r w:rsidRPr="003F09DE">
        <w:rPr>
          <w:rFonts w:ascii="Arial" w:hAnsi="Arial" w:cs="Arial"/>
          <w:sz w:val="24"/>
          <w:szCs w:val="24"/>
        </w:rPr>
        <w:t xml:space="preserve"> </w:t>
      </w:r>
      <w:r w:rsidR="00AB7C50">
        <w:rPr>
          <w:rFonts w:ascii="Arial" w:hAnsi="Arial" w:cs="Arial"/>
          <w:sz w:val="24"/>
          <w:szCs w:val="24"/>
        </w:rPr>
        <w:t>a</w:t>
      </w:r>
      <w:r w:rsidRPr="003F09DE">
        <w:rPr>
          <w:rFonts w:ascii="Arial" w:hAnsi="Arial" w:cs="Arial"/>
          <w:sz w:val="24"/>
          <w:szCs w:val="24"/>
        </w:rPr>
        <w:t>rticular en redes a los distintos agentes institucionales con el fin de optimizar esfuerzos.</w:t>
      </w:r>
    </w:p>
    <w:p w:rsidR="003D498A" w:rsidRDefault="003D498A" w:rsidP="007F25FE">
      <w:pPr>
        <w:spacing w:before="100" w:beforeAutospacing="1" w:after="100" w:afterAutospacing="1" w:line="360" w:lineRule="auto"/>
        <w:jc w:val="both"/>
      </w:pPr>
      <w:r w:rsidRPr="003F09DE">
        <w:rPr>
          <w:rFonts w:ascii="Arial" w:hAnsi="Arial" w:cs="Arial"/>
          <w:sz w:val="24"/>
          <w:szCs w:val="24"/>
          <w:u w:val="single"/>
        </w:rPr>
        <w:t>Solución:</w:t>
      </w:r>
      <w:r w:rsidRPr="003F09DE">
        <w:rPr>
          <w:rFonts w:ascii="Arial" w:hAnsi="Arial" w:cs="Arial"/>
          <w:sz w:val="24"/>
          <w:szCs w:val="24"/>
        </w:rPr>
        <w:t xml:space="preserve"> </w:t>
      </w:r>
      <w:r w:rsidR="00AB7C50">
        <w:rPr>
          <w:rFonts w:ascii="Arial" w:hAnsi="Arial" w:cs="Arial"/>
          <w:sz w:val="24"/>
          <w:szCs w:val="24"/>
        </w:rPr>
        <w:t>p</w:t>
      </w:r>
      <w:r w:rsidRPr="003F09DE">
        <w:rPr>
          <w:rFonts w:ascii="Arial" w:hAnsi="Arial" w:cs="Arial"/>
          <w:sz w:val="24"/>
          <w:szCs w:val="24"/>
        </w:rPr>
        <w:t xml:space="preserve">ropiciar acuerdos y alianzas inter-institucionales que faciliten la generación de valor distribuido y riqueza social en los grupos organizados para mejorar los índices de desarrollo humano. </w:t>
      </w:r>
    </w:p>
    <w:p w:rsidR="00520DD1" w:rsidRPr="007F25FE" w:rsidRDefault="003D498A" w:rsidP="007F25FE">
      <w:pPr>
        <w:pStyle w:val="Ttulo2"/>
        <w:numPr>
          <w:ilvl w:val="1"/>
          <w:numId w:val="48"/>
        </w:numPr>
        <w:spacing w:before="100" w:beforeAutospacing="1" w:after="100" w:afterAutospacing="1"/>
        <w:rPr>
          <w:rFonts w:cs="Arial"/>
          <w:sz w:val="24"/>
          <w:szCs w:val="24"/>
        </w:rPr>
      </w:pPr>
      <w:bookmarkStart w:id="93" w:name="_Toc452831990"/>
      <w:r w:rsidRPr="00800E98">
        <w:t>Lectura final de la propuesta</w:t>
      </w:r>
      <w:bookmarkEnd w:id="93"/>
    </w:p>
    <w:p w:rsidR="003D498A" w:rsidRPr="00692C99" w:rsidRDefault="003D498A" w:rsidP="006116B3">
      <w:pPr>
        <w:spacing w:before="100" w:beforeAutospacing="1" w:after="100" w:afterAutospacing="1" w:line="360" w:lineRule="auto"/>
        <w:jc w:val="both"/>
        <w:rPr>
          <w:rFonts w:ascii="Arial" w:hAnsi="Arial" w:cs="Arial"/>
          <w:sz w:val="24"/>
          <w:szCs w:val="24"/>
        </w:rPr>
      </w:pPr>
      <w:r w:rsidRPr="00692C99">
        <w:rPr>
          <w:rFonts w:ascii="Arial" w:hAnsi="Arial" w:cs="Arial"/>
          <w:sz w:val="24"/>
          <w:szCs w:val="24"/>
        </w:rPr>
        <w:t>Se ha pasado revista a los fundamentos institucionales de las medidas de fomento del principal actor de promoción en Colombia, UAEOS</w:t>
      </w:r>
      <w:r w:rsidR="008D01D9">
        <w:rPr>
          <w:rFonts w:ascii="Arial" w:hAnsi="Arial" w:cs="Arial"/>
          <w:sz w:val="24"/>
          <w:szCs w:val="24"/>
        </w:rPr>
        <w:t>.</w:t>
      </w:r>
      <w:r w:rsidRPr="00692C99">
        <w:rPr>
          <w:rFonts w:ascii="Arial" w:hAnsi="Arial" w:cs="Arial"/>
          <w:sz w:val="24"/>
          <w:szCs w:val="24"/>
        </w:rPr>
        <w:t xml:space="preserve"> </w:t>
      </w:r>
      <w:r w:rsidR="008D01D9">
        <w:rPr>
          <w:rFonts w:ascii="Arial" w:hAnsi="Arial" w:cs="Arial"/>
          <w:sz w:val="24"/>
          <w:szCs w:val="24"/>
        </w:rPr>
        <w:t>S</w:t>
      </w:r>
      <w:r w:rsidRPr="00692C99">
        <w:rPr>
          <w:rFonts w:ascii="Arial" w:hAnsi="Arial" w:cs="Arial"/>
          <w:sz w:val="24"/>
          <w:szCs w:val="24"/>
        </w:rPr>
        <w:t>e han propuesto medidas de optimización y ampliación del referente práctico con el que se aborda el fomento de la economía solidaria</w:t>
      </w:r>
      <w:r w:rsidR="008D01D9">
        <w:rPr>
          <w:rFonts w:ascii="Arial" w:hAnsi="Arial" w:cs="Arial"/>
          <w:sz w:val="24"/>
          <w:szCs w:val="24"/>
        </w:rPr>
        <w:t>,</w:t>
      </w:r>
      <w:r w:rsidRPr="00692C99">
        <w:rPr>
          <w:rFonts w:ascii="Arial" w:hAnsi="Arial" w:cs="Arial"/>
          <w:sz w:val="24"/>
          <w:szCs w:val="24"/>
        </w:rPr>
        <w:t xml:space="preserve"> y se han propuesto fases y actividades para iniciar a optimizar.</w:t>
      </w:r>
    </w:p>
    <w:p w:rsidR="003D498A" w:rsidRDefault="003D498A" w:rsidP="006116B3">
      <w:pPr>
        <w:spacing w:before="100" w:beforeAutospacing="1" w:after="100" w:afterAutospacing="1" w:line="360" w:lineRule="auto"/>
        <w:jc w:val="both"/>
        <w:rPr>
          <w:rFonts w:ascii="Arial" w:hAnsi="Arial" w:cs="Arial"/>
          <w:sz w:val="24"/>
          <w:szCs w:val="24"/>
        </w:rPr>
      </w:pPr>
      <w:r w:rsidRPr="00692C99">
        <w:rPr>
          <w:rFonts w:ascii="Arial" w:hAnsi="Arial" w:cs="Arial"/>
          <w:sz w:val="24"/>
          <w:szCs w:val="24"/>
        </w:rPr>
        <w:t xml:space="preserve">Sin embargo, esto no es suficiente. Se requiere </w:t>
      </w:r>
      <w:r>
        <w:rPr>
          <w:rFonts w:ascii="Arial" w:hAnsi="Arial" w:cs="Arial"/>
          <w:sz w:val="24"/>
          <w:szCs w:val="24"/>
        </w:rPr>
        <w:t>la generación de medidas específicas co-construidas con los grupos de interés de las políticas públicas</w:t>
      </w:r>
      <w:r w:rsidRPr="00692C99">
        <w:rPr>
          <w:rFonts w:ascii="Arial" w:hAnsi="Arial" w:cs="Arial"/>
          <w:sz w:val="24"/>
          <w:szCs w:val="24"/>
        </w:rPr>
        <w:t xml:space="preserve">. Ello </w:t>
      </w:r>
      <w:r w:rsidRPr="00692C99">
        <w:rPr>
          <w:rFonts w:ascii="Arial" w:hAnsi="Arial" w:cs="Arial"/>
          <w:sz w:val="24"/>
          <w:szCs w:val="24"/>
        </w:rPr>
        <w:lastRenderedPageBreak/>
        <w:t>requiere procesos de articulación para evitar que el fomento de la economía solidaria qued</w:t>
      </w:r>
      <w:r w:rsidR="008D01D9">
        <w:rPr>
          <w:rFonts w:ascii="Arial" w:hAnsi="Arial" w:cs="Arial"/>
          <w:sz w:val="24"/>
          <w:szCs w:val="24"/>
        </w:rPr>
        <w:t>e</w:t>
      </w:r>
      <w:r w:rsidRPr="00692C99">
        <w:rPr>
          <w:rFonts w:ascii="Arial" w:hAnsi="Arial" w:cs="Arial"/>
          <w:sz w:val="24"/>
          <w:szCs w:val="24"/>
        </w:rPr>
        <w:t xml:space="preserve"> solapado en decenas de instituciones que realizan acciones instrumentales en busca de satisfacer el cumplimiento de sus indicadores organizacionales</w:t>
      </w:r>
      <w:r>
        <w:rPr>
          <w:rFonts w:ascii="Arial" w:hAnsi="Arial" w:cs="Arial"/>
          <w:sz w:val="24"/>
          <w:szCs w:val="24"/>
        </w:rPr>
        <w:t>,</w:t>
      </w:r>
      <w:r w:rsidRPr="00692C99">
        <w:rPr>
          <w:rFonts w:ascii="Arial" w:hAnsi="Arial" w:cs="Arial"/>
          <w:sz w:val="24"/>
          <w:szCs w:val="24"/>
        </w:rPr>
        <w:t xml:space="preserve"> pero con poca capacidad de coordinación entre sí.</w:t>
      </w:r>
      <w:r>
        <w:rPr>
          <w:rFonts w:ascii="Arial" w:hAnsi="Arial" w:cs="Arial"/>
          <w:sz w:val="24"/>
          <w:szCs w:val="24"/>
        </w:rPr>
        <w:t xml:space="preserve"> Así, las actividades de promoción a través de sus medidas de carácter cognitivo e institucionales de apoyo a la creación, reconocimiento de la capacidad de operar en los mercados y estímulos a redes</w:t>
      </w:r>
      <w:r w:rsidR="008D01D9">
        <w:rPr>
          <w:rFonts w:ascii="Arial" w:hAnsi="Arial" w:cs="Arial"/>
          <w:sz w:val="24"/>
          <w:szCs w:val="24"/>
        </w:rPr>
        <w:t>,</w:t>
      </w:r>
      <w:r>
        <w:rPr>
          <w:rFonts w:ascii="Arial" w:hAnsi="Arial" w:cs="Arial"/>
          <w:sz w:val="24"/>
          <w:szCs w:val="24"/>
        </w:rPr>
        <w:t xml:space="preserve"> requiere de un proceso previo de acuerdo entre actores. Con ello se podrá evitar la lógica concurrencia y excesiva oferta de grupos de cooperantes esperados</w:t>
      </w:r>
      <w:r w:rsidR="008D01D9">
        <w:rPr>
          <w:rFonts w:ascii="Arial" w:hAnsi="Arial" w:cs="Arial"/>
          <w:sz w:val="24"/>
          <w:szCs w:val="24"/>
        </w:rPr>
        <w:t>,</w:t>
      </w:r>
      <w:r>
        <w:rPr>
          <w:rFonts w:ascii="Arial" w:hAnsi="Arial" w:cs="Arial"/>
          <w:sz w:val="24"/>
          <w:szCs w:val="24"/>
        </w:rPr>
        <w:t xml:space="preserve"> una vez inicien fases de postconflicto en Colombia.</w:t>
      </w:r>
    </w:p>
    <w:p w:rsidR="003D498A" w:rsidRDefault="003D498A"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De similar forma se requerirá del compromiso de varios grupos políticos para la generación de medidas de fortalecimiento para el desarrollo empresarial. Esta área merece particular monitoreo porque la evidencia señala que una vez dados los procesos cognitivos, la mayor desarticulación entre políticas de fomento y supervisión viene dada por la ausencia de políticas claras de fortalecimiento para el desarrollo empresarial. </w:t>
      </w:r>
    </w:p>
    <w:p w:rsidR="003D498A" w:rsidRDefault="003D498A" w:rsidP="007F25FE">
      <w:pPr>
        <w:spacing w:before="100" w:beforeAutospacing="1" w:after="100" w:afterAutospacing="1" w:line="360" w:lineRule="auto"/>
        <w:jc w:val="both"/>
        <w:rPr>
          <w:rFonts w:ascii="Arial" w:hAnsi="Arial" w:cs="Arial"/>
          <w:sz w:val="24"/>
          <w:szCs w:val="24"/>
        </w:rPr>
      </w:pPr>
      <w:r>
        <w:rPr>
          <w:rFonts w:ascii="Arial" w:hAnsi="Arial" w:cs="Arial"/>
          <w:sz w:val="24"/>
          <w:szCs w:val="24"/>
        </w:rPr>
        <w:t xml:space="preserve">Todo lo anterior se puede propiciar si se adelantan acciones concretas de políticas de protección que logren evitar las </w:t>
      </w:r>
      <w:r w:rsidRPr="007B6DF8">
        <w:rPr>
          <w:rFonts w:ascii="Arial" w:hAnsi="Arial" w:cs="Arial"/>
          <w:sz w:val="24"/>
          <w:szCs w:val="24"/>
        </w:rPr>
        <w:t>distorsiones en la aplicación de las políticas públicas y violaciones a la autonomía</w:t>
      </w:r>
      <w:r>
        <w:rPr>
          <w:rFonts w:ascii="Arial" w:hAnsi="Arial" w:cs="Arial"/>
          <w:sz w:val="24"/>
          <w:szCs w:val="24"/>
        </w:rPr>
        <w:t>. Ello requiere mesas sectoriales de concertación tales como las reseñadas para el caso de Canadá y Portugal (</w:t>
      </w:r>
      <w:r w:rsidRPr="00EE4FEB">
        <w:rPr>
          <w:rFonts w:ascii="Arial" w:hAnsi="Arial" w:cs="Arial"/>
          <w:sz w:val="24"/>
          <w:szCs w:val="24"/>
        </w:rPr>
        <w:t xml:space="preserve">Chantier de l’economie sociale </w:t>
      </w:r>
      <w:r>
        <w:rPr>
          <w:rFonts w:ascii="Arial" w:hAnsi="Arial" w:cs="Arial"/>
          <w:sz w:val="24"/>
          <w:szCs w:val="24"/>
        </w:rPr>
        <w:t xml:space="preserve">y CASES respectivamente). </w:t>
      </w:r>
    </w:p>
    <w:p w:rsidR="003D498A" w:rsidRPr="007E03B1" w:rsidRDefault="003D498A" w:rsidP="007E03B1">
      <w:pPr>
        <w:spacing w:before="100" w:beforeAutospacing="1" w:after="100" w:afterAutospacing="1" w:line="360" w:lineRule="auto"/>
        <w:jc w:val="both"/>
        <w:rPr>
          <w:rFonts w:ascii="Arial" w:hAnsi="Arial" w:cs="Arial"/>
          <w:sz w:val="24"/>
          <w:szCs w:val="24"/>
        </w:rPr>
      </w:pPr>
      <w:bookmarkStart w:id="94" w:name="_Toc450895171"/>
      <w:r w:rsidRPr="007E03B1">
        <w:rPr>
          <w:rFonts w:ascii="Arial" w:hAnsi="Arial" w:cs="Arial"/>
          <w:sz w:val="24"/>
          <w:szCs w:val="24"/>
        </w:rPr>
        <w:t>Se trata en definitiva de proponer una estrategia para la articulación entre organismos públicos, gremios, movimientos sociales y academia para el fomento cooperativo.</w:t>
      </w:r>
      <w:bookmarkEnd w:id="94"/>
    </w:p>
    <w:p w:rsidR="003D498A" w:rsidRDefault="003D498A" w:rsidP="007F25FE">
      <w:pPr>
        <w:spacing w:before="100" w:beforeAutospacing="1" w:after="100" w:afterAutospacing="1" w:line="360" w:lineRule="auto"/>
        <w:ind w:left="29" w:right="-55"/>
        <w:jc w:val="both"/>
        <w:rPr>
          <w:rFonts w:ascii="Arial" w:hAnsi="Arial" w:cs="Arial"/>
          <w:sz w:val="24"/>
          <w:szCs w:val="24"/>
        </w:rPr>
      </w:pPr>
      <w:r w:rsidRPr="00E35802">
        <w:rPr>
          <w:rFonts w:ascii="Arial" w:hAnsi="Arial" w:cs="Arial"/>
          <w:sz w:val="24"/>
          <w:szCs w:val="24"/>
        </w:rPr>
        <w:t>Se parte de la estrategia de la concertación y co-producción de acciones de fomento a partir de las alianzas, con base en encuentros, de los organismos de promoción, junto al sector solidario,</w:t>
      </w:r>
      <w:r>
        <w:rPr>
          <w:rFonts w:ascii="Arial" w:hAnsi="Arial" w:cs="Arial"/>
          <w:sz w:val="24"/>
          <w:szCs w:val="24"/>
        </w:rPr>
        <w:t xml:space="preserve"> movimientos sociales,</w:t>
      </w:r>
      <w:r w:rsidRPr="00E35802">
        <w:rPr>
          <w:rFonts w:ascii="Arial" w:hAnsi="Arial" w:cs="Arial"/>
          <w:sz w:val="24"/>
          <w:szCs w:val="24"/>
        </w:rPr>
        <w:t xml:space="preserve"> la </w:t>
      </w:r>
      <w:r>
        <w:rPr>
          <w:rFonts w:ascii="Arial" w:hAnsi="Arial" w:cs="Arial"/>
          <w:sz w:val="24"/>
          <w:szCs w:val="24"/>
        </w:rPr>
        <w:t>a</w:t>
      </w:r>
      <w:r w:rsidRPr="00E35802">
        <w:rPr>
          <w:rFonts w:ascii="Arial" w:hAnsi="Arial" w:cs="Arial"/>
          <w:sz w:val="24"/>
          <w:szCs w:val="24"/>
        </w:rPr>
        <w:t xml:space="preserve">cademia, los </w:t>
      </w:r>
      <w:r w:rsidRPr="00E35802">
        <w:rPr>
          <w:rFonts w:ascii="Arial" w:hAnsi="Arial" w:cs="Arial"/>
          <w:sz w:val="24"/>
          <w:szCs w:val="24"/>
        </w:rPr>
        <w:lastRenderedPageBreak/>
        <w:t xml:space="preserve">municipios y entidades públicas y privadas presentes en los territorios. La experiencia indica que un buen espacio de encuentro es aquel donde líderes de la comunidad (como rectores de colegios, párrocos, profesores universitarios, secretarios de gobierno, presidentes de juntas de acción comunal, entre otros) realizan sus acciones. El objetivo: la procura del bien común, la utilidad social de los emprendimientos, evitar las duplicidades y solapamientos. </w:t>
      </w:r>
    </w:p>
    <w:p w:rsidR="003D498A" w:rsidRPr="00E35802" w:rsidRDefault="003D498A" w:rsidP="006116B3">
      <w:pPr>
        <w:spacing w:before="100" w:beforeAutospacing="1" w:after="100" w:afterAutospacing="1" w:line="360" w:lineRule="auto"/>
        <w:ind w:right="87"/>
        <w:jc w:val="both"/>
        <w:rPr>
          <w:rFonts w:ascii="Arial" w:hAnsi="Arial" w:cs="Arial"/>
          <w:sz w:val="24"/>
          <w:szCs w:val="24"/>
        </w:rPr>
      </w:pPr>
      <w:r w:rsidRPr="00E35802">
        <w:rPr>
          <w:rFonts w:ascii="Arial" w:hAnsi="Arial" w:cs="Arial"/>
          <w:sz w:val="24"/>
          <w:szCs w:val="24"/>
        </w:rPr>
        <w:t>Los diferentes agentes con los cuales debe convenir procesos de interrelación o de cooperación local se distribuyen fundamentalmente en cuatro tipos:</w:t>
      </w:r>
    </w:p>
    <w:p w:rsidR="003D498A" w:rsidRPr="007F25FE" w:rsidRDefault="003D498A" w:rsidP="007F25FE">
      <w:pPr>
        <w:pStyle w:val="PargrafodaLista"/>
        <w:numPr>
          <w:ilvl w:val="0"/>
          <w:numId w:val="61"/>
        </w:numPr>
        <w:spacing w:before="100" w:beforeAutospacing="1" w:after="100" w:afterAutospacing="1" w:line="360" w:lineRule="auto"/>
        <w:ind w:right="87"/>
        <w:jc w:val="both"/>
        <w:rPr>
          <w:rFonts w:ascii="Arial" w:hAnsi="Arial" w:cs="Arial"/>
          <w:sz w:val="24"/>
          <w:szCs w:val="24"/>
        </w:rPr>
      </w:pPr>
      <w:r w:rsidRPr="00E35802">
        <w:rPr>
          <w:rFonts w:ascii="Arial" w:hAnsi="Arial" w:cs="Arial"/>
          <w:sz w:val="24"/>
          <w:szCs w:val="24"/>
        </w:rPr>
        <w:t xml:space="preserve">Relacionamientos comunitarios: </w:t>
      </w:r>
      <w:r w:rsidR="008D01D9">
        <w:rPr>
          <w:rFonts w:ascii="Arial" w:hAnsi="Arial" w:cs="Arial"/>
          <w:sz w:val="24"/>
          <w:szCs w:val="24"/>
        </w:rPr>
        <w:t>s</w:t>
      </w:r>
      <w:r w:rsidRPr="00E35802">
        <w:rPr>
          <w:rFonts w:ascii="Arial" w:hAnsi="Arial" w:cs="Arial"/>
          <w:sz w:val="24"/>
          <w:szCs w:val="24"/>
        </w:rPr>
        <w:t xml:space="preserve">e refiere a que los proyectos productivos de economía solidaria nacen de la comunidad, se establecen con base en el descubrimiento de necesidades comunes y se sostienen con la participación de los miembros de </w:t>
      </w:r>
      <w:r w:rsidR="008D01D9">
        <w:rPr>
          <w:rFonts w:ascii="Arial" w:hAnsi="Arial" w:cs="Arial"/>
          <w:sz w:val="24"/>
          <w:szCs w:val="24"/>
        </w:rPr>
        <w:t>e</w:t>
      </w:r>
      <w:r w:rsidRPr="00E35802">
        <w:rPr>
          <w:rFonts w:ascii="Arial" w:hAnsi="Arial" w:cs="Arial"/>
          <w:sz w:val="24"/>
          <w:szCs w:val="24"/>
        </w:rPr>
        <w:t>sta; entonces lo mínimo es mantener los lazos o vínculos con las organizaciones de todo tipo (civiles, sociales o económicas) que soportan esa comunidad para que ellas sean el envolvente del proyecto productivo o que contribuyan a hacerlo propio de la comunidad.</w:t>
      </w:r>
    </w:p>
    <w:p w:rsidR="003D498A" w:rsidRPr="007F25FE" w:rsidRDefault="003D498A" w:rsidP="007F25FE">
      <w:pPr>
        <w:pStyle w:val="PargrafodaLista"/>
        <w:numPr>
          <w:ilvl w:val="0"/>
          <w:numId w:val="61"/>
        </w:numPr>
        <w:spacing w:before="100" w:beforeAutospacing="1" w:after="100" w:afterAutospacing="1" w:line="360" w:lineRule="auto"/>
        <w:ind w:right="87"/>
        <w:jc w:val="both"/>
        <w:rPr>
          <w:rFonts w:ascii="Arial" w:hAnsi="Arial" w:cs="Arial"/>
          <w:sz w:val="24"/>
          <w:szCs w:val="24"/>
        </w:rPr>
      </w:pPr>
      <w:r w:rsidRPr="00E35802">
        <w:rPr>
          <w:rFonts w:ascii="Arial" w:hAnsi="Arial" w:cs="Arial"/>
          <w:sz w:val="24"/>
          <w:szCs w:val="24"/>
        </w:rPr>
        <w:t xml:space="preserve">Relacionamientos con las instituciones estatales: </w:t>
      </w:r>
      <w:r w:rsidR="008D01D9">
        <w:rPr>
          <w:rFonts w:ascii="Arial" w:hAnsi="Arial" w:cs="Arial"/>
          <w:sz w:val="24"/>
          <w:szCs w:val="24"/>
        </w:rPr>
        <w:t>s</w:t>
      </w:r>
      <w:r w:rsidRPr="00E35802">
        <w:rPr>
          <w:rFonts w:ascii="Arial" w:hAnsi="Arial" w:cs="Arial"/>
          <w:sz w:val="24"/>
          <w:szCs w:val="24"/>
        </w:rPr>
        <w:t>i el compromiso es proponerse y contribuir a generar factores de desarrollo en la localidad, la organización de economía solidaria habrá de crear de entrada lazos de alianza, más no de dependencia, con diferentes instituciones del Estado (nacional, regional o local) presentes en el territorio para convenir proyectos conjuntos o recibir de éstas beneficios que les permita mantenerse vigentes. En este relacionamiento institucional</w:t>
      </w:r>
      <w:r w:rsidR="008D01D9">
        <w:rPr>
          <w:rFonts w:ascii="Arial" w:hAnsi="Arial" w:cs="Arial"/>
          <w:sz w:val="24"/>
          <w:szCs w:val="24"/>
        </w:rPr>
        <w:t>,</w:t>
      </w:r>
      <w:r w:rsidRPr="00E35802">
        <w:rPr>
          <w:rFonts w:ascii="Arial" w:hAnsi="Arial" w:cs="Arial"/>
          <w:sz w:val="24"/>
          <w:szCs w:val="24"/>
        </w:rPr>
        <w:t xml:space="preserve"> las organizaciones deben partir de considerar los acuerdos sobre el desarrollo que se hayan producido desde el Estado local o regional y mirar los medios de vincularse a dichas visiones.</w:t>
      </w:r>
    </w:p>
    <w:p w:rsidR="003D498A" w:rsidRPr="007F25FE" w:rsidRDefault="003D498A" w:rsidP="007F25FE">
      <w:pPr>
        <w:pStyle w:val="PargrafodaLista"/>
        <w:numPr>
          <w:ilvl w:val="0"/>
          <w:numId w:val="61"/>
        </w:numPr>
        <w:spacing w:before="100" w:beforeAutospacing="1" w:after="100" w:afterAutospacing="1" w:line="360" w:lineRule="auto"/>
        <w:ind w:right="87"/>
        <w:jc w:val="both"/>
        <w:rPr>
          <w:rFonts w:ascii="Arial" w:hAnsi="Arial" w:cs="Arial"/>
          <w:sz w:val="24"/>
          <w:szCs w:val="24"/>
        </w:rPr>
      </w:pPr>
      <w:r w:rsidRPr="00E35802">
        <w:rPr>
          <w:rFonts w:ascii="Arial" w:hAnsi="Arial" w:cs="Arial"/>
          <w:sz w:val="24"/>
          <w:szCs w:val="24"/>
        </w:rPr>
        <w:t xml:space="preserve">Relacionamiento con agentes externos no gubernamentales: </w:t>
      </w:r>
      <w:r w:rsidR="008D01D9">
        <w:rPr>
          <w:rFonts w:ascii="Arial" w:hAnsi="Arial" w:cs="Arial"/>
          <w:sz w:val="24"/>
          <w:szCs w:val="24"/>
        </w:rPr>
        <w:t>p</w:t>
      </w:r>
      <w:r w:rsidRPr="00E35802">
        <w:rPr>
          <w:rFonts w:ascii="Arial" w:hAnsi="Arial" w:cs="Arial"/>
          <w:sz w:val="24"/>
          <w:szCs w:val="24"/>
        </w:rPr>
        <w:t xml:space="preserve">or lo general, estos territorios son intervenidos por diversos agentes, </w:t>
      </w:r>
      <w:r w:rsidRPr="00E35802">
        <w:rPr>
          <w:rFonts w:ascii="Arial" w:hAnsi="Arial" w:cs="Arial"/>
          <w:sz w:val="24"/>
          <w:szCs w:val="24"/>
        </w:rPr>
        <w:lastRenderedPageBreak/>
        <w:t>gubernamentales y no gubernamentales. Los segundos cumplen la función de facilitar procesos de organización o de distribución de beneficios a la población, ello significa que de alguna manera se involucran en los entramados comunitarios o en los acuerdos de desarrollo. La relación está definida principalmente para que la organización solidaria no solo pueda ser sujeto de los beneficios</w:t>
      </w:r>
      <w:r w:rsidR="008D01D9">
        <w:rPr>
          <w:rFonts w:ascii="Arial" w:hAnsi="Arial" w:cs="Arial"/>
          <w:sz w:val="24"/>
          <w:szCs w:val="24"/>
        </w:rPr>
        <w:t>,</w:t>
      </w:r>
      <w:r w:rsidRPr="00E35802">
        <w:rPr>
          <w:rFonts w:ascii="Arial" w:hAnsi="Arial" w:cs="Arial"/>
          <w:sz w:val="24"/>
          <w:szCs w:val="24"/>
        </w:rPr>
        <w:t xml:space="preserve"> sino que con ella pueda generarse una inter-institucionalidad que evite dilapidación de recursos, produzca economías de escala y genere impactos reales.</w:t>
      </w:r>
    </w:p>
    <w:p w:rsidR="003D498A" w:rsidRPr="007F25FE" w:rsidRDefault="003D498A" w:rsidP="007F25FE">
      <w:pPr>
        <w:pStyle w:val="PargrafodaLista"/>
        <w:numPr>
          <w:ilvl w:val="0"/>
          <w:numId w:val="61"/>
        </w:numPr>
        <w:spacing w:before="100" w:beforeAutospacing="1" w:after="100" w:afterAutospacing="1" w:line="360" w:lineRule="auto"/>
        <w:ind w:right="87"/>
        <w:jc w:val="both"/>
        <w:rPr>
          <w:rFonts w:ascii="Arial" w:hAnsi="Arial" w:cs="Arial"/>
          <w:sz w:val="24"/>
          <w:szCs w:val="24"/>
        </w:rPr>
      </w:pPr>
      <w:r w:rsidRPr="00E35802">
        <w:rPr>
          <w:rFonts w:ascii="Arial" w:hAnsi="Arial" w:cs="Arial"/>
          <w:sz w:val="24"/>
          <w:szCs w:val="24"/>
        </w:rPr>
        <w:t>Relacionamiento con la academia y centros de investigación especializados: dos grupos de instituciones hacen parte de este conglomerado: las de educación superior y las de producción científica, surgidas o no del mundo académico. Garantizar la función de agregación y distribución de valor en el territorio significa principalmente una preocupación inicial por darle eficiencia y racionalidad al proyecto productivo,</w:t>
      </w:r>
      <w:r w:rsidR="008D01D9">
        <w:rPr>
          <w:rFonts w:ascii="Arial" w:hAnsi="Arial" w:cs="Arial"/>
          <w:sz w:val="24"/>
          <w:szCs w:val="24"/>
        </w:rPr>
        <w:t xml:space="preserve"> lo que representa</w:t>
      </w:r>
      <w:r w:rsidRPr="00E35802">
        <w:rPr>
          <w:rFonts w:ascii="Arial" w:hAnsi="Arial" w:cs="Arial"/>
          <w:sz w:val="24"/>
          <w:szCs w:val="24"/>
        </w:rPr>
        <w:t xml:space="preserve"> alianzas con las instituciones anteriormente mencionadas para que, a través de sus ejercicios académicos o de formación, contribuyan a la sostenibilidad del proyecto productivo. De vital importancia ha sido la inclusión en los proyectos de desarrollo territorial de organizaciones gubernamentales.</w:t>
      </w:r>
    </w:p>
    <w:p w:rsidR="003D498A" w:rsidRPr="00E35802" w:rsidRDefault="003D498A" w:rsidP="006116B3">
      <w:pPr>
        <w:spacing w:before="100" w:beforeAutospacing="1" w:after="100" w:afterAutospacing="1" w:line="360" w:lineRule="auto"/>
        <w:ind w:left="29" w:right="-55"/>
        <w:jc w:val="both"/>
        <w:rPr>
          <w:rFonts w:ascii="Arial" w:hAnsi="Arial" w:cs="Arial"/>
          <w:sz w:val="24"/>
          <w:szCs w:val="24"/>
        </w:rPr>
      </w:pPr>
      <w:r w:rsidRPr="00E35802">
        <w:rPr>
          <w:rFonts w:ascii="Arial" w:hAnsi="Arial" w:cs="Arial"/>
          <w:sz w:val="24"/>
          <w:szCs w:val="24"/>
        </w:rPr>
        <w:t xml:space="preserve">Algunas condiciones que fundamentan la construcción de alianzas estables en esta materia son:  </w:t>
      </w:r>
    </w:p>
    <w:p w:rsidR="003D498A" w:rsidRPr="007F25FE" w:rsidRDefault="003D498A" w:rsidP="007F25FE">
      <w:pPr>
        <w:pStyle w:val="PargrafodaLista"/>
        <w:numPr>
          <w:ilvl w:val="0"/>
          <w:numId w:val="59"/>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 xml:space="preserve">Las políticas públicas, en cuanto a este propósito de construcción de paz, deben tener esencialmente un carácter de promoción y fomento, más que de control. Las </w:t>
      </w:r>
      <w:r w:rsidR="00BD1CF4">
        <w:rPr>
          <w:rFonts w:ascii="Arial" w:hAnsi="Arial" w:cs="Arial"/>
          <w:sz w:val="24"/>
          <w:szCs w:val="24"/>
        </w:rPr>
        <w:t>p</w:t>
      </w:r>
      <w:r w:rsidRPr="00E35802">
        <w:rPr>
          <w:rFonts w:ascii="Arial" w:hAnsi="Arial" w:cs="Arial"/>
          <w:sz w:val="24"/>
          <w:szCs w:val="24"/>
        </w:rPr>
        <w:t xml:space="preserve">olíticas de Estado deben trascender los períodos de gestión de gobierno.  </w:t>
      </w:r>
    </w:p>
    <w:p w:rsidR="003D498A" w:rsidRPr="007F25FE" w:rsidRDefault="003D498A" w:rsidP="007F25FE">
      <w:pPr>
        <w:pStyle w:val="PargrafodaLista"/>
        <w:numPr>
          <w:ilvl w:val="0"/>
          <w:numId w:val="59"/>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Se deben fundamentar en acciones formativas, educativas, de acompañamiento, de generación de oportunidades de inserción económica y social, más que en ejercicios paliativos o asistenciales.</w:t>
      </w:r>
    </w:p>
    <w:p w:rsidR="003D498A" w:rsidRPr="007F25FE" w:rsidRDefault="003D498A" w:rsidP="007F25FE">
      <w:pPr>
        <w:pStyle w:val="PargrafodaLista"/>
        <w:numPr>
          <w:ilvl w:val="0"/>
          <w:numId w:val="59"/>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lastRenderedPageBreak/>
        <w:t>El control debe ser preventivo y tutelar, más que sancionatorio, especialmente para mantener el principio de legalidad, basadas en su destino en la generación de incentivos.</w:t>
      </w:r>
    </w:p>
    <w:p w:rsidR="003D498A" w:rsidRPr="007F25FE" w:rsidRDefault="003D498A" w:rsidP="007F25FE">
      <w:pPr>
        <w:pStyle w:val="PargrafodaLista"/>
        <w:numPr>
          <w:ilvl w:val="0"/>
          <w:numId w:val="59"/>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 xml:space="preserve">Siempre que exista fortaleza civil la gestión en cada territorio, debe operativizarse, desde las organizaciones solidarias que hacen vida en los territorios a fomentar, considerándose la integración como el pivote del desarrollo solidario en los territorios.  </w:t>
      </w:r>
    </w:p>
    <w:p w:rsidR="003D498A" w:rsidRPr="00E35802" w:rsidRDefault="003D498A" w:rsidP="006116B3">
      <w:pPr>
        <w:pStyle w:val="PargrafodaLista"/>
        <w:numPr>
          <w:ilvl w:val="0"/>
          <w:numId w:val="59"/>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 xml:space="preserve">Adecuadas a las características propias de los espacios de intervención.  </w:t>
      </w:r>
    </w:p>
    <w:p w:rsidR="003D498A" w:rsidRPr="00E35802" w:rsidRDefault="003D498A" w:rsidP="008424AF">
      <w:pPr>
        <w:spacing w:before="100" w:beforeAutospacing="1" w:after="100" w:afterAutospacing="1" w:line="360" w:lineRule="auto"/>
        <w:ind w:left="29" w:right="-55"/>
        <w:jc w:val="both"/>
        <w:rPr>
          <w:rFonts w:ascii="Arial" w:hAnsi="Arial" w:cs="Arial"/>
          <w:sz w:val="24"/>
          <w:szCs w:val="24"/>
        </w:rPr>
      </w:pPr>
      <w:r w:rsidRPr="00E35802">
        <w:rPr>
          <w:rFonts w:ascii="Arial" w:hAnsi="Arial" w:cs="Arial"/>
          <w:sz w:val="24"/>
          <w:szCs w:val="24"/>
        </w:rPr>
        <w:t>Con los anteriores elementos se propone la creación de mesas intersectoriales de la economía solidaria en los territorios. Sus características fundamentales son:</w:t>
      </w:r>
    </w:p>
    <w:p w:rsidR="003D498A" w:rsidRPr="007F25FE" w:rsidRDefault="003D498A" w:rsidP="007F25FE">
      <w:pPr>
        <w:pStyle w:val="PargrafodaLista"/>
        <w:numPr>
          <w:ilvl w:val="0"/>
          <w:numId w:val="60"/>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 xml:space="preserve">Objetivo: </w:t>
      </w:r>
      <w:r w:rsidR="00BD1CF4">
        <w:rPr>
          <w:rFonts w:ascii="Arial" w:hAnsi="Arial" w:cs="Arial"/>
          <w:sz w:val="24"/>
          <w:szCs w:val="24"/>
        </w:rPr>
        <w:t>c</w:t>
      </w:r>
      <w:r w:rsidRPr="00E35802">
        <w:rPr>
          <w:rFonts w:ascii="Arial" w:hAnsi="Arial" w:cs="Arial"/>
          <w:sz w:val="24"/>
          <w:szCs w:val="24"/>
        </w:rPr>
        <w:t>rear y mantener una red pública de apoyo encargada de concertar, coordinar y supervisar, en forma participativa y democrática, las acciones (planes, programas o proyectos) referentes a la economía social y solidaria a ejecutar en el territorio respectivo.</w:t>
      </w:r>
    </w:p>
    <w:p w:rsidR="003D498A" w:rsidRPr="007F25FE" w:rsidRDefault="003D498A" w:rsidP="007F25FE">
      <w:pPr>
        <w:pStyle w:val="PargrafodaLista"/>
        <w:numPr>
          <w:ilvl w:val="0"/>
          <w:numId w:val="60"/>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 xml:space="preserve">Agentes: organizaciones de la comunidad (sociales, culturales, deportivas), organizaciones solidarias (cooperativas, mutuales, fondos de empleados), </w:t>
      </w:r>
      <w:r w:rsidR="00C35434">
        <w:rPr>
          <w:rFonts w:ascii="Arial" w:hAnsi="Arial" w:cs="Arial"/>
          <w:sz w:val="24"/>
          <w:szCs w:val="24"/>
        </w:rPr>
        <w:t>f</w:t>
      </w:r>
      <w:r w:rsidRPr="00E35802">
        <w:rPr>
          <w:rFonts w:ascii="Arial" w:hAnsi="Arial" w:cs="Arial"/>
          <w:sz w:val="24"/>
          <w:szCs w:val="24"/>
        </w:rPr>
        <w:t xml:space="preserve">undaciones y asociaciones/corporaciones, </w:t>
      </w:r>
      <w:r w:rsidR="00C35434">
        <w:rPr>
          <w:rFonts w:ascii="Arial" w:hAnsi="Arial" w:cs="Arial"/>
          <w:sz w:val="24"/>
          <w:szCs w:val="24"/>
        </w:rPr>
        <w:t>e</w:t>
      </w:r>
      <w:r w:rsidRPr="00E35802">
        <w:rPr>
          <w:rFonts w:ascii="Arial" w:hAnsi="Arial" w:cs="Arial"/>
          <w:sz w:val="24"/>
          <w:szCs w:val="24"/>
        </w:rPr>
        <w:t>ntidades locales (iglesias, sindicatos, organizaciones vecinales, etc.), entidades públicas con presencia en el territorio, academia, entre otros.</w:t>
      </w:r>
    </w:p>
    <w:p w:rsidR="00BD1CF4" w:rsidRDefault="003D498A" w:rsidP="00C35434">
      <w:pPr>
        <w:pStyle w:val="PargrafodaLista"/>
        <w:numPr>
          <w:ilvl w:val="0"/>
          <w:numId w:val="60"/>
        </w:numPr>
        <w:spacing w:before="100" w:beforeAutospacing="1" w:after="100" w:afterAutospacing="1" w:line="360" w:lineRule="auto"/>
        <w:ind w:right="-55"/>
        <w:jc w:val="both"/>
        <w:rPr>
          <w:rFonts w:ascii="Arial" w:hAnsi="Arial" w:cs="Arial"/>
          <w:sz w:val="24"/>
          <w:szCs w:val="24"/>
        </w:rPr>
      </w:pPr>
      <w:r w:rsidRPr="00E35802">
        <w:rPr>
          <w:rFonts w:ascii="Arial" w:hAnsi="Arial" w:cs="Arial"/>
          <w:sz w:val="24"/>
          <w:szCs w:val="24"/>
        </w:rPr>
        <w:t xml:space="preserve">Actividades: </w:t>
      </w:r>
      <w:r w:rsidR="00C35434">
        <w:rPr>
          <w:rFonts w:ascii="Arial" w:hAnsi="Arial" w:cs="Arial"/>
          <w:sz w:val="24"/>
          <w:szCs w:val="24"/>
        </w:rPr>
        <w:t>d</w:t>
      </w:r>
      <w:r w:rsidRPr="00E35802">
        <w:rPr>
          <w:rFonts w:ascii="Arial" w:hAnsi="Arial" w:cs="Arial"/>
          <w:sz w:val="24"/>
          <w:szCs w:val="24"/>
        </w:rPr>
        <w:t xml:space="preserve">iagnosticar los principales problemas de la localidad, </w:t>
      </w:r>
      <w:r w:rsidR="00C35434">
        <w:rPr>
          <w:rFonts w:ascii="Arial" w:hAnsi="Arial" w:cs="Arial"/>
          <w:sz w:val="24"/>
          <w:szCs w:val="24"/>
        </w:rPr>
        <w:t>d</w:t>
      </w:r>
      <w:r w:rsidRPr="00E35802">
        <w:rPr>
          <w:rFonts w:ascii="Arial" w:hAnsi="Arial" w:cs="Arial"/>
          <w:sz w:val="24"/>
          <w:szCs w:val="24"/>
        </w:rPr>
        <w:t xml:space="preserve">efinir la vocación productiva del territorio, </w:t>
      </w:r>
      <w:r>
        <w:rPr>
          <w:rFonts w:ascii="Arial" w:hAnsi="Arial" w:cs="Arial"/>
          <w:sz w:val="24"/>
          <w:szCs w:val="24"/>
        </w:rPr>
        <w:t>p</w:t>
      </w:r>
      <w:r w:rsidRPr="00E35802">
        <w:rPr>
          <w:rFonts w:ascii="Arial" w:hAnsi="Arial" w:cs="Arial"/>
          <w:sz w:val="24"/>
          <w:szCs w:val="24"/>
        </w:rPr>
        <w:t>riorizar las principales necesidades locales sentidas por los habitantes, las actividades a implementarse en el territorio, identificar las acciones de apoyo que pueden realizar las entidades locales, calificar las entidades externas que intervendrían en las acciones a ejecutar, verificar si el coste real de las acciones a ejecutar se corresponde con las necesidades a satisfacer, supervisar la ejecución de los programas o acciones a ejecutar.</w:t>
      </w:r>
    </w:p>
    <w:p w:rsidR="00C35434" w:rsidRDefault="00C35434" w:rsidP="007F25FE">
      <w:pPr>
        <w:pStyle w:val="PargrafodaLista"/>
        <w:spacing w:before="100" w:beforeAutospacing="1" w:after="100" w:afterAutospacing="1" w:line="360" w:lineRule="auto"/>
        <w:ind w:left="749" w:right="-55"/>
        <w:jc w:val="both"/>
        <w:rPr>
          <w:rFonts w:ascii="Arial" w:hAnsi="Arial" w:cs="Arial"/>
          <w:sz w:val="24"/>
          <w:szCs w:val="24"/>
        </w:rPr>
      </w:pPr>
    </w:p>
    <w:p w:rsidR="003D498A" w:rsidRPr="001044DF" w:rsidRDefault="003D498A" w:rsidP="006116B3">
      <w:pPr>
        <w:pStyle w:val="Ttulo1"/>
        <w:spacing w:before="100" w:beforeAutospacing="1" w:after="100" w:afterAutospacing="1"/>
      </w:pPr>
      <w:bookmarkStart w:id="95" w:name="_Toc452831991"/>
      <w:r w:rsidRPr="001044DF">
        <w:lastRenderedPageBreak/>
        <w:t>CONCLUSIONES</w:t>
      </w:r>
      <w:bookmarkEnd w:id="95"/>
    </w:p>
    <w:p w:rsidR="003D498A" w:rsidRPr="00DA3D27" w:rsidRDefault="003D498A" w:rsidP="006116B3">
      <w:pPr>
        <w:spacing w:before="100" w:beforeAutospacing="1" w:after="100" w:afterAutospacing="1" w:line="360" w:lineRule="auto"/>
        <w:jc w:val="center"/>
        <w:rPr>
          <w:rFonts w:ascii="Arial" w:hAnsi="Arial" w:cs="Arial"/>
          <w:b/>
          <w:bCs/>
          <w:sz w:val="24"/>
          <w:szCs w:val="24"/>
        </w:rPr>
      </w:pPr>
      <w:r w:rsidRPr="00DA3D27">
        <w:rPr>
          <w:rFonts w:ascii="Arial" w:hAnsi="Arial" w:cs="Arial"/>
          <w:b/>
          <w:bCs/>
          <w:sz w:val="24"/>
          <w:szCs w:val="24"/>
        </w:rPr>
        <w:t>1</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El cooperativismo tiene más de 85 años de vida institucional en Colombia. En sus orígenes</w:t>
      </w:r>
      <w:r w:rsidR="00150721">
        <w:rPr>
          <w:rFonts w:ascii="Arial" w:hAnsi="Arial" w:cs="Arial"/>
          <w:bCs/>
          <w:sz w:val="24"/>
          <w:szCs w:val="24"/>
        </w:rPr>
        <w:t>,</w:t>
      </w:r>
      <w:r w:rsidRPr="00DA3D27">
        <w:rPr>
          <w:rFonts w:ascii="Arial" w:hAnsi="Arial" w:cs="Arial"/>
          <w:bCs/>
          <w:sz w:val="24"/>
          <w:szCs w:val="24"/>
        </w:rPr>
        <w:t xml:space="preserve"> se nutrió del fomento de líderes sociales y políticos que encontraron e</w:t>
      </w:r>
      <w:r w:rsidR="00444883">
        <w:rPr>
          <w:rFonts w:ascii="Arial" w:hAnsi="Arial" w:cs="Arial"/>
          <w:bCs/>
          <w:sz w:val="24"/>
          <w:szCs w:val="24"/>
        </w:rPr>
        <w:t>n esta forma organizacional un instrumento</w:t>
      </w:r>
      <w:r w:rsidRPr="00DA3D27">
        <w:rPr>
          <w:rFonts w:ascii="Arial" w:hAnsi="Arial" w:cs="Arial"/>
          <w:bCs/>
          <w:sz w:val="24"/>
          <w:szCs w:val="24"/>
        </w:rPr>
        <w:t xml:space="preserve"> para resolver problemas de la nación.</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Tras una revisión de hitos históricos de las políticas públicas dirigidas a las cooperativas, un análisis a sus principales instituciones, fuentes normativas, principales fundamentos doctrinales, contextos geopolíticos actuales, opiniones de algunos de sus actores; y tras un breve repaso por temas de coyuntura como los provenientes de recientes estandarizaciones contables y presiones fiscales, se extrajo información que junto a la proveniente de la literatura académica</w:t>
      </w:r>
      <w:r w:rsidR="008A4AA1">
        <w:rPr>
          <w:rFonts w:ascii="Arial" w:hAnsi="Arial" w:cs="Arial"/>
          <w:bCs/>
          <w:sz w:val="24"/>
          <w:szCs w:val="24"/>
        </w:rPr>
        <w:t>,</w:t>
      </w:r>
      <w:r w:rsidRPr="00DA3D27">
        <w:rPr>
          <w:rFonts w:ascii="Arial" w:hAnsi="Arial" w:cs="Arial"/>
          <w:bCs/>
          <w:sz w:val="24"/>
          <w:szCs w:val="24"/>
        </w:rPr>
        <w:t xml:space="preserve"> nos da la certidumbre de que los estudios del cooperativismo enmarcados dentro de la economía social y solidaria tienen un lugar importante en el desarrollo de las ciencias sociales, políticas y económicas.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Un primer aspecto abordado fue el análisis de las políticas públicas aplicables a la</w:t>
      </w:r>
      <w:r w:rsidR="00A85739">
        <w:rPr>
          <w:rFonts w:ascii="Arial" w:hAnsi="Arial" w:cs="Arial"/>
          <w:bCs/>
          <w:sz w:val="24"/>
          <w:szCs w:val="24"/>
        </w:rPr>
        <w:t>s</w:t>
      </w:r>
      <w:r w:rsidRPr="00DA3D27">
        <w:rPr>
          <w:rFonts w:ascii="Arial" w:hAnsi="Arial" w:cs="Arial"/>
          <w:bCs/>
          <w:sz w:val="24"/>
          <w:szCs w:val="24"/>
        </w:rPr>
        <w:t xml:space="preserve"> </w:t>
      </w:r>
      <w:r w:rsidR="00A85739">
        <w:rPr>
          <w:rFonts w:ascii="Arial" w:hAnsi="Arial" w:cs="Arial"/>
          <w:bCs/>
          <w:sz w:val="24"/>
          <w:szCs w:val="24"/>
        </w:rPr>
        <w:t>cooperativas</w:t>
      </w:r>
      <w:r w:rsidRPr="00DA3D27">
        <w:rPr>
          <w:rFonts w:ascii="Arial" w:hAnsi="Arial" w:cs="Arial"/>
          <w:bCs/>
          <w:sz w:val="24"/>
          <w:szCs w:val="24"/>
        </w:rPr>
        <w:t>, el cual se realizó a partir de identificar fundamentos, lineamientos y particularidades teóricas desarrolladas por autores de diferentes latitudes. Estas sirvieron de referente para evaluar y caracterizar la experiencia colombiana en la construcción de políticas públicas, nos permitió develar su estructura y a partir de esta claridad</w:t>
      </w:r>
      <w:r w:rsidR="008A4AA1">
        <w:rPr>
          <w:rFonts w:ascii="Arial" w:hAnsi="Arial" w:cs="Arial"/>
          <w:bCs/>
          <w:sz w:val="24"/>
          <w:szCs w:val="24"/>
        </w:rPr>
        <w:t>,</w:t>
      </w:r>
      <w:r w:rsidRPr="00DA3D27">
        <w:rPr>
          <w:rFonts w:ascii="Arial" w:hAnsi="Arial" w:cs="Arial"/>
          <w:bCs/>
          <w:sz w:val="24"/>
          <w:szCs w:val="24"/>
        </w:rPr>
        <w:t xml:space="preserve"> proponer un modelo de políticas públicas en el marco de los acuerdos de paz y la internacionalización dirigida a las cooperativas.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 xml:space="preserve">Fue así entonces </w:t>
      </w:r>
      <w:r w:rsidR="008A4AA1">
        <w:rPr>
          <w:rFonts w:ascii="Arial" w:hAnsi="Arial" w:cs="Arial"/>
          <w:sz w:val="24"/>
          <w:szCs w:val="24"/>
        </w:rPr>
        <w:t>como</w:t>
      </w:r>
      <w:r w:rsidRPr="00DA3D27">
        <w:rPr>
          <w:rFonts w:ascii="Arial" w:hAnsi="Arial" w:cs="Arial"/>
          <w:sz w:val="24"/>
          <w:szCs w:val="24"/>
        </w:rPr>
        <w:t xml:space="preserve"> en la revisión documental se halló una veta que devela la persistencia en Colombia de fallas en el engranaje de políticas públicas, que repercuten en la generación de incentivos institucionales para la desnaturalización de las cooperativas. Por ello, las prácticas organizacionales que se fomentan desde las políticas públicas tienden a servir de instrumento para solventar </w:t>
      </w:r>
      <w:r w:rsidR="008E32E6">
        <w:rPr>
          <w:rFonts w:ascii="Arial" w:hAnsi="Arial" w:cs="Arial"/>
          <w:sz w:val="24"/>
          <w:szCs w:val="24"/>
        </w:rPr>
        <w:t>las</w:t>
      </w:r>
      <w:r w:rsidRPr="00DA3D27">
        <w:rPr>
          <w:rFonts w:ascii="Arial" w:hAnsi="Arial" w:cs="Arial"/>
          <w:sz w:val="24"/>
          <w:szCs w:val="24"/>
        </w:rPr>
        <w:t xml:space="preserve"> fallas de Estado, </w:t>
      </w:r>
      <w:r w:rsidR="008E32E6">
        <w:rPr>
          <w:rFonts w:ascii="Arial" w:hAnsi="Arial" w:cs="Arial"/>
          <w:sz w:val="24"/>
          <w:szCs w:val="24"/>
        </w:rPr>
        <w:t>que son transf</w:t>
      </w:r>
      <w:r w:rsidRPr="00DA3D27">
        <w:rPr>
          <w:rFonts w:ascii="Arial" w:hAnsi="Arial" w:cs="Arial"/>
          <w:sz w:val="24"/>
          <w:szCs w:val="24"/>
        </w:rPr>
        <w:t>e</w:t>
      </w:r>
      <w:r w:rsidR="008E32E6">
        <w:rPr>
          <w:rFonts w:ascii="Arial" w:hAnsi="Arial" w:cs="Arial"/>
          <w:sz w:val="24"/>
          <w:szCs w:val="24"/>
        </w:rPr>
        <w:t>ridas a las cooperativas de manera desarticulada</w:t>
      </w:r>
      <w:r w:rsidR="008A4AA1">
        <w:rPr>
          <w:rFonts w:ascii="Arial" w:hAnsi="Arial" w:cs="Arial"/>
          <w:sz w:val="24"/>
          <w:szCs w:val="24"/>
        </w:rPr>
        <w:t>,</w:t>
      </w:r>
      <w:r w:rsidR="008E32E6">
        <w:rPr>
          <w:rFonts w:ascii="Arial" w:hAnsi="Arial" w:cs="Arial"/>
          <w:sz w:val="24"/>
          <w:szCs w:val="24"/>
        </w:rPr>
        <w:t xml:space="preserve"> </w:t>
      </w:r>
      <w:r w:rsidR="008E32E6">
        <w:rPr>
          <w:rFonts w:ascii="Arial" w:hAnsi="Arial" w:cs="Arial"/>
          <w:sz w:val="24"/>
          <w:szCs w:val="24"/>
        </w:rPr>
        <w:lastRenderedPageBreak/>
        <w:t>generando</w:t>
      </w:r>
      <w:r w:rsidRPr="00DA3D27">
        <w:rPr>
          <w:rFonts w:ascii="Arial" w:hAnsi="Arial" w:cs="Arial"/>
          <w:sz w:val="24"/>
          <w:szCs w:val="24"/>
        </w:rPr>
        <w:t xml:space="preserve"> concurrencia, duplicidad y solapamiento entre las políticas públicas de fomento y las de supervisión y control.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Entre los hallazgos se encontraron: problemas de concepción contradictorias por parte de las entidades públicas, la instrumentalización histórica de las cooperativas, la ausencia de mesas de coordinación y co-construcción de políticas públicas, asimetrías de información e incertidumbre estadística bajo múltiples fuentes de información, la existencia de recurrentes estudios que profundizan en los mismos elementos cognitivos básicos de la cooperación y la preponderancia de algunos tipos de cooperativas</w:t>
      </w:r>
      <w:r w:rsidRPr="00DA3D27">
        <w:rPr>
          <w:rStyle w:val="Refdenotaderodap"/>
          <w:rFonts w:cs="Arial"/>
          <w:sz w:val="24"/>
          <w:szCs w:val="24"/>
        </w:rPr>
        <w:footnoteReference w:id="124"/>
      </w:r>
      <w:r w:rsidR="008A4AA1">
        <w:rPr>
          <w:rFonts w:ascii="Arial" w:hAnsi="Arial" w:cs="Arial"/>
          <w:sz w:val="24"/>
          <w:szCs w:val="24"/>
        </w:rPr>
        <w:t>. Dichos problemas</w:t>
      </w:r>
      <w:r w:rsidRPr="00DA3D27">
        <w:rPr>
          <w:rFonts w:ascii="Arial" w:hAnsi="Arial" w:cs="Arial"/>
          <w:sz w:val="24"/>
          <w:szCs w:val="24"/>
        </w:rPr>
        <w:t xml:space="preserve"> nos dieron indicios para plantear la necesidad de observar las instituciones y políticas existentes.</w:t>
      </w:r>
    </w:p>
    <w:p w:rsidR="003D498A" w:rsidRPr="00DA3D27" w:rsidRDefault="003D498A" w:rsidP="008424AF">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Como aspecto positivo, encontramos un importante reconocimiento jurídico-normativo e institucional del cooperativismo, por lo que volcamos los ojos a mirar cómo optimizar lo existente y cómo nutrirnos de experiencias latinas de Europa y América</w:t>
      </w:r>
      <w:r w:rsidR="008A4AA1">
        <w:rPr>
          <w:rFonts w:ascii="Arial" w:hAnsi="Arial" w:cs="Arial"/>
          <w:sz w:val="24"/>
          <w:szCs w:val="24"/>
        </w:rPr>
        <w:t>,</w:t>
      </w:r>
      <w:r w:rsidRPr="00DA3D27">
        <w:rPr>
          <w:rFonts w:ascii="Arial" w:hAnsi="Arial" w:cs="Arial"/>
          <w:sz w:val="24"/>
          <w:szCs w:val="24"/>
        </w:rPr>
        <w:t xml:space="preserve"> en una propuesta que ambiciosamente llamamos </w:t>
      </w:r>
      <w:r w:rsidR="008A4AA1">
        <w:rPr>
          <w:rFonts w:ascii="Arial" w:hAnsi="Arial" w:cs="Arial"/>
          <w:sz w:val="24"/>
          <w:szCs w:val="24"/>
        </w:rPr>
        <w:t>“</w:t>
      </w:r>
      <w:r w:rsidRPr="00DA3D27">
        <w:rPr>
          <w:rFonts w:ascii="Arial" w:hAnsi="Arial" w:cs="Arial"/>
          <w:sz w:val="24"/>
          <w:szCs w:val="24"/>
        </w:rPr>
        <w:t>modelo</w:t>
      </w:r>
      <w:r w:rsidR="008A4AA1">
        <w:rPr>
          <w:rFonts w:ascii="Arial" w:hAnsi="Arial" w:cs="Arial"/>
          <w:sz w:val="24"/>
          <w:szCs w:val="24"/>
        </w:rPr>
        <w:t>”,</w:t>
      </w:r>
      <w:r w:rsidRPr="00DA3D27">
        <w:rPr>
          <w:rFonts w:ascii="Arial" w:hAnsi="Arial" w:cs="Arial"/>
          <w:sz w:val="24"/>
          <w:szCs w:val="24"/>
        </w:rPr>
        <w:t xml:space="preserve"> no porque haya recorrido exitosos caminos empíricos, sino porque se basa en una canasta de buenas prácticas extraídas de la literatura doctrinal y de políticas públicas que, puestas en conjunto y con algunas orientaciones, permitirían generar espacios para co-construir propuestas basadas en el bien común.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 xml:space="preserve">Con esa acotación pensamos que en cualquier territorio donde existan cooperativas, seguir sus nociones doctrinales y atender a los avances cognitivos de la literatura, en un marco de co-construcción de políticas públicas articuladas, puede brindar oportunidades para el potenciamiento de nuevas formas de hacer economía que abogan por la sostenibilidad territorial, la cohesión social y la práctica de una auténtica democracia participativa (tan golpeada en estos tiempos).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lastRenderedPageBreak/>
        <w:t xml:space="preserve">Así entonces, luego del camino recorrido en la construcción del modelo, identificamos un punto de partida para la propuesta: aclarar conceptualmente las disonancias que existen frente a lo que se entiende por cooperativismo y la economía social y solidaria, algunas de ellas por desconocimiento, otras por la inducción de imaginarios sin evidencia empírica. También identificamos un sencillo marco conceptual a propósito de las políticas de fomento y algunas herramientas asociadas a las políticas de supervisión y control.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 xml:space="preserve">Pero esto es sólo un punto de partida. Se requiere profundizar en estos estudios que se realizan a veces por detrás de las innovadoras prácticas que millares de ciudadanos están desarrollando en todo el planeta.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t xml:space="preserve">En los inicios de este trabajo nos preguntábamos si </w:t>
      </w:r>
      <w:r w:rsidRPr="00DA3D27">
        <w:rPr>
          <w:rFonts w:ascii="Arial" w:hAnsi="Arial" w:cs="Arial"/>
          <w:bCs/>
          <w:sz w:val="24"/>
          <w:szCs w:val="24"/>
        </w:rPr>
        <w:t xml:space="preserve">se pueden estudiar de manera científica los fenómenos sociales relevantes para las políticas públicas. Y nos dimos cuenta </w:t>
      </w:r>
      <w:r w:rsidR="008A4AA1">
        <w:rPr>
          <w:rFonts w:ascii="Arial" w:hAnsi="Arial" w:cs="Arial"/>
          <w:bCs/>
          <w:sz w:val="24"/>
          <w:szCs w:val="24"/>
        </w:rPr>
        <w:t xml:space="preserve">de </w:t>
      </w:r>
      <w:r w:rsidRPr="00DA3D27">
        <w:rPr>
          <w:rFonts w:ascii="Arial" w:hAnsi="Arial" w:cs="Arial"/>
          <w:bCs/>
          <w:sz w:val="24"/>
          <w:szCs w:val="24"/>
        </w:rPr>
        <w:t>que sí</w:t>
      </w:r>
      <w:r w:rsidR="008A4AA1">
        <w:rPr>
          <w:rFonts w:ascii="Arial" w:hAnsi="Arial" w:cs="Arial"/>
          <w:bCs/>
          <w:sz w:val="24"/>
          <w:szCs w:val="24"/>
        </w:rPr>
        <w:t>,</w:t>
      </w:r>
      <w:r w:rsidRPr="00DA3D27">
        <w:rPr>
          <w:rFonts w:ascii="Arial" w:hAnsi="Arial" w:cs="Arial"/>
          <w:bCs/>
          <w:sz w:val="24"/>
          <w:szCs w:val="24"/>
        </w:rPr>
        <w:t xml:space="preserve"> desde el lente de las políticas públicas dirigidas a las cooperativas. Lo anterior, a través de la ávida búsqueda documental en algunos países de Europa y América. No terminábamos de acceder a nuevos conocimientos cuando nos llegaban más y más documentos que hacían casi imposible la labor de estar al día.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Son señales de que la economía social y solidaria está en auge y en buena medida viene impulsada porque sus prácticas son de las pocas que logran apuntar a acuerdos mundiales como los Objetivos de Desarrollo Sostenible, la </w:t>
      </w:r>
      <w:r w:rsidR="008A4AA1">
        <w:rPr>
          <w:rFonts w:ascii="Arial" w:hAnsi="Arial" w:cs="Arial"/>
          <w:bCs/>
          <w:sz w:val="24"/>
          <w:szCs w:val="24"/>
        </w:rPr>
        <w:t>e</w:t>
      </w:r>
      <w:r w:rsidRPr="00DA3D27">
        <w:rPr>
          <w:rFonts w:ascii="Arial" w:hAnsi="Arial" w:cs="Arial"/>
          <w:bCs/>
          <w:sz w:val="24"/>
          <w:szCs w:val="24"/>
        </w:rPr>
        <w:t xml:space="preserve">ncíclica </w:t>
      </w:r>
      <w:r w:rsidR="008A4AA1">
        <w:rPr>
          <w:rFonts w:ascii="Arial" w:hAnsi="Arial" w:cs="Arial"/>
          <w:bCs/>
          <w:sz w:val="24"/>
          <w:szCs w:val="24"/>
        </w:rPr>
        <w:t>p</w:t>
      </w:r>
      <w:r w:rsidRPr="00DA3D27">
        <w:rPr>
          <w:rFonts w:ascii="Arial" w:hAnsi="Arial" w:cs="Arial"/>
          <w:bCs/>
          <w:sz w:val="24"/>
          <w:szCs w:val="24"/>
        </w:rPr>
        <w:t xml:space="preserve">apal </w:t>
      </w:r>
      <w:r w:rsidRPr="007F25FE">
        <w:rPr>
          <w:rFonts w:ascii="Arial" w:hAnsi="Arial" w:cs="Arial"/>
          <w:bCs/>
          <w:i/>
          <w:sz w:val="24"/>
          <w:szCs w:val="24"/>
        </w:rPr>
        <w:t>Laudato Si</w:t>
      </w:r>
      <w:r w:rsidR="008A4AA1">
        <w:rPr>
          <w:rFonts w:ascii="Arial" w:hAnsi="Arial" w:cs="Arial"/>
          <w:bCs/>
          <w:sz w:val="24"/>
          <w:szCs w:val="24"/>
        </w:rPr>
        <w:t>,</w:t>
      </w:r>
      <w:r w:rsidRPr="00DA3D27">
        <w:rPr>
          <w:rFonts w:ascii="Arial" w:hAnsi="Arial" w:cs="Arial"/>
          <w:bCs/>
          <w:sz w:val="24"/>
          <w:szCs w:val="24"/>
        </w:rPr>
        <w:t xml:space="preserve"> y las metas trazadas en el COP21 para reducir la contaminación y con ello el crecimiento económico.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De manera que los cambios planetarios, también inciden en la realización de crecientes nuevas prácticas de proximidad al cooperativismo que desde la academia </w:t>
      </w:r>
      <w:r w:rsidR="008A4AA1">
        <w:rPr>
          <w:rFonts w:ascii="Arial" w:hAnsi="Arial" w:cs="Arial"/>
          <w:bCs/>
          <w:sz w:val="24"/>
          <w:szCs w:val="24"/>
        </w:rPr>
        <w:t>se han terminado</w:t>
      </w:r>
      <w:r w:rsidRPr="00DA3D27">
        <w:rPr>
          <w:rFonts w:ascii="Arial" w:hAnsi="Arial" w:cs="Arial"/>
          <w:bCs/>
          <w:sz w:val="24"/>
          <w:szCs w:val="24"/>
        </w:rPr>
        <w:t xml:space="preserve"> de documentar, analizar y proyectar, pese a la multiplicación de estudios y estudiantes. Esto parece ser una tendencia irreversible. </w:t>
      </w:r>
    </w:p>
    <w:p w:rsidR="003D498A" w:rsidRPr="00DA3D27" w:rsidRDefault="003D498A" w:rsidP="006116B3">
      <w:pPr>
        <w:spacing w:before="100" w:beforeAutospacing="1" w:after="100" w:afterAutospacing="1" w:line="360" w:lineRule="auto"/>
        <w:jc w:val="center"/>
        <w:rPr>
          <w:rFonts w:ascii="Arial" w:hAnsi="Arial" w:cs="Arial"/>
          <w:b/>
          <w:bCs/>
          <w:sz w:val="24"/>
          <w:szCs w:val="24"/>
        </w:rPr>
      </w:pPr>
      <w:r w:rsidRPr="00DA3D27">
        <w:rPr>
          <w:rFonts w:ascii="Arial" w:hAnsi="Arial" w:cs="Arial"/>
          <w:b/>
          <w:bCs/>
          <w:sz w:val="24"/>
          <w:szCs w:val="24"/>
        </w:rPr>
        <w:lastRenderedPageBreak/>
        <w:t>2</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Como en antaño, los cimientos científicos de una nueva economía son introducid</w:t>
      </w:r>
      <w:r w:rsidR="008A4AA1">
        <w:rPr>
          <w:rFonts w:ascii="Arial" w:hAnsi="Arial" w:cs="Arial"/>
          <w:bCs/>
          <w:sz w:val="24"/>
          <w:szCs w:val="24"/>
        </w:rPr>
        <w:t>o</w:t>
      </w:r>
      <w:r w:rsidRPr="00DA3D27">
        <w:rPr>
          <w:rFonts w:ascii="Arial" w:hAnsi="Arial" w:cs="Arial"/>
          <w:bCs/>
          <w:sz w:val="24"/>
          <w:szCs w:val="24"/>
        </w:rPr>
        <w:t xml:space="preserve">s desde los estudios de las ciencias naturales, las cuales terminan reconociendo que el absolutismo del individualismo no se traduce necesariamente en una evolución para las especies.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Llevado a la socio-economía, notables biólogos, neurocientíficos, economistas, sociólogos y antropólogos sociales, entre otras áreas disciplinares, nos muestran que la economía de mercado capitalista es incapaz de explicar nuevos equilibrios expresados en la identidad de organizaciones de economía social, solidaria, tercer sector y entidades sin ánimo de lucro</w:t>
      </w:r>
      <w:r w:rsidR="008A4AA1">
        <w:rPr>
          <w:rFonts w:ascii="Arial" w:hAnsi="Arial" w:cs="Arial"/>
          <w:bCs/>
          <w:sz w:val="24"/>
          <w:szCs w:val="24"/>
        </w:rPr>
        <w:t>,</w:t>
      </w:r>
      <w:r w:rsidRPr="00DA3D27">
        <w:rPr>
          <w:rFonts w:ascii="Arial" w:hAnsi="Arial" w:cs="Arial"/>
          <w:bCs/>
          <w:sz w:val="24"/>
          <w:szCs w:val="24"/>
        </w:rPr>
        <w:t xml:space="preserve"> entre otras denominaciones, que venían operando bajo un manto aparente de invisibilidad estadística.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t>Las organizaciones de economía social y solidaria parecen tener una gran longevidad con respecto a las empresas del Estado y a las empresas lucrativas. Hay evidencias que constatan que estas organizaciones, al estar menos sometidas a la presión del mercado y los vaivenes de la política, pueden perdurar más en el tiempo. Su perdurabilidad está determinada por las cualidades que poseen</w:t>
      </w:r>
      <w:r w:rsidR="002E64D9">
        <w:rPr>
          <w:rFonts w:ascii="Arial" w:hAnsi="Arial" w:cs="Arial"/>
          <w:sz w:val="24"/>
          <w:szCs w:val="24"/>
        </w:rPr>
        <w:t>,</w:t>
      </w:r>
      <w:r w:rsidRPr="00DA3D27">
        <w:rPr>
          <w:rFonts w:ascii="Arial" w:hAnsi="Arial" w:cs="Arial"/>
          <w:sz w:val="24"/>
          <w:szCs w:val="24"/>
        </w:rPr>
        <w:t xml:space="preserve"> al contrario de lo que postulaban algunos investigador</w:t>
      </w:r>
      <w:r w:rsidR="002E64D9">
        <w:rPr>
          <w:rFonts w:ascii="Arial" w:hAnsi="Arial" w:cs="Arial"/>
          <w:sz w:val="24"/>
          <w:szCs w:val="24"/>
        </w:rPr>
        <w:t xml:space="preserve">es de finales del siglo pasado identificados con el estudio de las </w:t>
      </w:r>
      <w:r w:rsidR="002E64D9" w:rsidRPr="007F25FE">
        <w:rPr>
          <w:rFonts w:ascii="Arial" w:hAnsi="Arial" w:cs="Arial"/>
          <w:i/>
          <w:sz w:val="24"/>
          <w:szCs w:val="24"/>
        </w:rPr>
        <w:t>non profit</w:t>
      </w:r>
      <w:r w:rsidR="002E64D9">
        <w:rPr>
          <w:rFonts w:ascii="Arial" w:hAnsi="Arial" w:cs="Arial"/>
          <w:sz w:val="24"/>
          <w:szCs w:val="24"/>
        </w:rPr>
        <w:t xml:space="preserve">.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Se configuran así otras formas </w:t>
      </w:r>
      <w:r w:rsidR="00073F69">
        <w:rPr>
          <w:rFonts w:ascii="Arial" w:hAnsi="Arial" w:cs="Arial"/>
          <w:bCs/>
          <w:sz w:val="24"/>
          <w:szCs w:val="24"/>
        </w:rPr>
        <w:t>de hacer economía marcadas por do</w:t>
      </w:r>
      <w:r w:rsidRPr="00DA3D27">
        <w:rPr>
          <w:rFonts w:ascii="Arial" w:hAnsi="Arial" w:cs="Arial"/>
          <w:bCs/>
          <w:sz w:val="24"/>
          <w:szCs w:val="24"/>
        </w:rPr>
        <w:t xml:space="preserve">s grandes tendencias conceptuales con aplicación polivalente en Colombia: las </w:t>
      </w:r>
      <w:r w:rsidRPr="00DA3D27">
        <w:rPr>
          <w:rFonts w:ascii="Arial" w:hAnsi="Arial" w:cs="Arial"/>
          <w:bCs/>
          <w:i/>
          <w:sz w:val="24"/>
          <w:szCs w:val="24"/>
        </w:rPr>
        <w:t>non profit sector</w:t>
      </w:r>
      <w:r w:rsidR="006F373A">
        <w:rPr>
          <w:rFonts w:ascii="Arial" w:hAnsi="Arial" w:cs="Arial"/>
          <w:bCs/>
          <w:sz w:val="24"/>
          <w:szCs w:val="24"/>
        </w:rPr>
        <w:t xml:space="preserve"> y</w:t>
      </w:r>
      <w:r w:rsidRPr="00DA3D27">
        <w:rPr>
          <w:rFonts w:ascii="Arial" w:hAnsi="Arial" w:cs="Arial"/>
          <w:bCs/>
          <w:sz w:val="24"/>
          <w:szCs w:val="24"/>
        </w:rPr>
        <w:t xml:space="preserve"> la economía social y solidaria. El cooperativismo tiene elementos de las </w:t>
      </w:r>
      <w:r w:rsidR="00C319E8">
        <w:rPr>
          <w:rFonts w:ascii="Arial" w:hAnsi="Arial" w:cs="Arial"/>
          <w:bCs/>
          <w:sz w:val="24"/>
          <w:szCs w:val="24"/>
        </w:rPr>
        <w:t>do</w:t>
      </w:r>
      <w:r w:rsidRPr="00DA3D27">
        <w:rPr>
          <w:rFonts w:ascii="Arial" w:hAnsi="Arial" w:cs="Arial"/>
          <w:bCs/>
          <w:sz w:val="24"/>
          <w:szCs w:val="24"/>
        </w:rPr>
        <w:t>s</w:t>
      </w:r>
      <w:r w:rsidR="008A4AA1">
        <w:rPr>
          <w:rFonts w:ascii="Arial" w:hAnsi="Arial" w:cs="Arial"/>
          <w:bCs/>
          <w:sz w:val="24"/>
          <w:szCs w:val="24"/>
        </w:rPr>
        <w:t>,</w:t>
      </w:r>
      <w:r w:rsidRPr="00DA3D27">
        <w:rPr>
          <w:rFonts w:ascii="Arial" w:hAnsi="Arial" w:cs="Arial"/>
          <w:bCs/>
          <w:sz w:val="24"/>
          <w:szCs w:val="24"/>
        </w:rPr>
        <w:t xml:space="preserve"> pero encuentra</w:t>
      </w:r>
      <w:r w:rsidR="008A4AA1">
        <w:rPr>
          <w:rFonts w:ascii="Arial" w:hAnsi="Arial" w:cs="Arial"/>
          <w:bCs/>
          <w:sz w:val="24"/>
          <w:szCs w:val="24"/>
        </w:rPr>
        <w:t>,</w:t>
      </w:r>
      <w:r w:rsidRPr="00DA3D27">
        <w:rPr>
          <w:rFonts w:ascii="Arial" w:hAnsi="Arial" w:cs="Arial"/>
          <w:bCs/>
          <w:sz w:val="24"/>
          <w:szCs w:val="24"/>
        </w:rPr>
        <w:t xml:space="preserve"> por su tradición y especificidad</w:t>
      </w:r>
      <w:r w:rsidR="008A4AA1">
        <w:rPr>
          <w:rFonts w:ascii="Arial" w:hAnsi="Arial" w:cs="Arial"/>
          <w:bCs/>
          <w:sz w:val="24"/>
          <w:szCs w:val="24"/>
        </w:rPr>
        <w:t>,</w:t>
      </w:r>
      <w:r w:rsidRPr="00DA3D27">
        <w:rPr>
          <w:rFonts w:ascii="Arial" w:hAnsi="Arial" w:cs="Arial"/>
          <w:bCs/>
          <w:sz w:val="24"/>
          <w:szCs w:val="24"/>
        </w:rPr>
        <w:t xml:space="preserve"> mayor cercanía al concepto de economía social y solidaria. </w:t>
      </w:r>
    </w:p>
    <w:p w:rsidR="003D498A" w:rsidRPr="00DA3D27" w:rsidRDefault="003D498A" w:rsidP="006116B3">
      <w:pPr>
        <w:autoSpaceDE w:val="0"/>
        <w:autoSpaceDN w:val="0"/>
        <w:adjustRightInd w:val="0"/>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Todas estas empresas tienen como denominador común la adhesión a valores que </w:t>
      </w:r>
      <w:r w:rsidR="00F51800">
        <w:rPr>
          <w:rFonts w:ascii="Arial" w:hAnsi="Arial" w:cs="Arial"/>
          <w:bCs/>
          <w:sz w:val="24"/>
          <w:szCs w:val="24"/>
        </w:rPr>
        <w:t xml:space="preserve">se </w:t>
      </w:r>
      <w:r w:rsidRPr="00DA3D27">
        <w:rPr>
          <w:rFonts w:ascii="Arial" w:hAnsi="Arial" w:cs="Arial"/>
          <w:bCs/>
          <w:sz w:val="24"/>
          <w:szCs w:val="24"/>
        </w:rPr>
        <w:t>integran en su gestión económica como aspectos orientadores y como determinantes de la institucionalidad que le</w:t>
      </w:r>
      <w:r w:rsidR="00F51800">
        <w:rPr>
          <w:rFonts w:ascii="Arial" w:hAnsi="Arial" w:cs="Arial"/>
          <w:bCs/>
          <w:sz w:val="24"/>
          <w:szCs w:val="24"/>
        </w:rPr>
        <w:t>s</w:t>
      </w:r>
      <w:r w:rsidRPr="00DA3D27">
        <w:rPr>
          <w:rFonts w:ascii="Arial" w:hAnsi="Arial" w:cs="Arial"/>
          <w:bCs/>
          <w:sz w:val="24"/>
          <w:szCs w:val="24"/>
        </w:rPr>
        <w:t xml:space="preserve"> caracteriza. Este denominador común, configura una especificidad propia y una lógica de acción que</w:t>
      </w:r>
      <w:r w:rsidR="00F51800">
        <w:rPr>
          <w:rFonts w:ascii="Arial" w:hAnsi="Arial" w:cs="Arial"/>
          <w:bCs/>
          <w:sz w:val="24"/>
          <w:szCs w:val="24"/>
        </w:rPr>
        <w:t xml:space="preserve"> </w:t>
      </w:r>
      <w:r w:rsidRPr="00DA3D27">
        <w:rPr>
          <w:rFonts w:ascii="Arial" w:hAnsi="Arial" w:cs="Arial"/>
          <w:bCs/>
          <w:sz w:val="24"/>
          <w:szCs w:val="24"/>
        </w:rPr>
        <w:t xml:space="preserve">diferencia a </w:t>
      </w:r>
      <w:r w:rsidRPr="00DA3D27">
        <w:rPr>
          <w:rFonts w:ascii="Arial" w:hAnsi="Arial" w:cs="Arial"/>
          <w:bCs/>
          <w:sz w:val="24"/>
          <w:szCs w:val="24"/>
        </w:rPr>
        <w:lastRenderedPageBreak/>
        <w:t>estas empresas de las privadas mercantiles y las públicas. Por otra parte, la igualdad en el derecho de voto, la democracia en la toma de decisiones, el interés limitado en la retribución de aportes y la creación de un patrimonio irrepartible, entre otros, suman distancias con otro tipo de empresas.</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t>Las particularidades de las organizaciones en mención justifican un tratamiento diferenciado</w:t>
      </w:r>
      <w:r w:rsidR="00F51800">
        <w:rPr>
          <w:rFonts w:ascii="Arial" w:hAnsi="Arial" w:cs="Arial"/>
          <w:sz w:val="24"/>
          <w:szCs w:val="24"/>
        </w:rPr>
        <w:t>,</w:t>
      </w:r>
      <w:r w:rsidRPr="00DA3D27">
        <w:rPr>
          <w:rFonts w:ascii="Arial" w:hAnsi="Arial" w:cs="Arial"/>
          <w:sz w:val="24"/>
          <w:szCs w:val="24"/>
        </w:rPr>
        <w:t xml:space="preserve"> dados los altos costes que deben asumir en su operación cotidiana, los productos socialmente deseables que generan y la orientación al interés común que persiguen. Esto es objeto fundamental de las políticas públicas</w:t>
      </w:r>
      <w:r w:rsidR="00F51800">
        <w:rPr>
          <w:rFonts w:ascii="Arial" w:hAnsi="Arial" w:cs="Arial"/>
          <w:sz w:val="24"/>
          <w:szCs w:val="24"/>
        </w:rPr>
        <w:t>,</w:t>
      </w:r>
      <w:r w:rsidRPr="00DA3D27">
        <w:rPr>
          <w:rFonts w:ascii="Arial" w:hAnsi="Arial" w:cs="Arial"/>
          <w:sz w:val="24"/>
          <w:szCs w:val="24"/>
        </w:rPr>
        <w:t xml:space="preserve"> las cuales deben partir de la articulación entre sus medidas.</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Bajo la concepción de la economía social y solidaria, el cooperativismo gana la pluralidad requerida para traspasar las discusiones absolutistas del mercado como realidad única, las pretensiones de constituirse como la única alternativa para liquidar los resquicios del capitalismo o de sentar su imagen en una insignificancia numérica que sólo mira la punta del iceberg: los resultados económicos.</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Ganar espacios de actuación gracias al encuadramiento de la economía social y solidaria como uno de los actores del sistema actual, permite enfatizar en sus principales aspectos distintivos: por citar uno, la generación de aportes al bien común basado</w:t>
      </w:r>
      <w:r w:rsidR="00F51800">
        <w:rPr>
          <w:rFonts w:ascii="Arial" w:hAnsi="Arial" w:cs="Arial"/>
          <w:bCs/>
          <w:sz w:val="24"/>
          <w:szCs w:val="24"/>
        </w:rPr>
        <w:t>s</w:t>
      </w:r>
      <w:r w:rsidRPr="00DA3D27">
        <w:rPr>
          <w:rFonts w:ascii="Arial" w:hAnsi="Arial" w:cs="Arial"/>
          <w:bCs/>
          <w:sz w:val="24"/>
          <w:szCs w:val="24"/>
        </w:rPr>
        <w:t xml:space="preserve"> en la dinamización de su capital social.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Retomando los estudios aplicados al caso colombiano, se encontró que los títulos y contenidos donde se enmarca al cooperativismo generan disonancias cognitivas que terminan confundiendo a las autoridades públicas e invisibiliza</w:t>
      </w:r>
      <w:r w:rsidR="00F51800">
        <w:rPr>
          <w:rFonts w:ascii="Arial" w:hAnsi="Arial" w:cs="Arial"/>
          <w:bCs/>
          <w:sz w:val="24"/>
          <w:szCs w:val="24"/>
        </w:rPr>
        <w:t>n</w:t>
      </w:r>
      <w:r w:rsidRPr="00DA3D27">
        <w:rPr>
          <w:rFonts w:ascii="Arial" w:hAnsi="Arial" w:cs="Arial"/>
          <w:bCs/>
          <w:sz w:val="24"/>
          <w:szCs w:val="24"/>
        </w:rPr>
        <w:t xml:space="preserve"> la identidad de un sector con características particulares.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 xml:space="preserve">Ello explica en alguna medida la hibridación desmutualizante de algunas cooperativas. </w:t>
      </w:r>
      <w:r w:rsidRPr="00DA3D27">
        <w:rPr>
          <w:rFonts w:ascii="Arial" w:hAnsi="Arial" w:cs="Arial"/>
          <w:sz w:val="24"/>
          <w:szCs w:val="24"/>
        </w:rPr>
        <w:t xml:space="preserve">Hay evidencia sobre la dependencia que las cooperativas tienen con la dinámica de crecimiento de las empresas lucrativas y cómo sus relaciones económicas se determinan casi exclusivamente en el mercado, por lo que estas empresas terminan en la práctica atenuando por una parte, las fallas de mercado y </w:t>
      </w:r>
      <w:r w:rsidRPr="00DA3D27">
        <w:rPr>
          <w:rFonts w:ascii="Arial" w:hAnsi="Arial" w:cs="Arial"/>
          <w:sz w:val="24"/>
          <w:szCs w:val="24"/>
        </w:rPr>
        <w:lastRenderedPageBreak/>
        <w:t xml:space="preserve">por otra, fortaleciendo los mecanismos competitivos, pero es posible que en el camino pierdan su identidad. </w:t>
      </w:r>
    </w:p>
    <w:p w:rsidR="003D498A" w:rsidRPr="00DA3D27" w:rsidRDefault="00121272" w:rsidP="006116B3">
      <w:pPr>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También hay ausencias cognitivas en la búsqueda de las cooperativas por obtener mayores dimensiones financieras. Con esto se tiende a mantener constante la incidencia en sus asociados, y se acentúa la obtención de beneficios a través de las operaciones con terceros, generando en definitiva un mercado para clientes en detrimento de los asociados.</w:t>
      </w:r>
      <w:r w:rsidR="003D498A" w:rsidRPr="00DA3D27">
        <w:rPr>
          <w:rFonts w:ascii="Arial" w:hAnsi="Arial" w:cs="Arial"/>
          <w:sz w:val="24"/>
          <w:szCs w:val="24"/>
        </w:rPr>
        <w:t xml:space="preserve"> Preponderantemente en esos casos, las estructuras directivas suelen crear mecanismos para garantizar su perpetua permanencia que inducen a generar ineficiencias internas, aumentar los costos de transacción en que deben incurrir para tomar decisiones, pero sobre todo</w:t>
      </w:r>
      <w:r w:rsidR="001C21D4">
        <w:rPr>
          <w:rFonts w:ascii="Arial" w:hAnsi="Arial" w:cs="Arial"/>
          <w:sz w:val="24"/>
          <w:szCs w:val="24"/>
        </w:rPr>
        <w:t>,</w:t>
      </w:r>
      <w:r w:rsidR="003D498A" w:rsidRPr="00DA3D27">
        <w:rPr>
          <w:rFonts w:ascii="Arial" w:hAnsi="Arial" w:cs="Arial"/>
          <w:sz w:val="24"/>
          <w:szCs w:val="24"/>
        </w:rPr>
        <w:t xml:space="preserve"> crean la imagen del líder irremplazable</w:t>
      </w:r>
      <w:r w:rsidR="001C21D4">
        <w:rPr>
          <w:rFonts w:ascii="Arial" w:hAnsi="Arial" w:cs="Arial"/>
          <w:sz w:val="24"/>
          <w:szCs w:val="24"/>
        </w:rPr>
        <w:t>,</w:t>
      </w:r>
      <w:r w:rsidR="003D498A" w:rsidRPr="00DA3D27">
        <w:rPr>
          <w:rFonts w:ascii="Arial" w:hAnsi="Arial" w:cs="Arial"/>
          <w:sz w:val="24"/>
          <w:szCs w:val="24"/>
        </w:rPr>
        <w:t xml:space="preserve"> restando participación a los asociados. Por ello, es menester insistir en generar acuerdos conceptuales mínimos que tiendan a proyectar, visualizar y encausar a las cooperativas en los nuevos asuntos mundiales. </w:t>
      </w:r>
    </w:p>
    <w:p w:rsidR="003D498A" w:rsidRPr="00DA3D27" w:rsidRDefault="003D498A" w:rsidP="007F25FE">
      <w:pPr>
        <w:autoSpaceDE w:val="0"/>
        <w:autoSpaceDN w:val="0"/>
        <w:adjustRightInd w:val="0"/>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 xml:space="preserve">Sin embargo, es necesario advertir que no siempre la interacción entre lo público y lo cooperativo produce buenos frutos. Cuando los intentos de lograr sinergias entre el Estado y las organizaciones de la sociedad civil se realizan en contextos locales caracterizados por una baja asociatividad e integración entre los miembros de la comunidad, el resultado más probable es el clientelismo. Este es un riesgo que se debe evitar y sobre el cual deben estar atentos tanto los responsables del sistema como las comunidades locales.   </w:t>
      </w:r>
    </w:p>
    <w:p w:rsidR="003D498A" w:rsidRPr="00DA3D27" w:rsidRDefault="003D498A" w:rsidP="006116B3">
      <w:pPr>
        <w:spacing w:before="100" w:beforeAutospacing="1" w:after="100" w:afterAutospacing="1" w:line="360" w:lineRule="auto"/>
        <w:jc w:val="center"/>
        <w:rPr>
          <w:rFonts w:ascii="Arial" w:hAnsi="Arial" w:cs="Arial"/>
          <w:b/>
          <w:bCs/>
          <w:sz w:val="24"/>
          <w:szCs w:val="24"/>
        </w:rPr>
      </w:pPr>
      <w:r w:rsidRPr="00DA3D27">
        <w:rPr>
          <w:rFonts w:ascii="Arial" w:hAnsi="Arial" w:cs="Arial"/>
          <w:b/>
          <w:bCs/>
          <w:sz w:val="24"/>
          <w:szCs w:val="24"/>
        </w:rPr>
        <w:t>3</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Las cooperativas se configuran como un hecho social que demanda y ofrece soluciones para sus beneficiarios, y por ende, es parte de la vida política de los territorios</w:t>
      </w:r>
      <w:r w:rsidR="001C21D4">
        <w:rPr>
          <w:rFonts w:ascii="Arial" w:hAnsi="Arial" w:cs="Arial"/>
          <w:sz w:val="24"/>
          <w:szCs w:val="24"/>
        </w:rPr>
        <w:t>,</w:t>
      </w:r>
      <w:r w:rsidRPr="00DA3D27">
        <w:rPr>
          <w:rFonts w:ascii="Arial" w:hAnsi="Arial" w:cs="Arial"/>
          <w:sz w:val="24"/>
          <w:szCs w:val="24"/>
        </w:rPr>
        <w:t xml:space="preserve"> constituyéndose como uno de los potenciales actores políticos que mayor presión podrían ejercer al momento de construir políticas públicas, participar de su producción y evaluación. Por ende, la cooperativa es una </w:t>
      </w:r>
      <w:r w:rsidRPr="00DA3D27">
        <w:rPr>
          <w:rFonts w:ascii="Arial" w:hAnsi="Arial" w:cs="Arial"/>
          <w:sz w:val="24"/>
          <w:szCs w:val="24"/>
        </w:rPr>
        <w:lastRenderedPageBreak/>
        <w:t xml:space="preserve">institución en la que el análisis de las ciencias sociales y las políticas públicas tiene cabida.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Existen referentes desde las políticas públicas para orientar el desarrollo de las cooperativas. La experiencia internacional consultada da cuenta de tendencias para el fomento en entornos que abogan por generar compromisos de desarrollo sostenible, mediante actuaciones en red, y un cambio necesario en las formas de producir y consumir mirando a las cooperativas como opción integral y no solamente instrumental.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Sin embargo, hay dicotomías en las políticas públicas por la persistencia de un sistema económico que aboga, de manera excluyente, por un pretendido desarrollo económico basado en la unicidad del libre mercado capitalista. Esto termina generando tensiones por las presiones fiscales y de estandarización que de él se desprenden.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t>Rebasar el óptimo de Pareto, asimilando a las cooperativas a las empresas de capital en busca de obtener mayores fiscales, traerá consecuencias frente a las trasferencias que hacen las cooperativas a sus asociados, aumentando progresivamente las demandas sociales</w:t>
      </w:r>
      <w:r w:rsidR="00C200FE">
        <w:rPr>
          <w:rFonts w:ascii="Arial" w:hAnsi="Arial" w:cs="Arial"/>
          <w:sz w:val="24"/>
          <w:szCs w:val="24"/>
        </w:rPr>
        <w:t>,</w:t>
      </w:r>
      <w:r w:rsidRPr="00DA3D27">
        <w:rPr>
          <w:rFonts w:ascii="Arial" w:hAnsi="Arial" w:cs="Arial"/>
          <w:sz w:val="24"/>
          <w:szCs w:val="24"/>
        </w:rPr>
        <w:t xml:space="preserve"> y generará obstáculos para propiciar la creación de nuevas organizaciones que alivien el deteriorado panorama social que vive el país, en un contexto donde se profundizarán los conflictos locales como resultado de la necesaria participación democrática de actores que antes del conflicto no encontraban cómo realizar demandas sociales. </w:t>
      </w:r>
    </w:p>
    <w:p w:rsidR="003D498A" w:rsidRPr="00DA3D27" w:rsidRDefault="003D498A" w:rsidP="006116B3">
      <w:pPr>
        <w:spacing w:before="100" w:beforeAutospacing="1" w:after="100" w:afterAutospacing="1" w:line="360" w:lineRule="auto"/>
        <w:ind w:left="29" w:right="-55"/>
        <w:jc w:val="both"/>
        <w:rPr>
          <w:rFonts w:ascii="Arial" w:hAnsi="Arial" w:cs="Arial"/>
          <w:sz w:val="24"/>
          <w:szCs w:val="24"/>
        </w:rPr>
      </w:pPr>
      <w:r w:rsidRPr="00DA3D27">
        <w:rPr>
          <w:rFonts w:ascii="Arial" w:hAnsi="Arial" w:cs="Arial"/>
          <w:sz w:val="24"/>
          <w:szCs w:val="24"/>
        </w:rPr>
        <w:t>Para articular y coordinar esfuerzos</w:t>
      </w:r>
      <w:r w:rsidR="00C200FE">
        <w:rPr>
          <w:rFonts w:ascii="Arial" w:hAnsi="Arial" w:cs="Arial"/>
          <w:sz w:val="24"/>
          <w:szCs w:val="24"/>
        </w:rPr>
        <w:t>,</w:t>
      </w:r>
      <w:r w:rsidRPr="00DA3D27">
        <w:rPr>
          <w:rFonts w:ascii="Arial" w:hAnsi="Arial" w:cs="Arial"/>
          <w:sz w:val="24"/>
          <w:szCs w:val="24"/>
        </w:rPr>
        <w:t xml:space="preserve"> es menester que las acciones de fomento:</w:t>
      </w:r>
    </w:p>
    <w:p w:rsidR="003D498A" w:rsidRPr="00DA3D27" w:rsidRDefault="003D498A" w:rsidP="006116B3">
      <w:pPr>
        <w:pStyle w:val="PargrafodaLista"/>
        <w:numPr>
          <w:ilvl w:val="0"/>
          <w:numId w:val="17"/>
        </w:numPr>
        <w:spacing w:before="100" w:beforeAutospacing="1" w:after="100" w:afterAutospacing="1" w:line="360" w:lineRule="auto"/>
        <w:ind w:right="-55"/>
        <w:jc w:val="both"/>
        <w:rPr>
          <w:rFonts w:ascii="Arial" w:hAnsi="Arial" w:cs="Arial"/>
          <w:sz w:val="24"/>
          <w:szCs w:val="24"/>
        </w:rPr>
      </w:pPr>
      <w:r w:rsidRPr="00DA3D27">
        <w:rPr>
          <w:rFonts w:ascii="Arial" w:hAnsi="Arial" w:cs="Arial"/>
          <w:sz w:val="24"/>
          <w:szCs w:val="24"/>
        </w:rPr>
        <w:t>Se ejerzan de una forma más colaborativa multiplicando los efectos de la concurrencia de intereses</w:t>
      </w:r>
      <w:r w:rsidR="00C200FE">
        <w:rPr>
          <w:rFonts w:ascii="Arial" w:hAnsi="Arial" w:cs="Arial"/>
          <w:sz w:val="24"/>
          <w:szCs w:val="24"/>
        </w:rPr>
        <w:t>.</w:t>
      </w:r>
    </w:p>
    <w:p w:rsidR="003D498A" w:rsidRPr="00DA3D27" w:rsidRDefault="003D498A" w:rsidP="006116B3">
      <w:pPr>
        <w:pStyle w:val="PargrafodaLista"/>
        <w:numPr>
          <w:ilvl w:val="0"/>
          <w:numId w:val="17"/>
        </w:numPr>
        <w:spacing w:before="100" w:beforeAutospacing="1" w:after="100" w:afterAutospacing="1" w:line="360" w:lineRule="auto"/>
        <w:ind w:right="-55"/>
        <w:jc w:val="both"/>
        <w:rPr>
          <w:rFonts w:ascii="Arial" w:hAnsi="Arial" w:cs="Arial"/>
          <w:sz w:val="24"/>
          <w:szCs w:val="24"/>
        </w:rPr>
      </w:pPr>
      <w:r w:rsidRPr="00DA3D27">
        <w:rPr>
          <w:rFonts w:ascii="Arial" w:hAnsi="Arial" w:cs="Arial"/>
          <w:sz w:val="24"/>
          <w:szCs w:val="24"/>
        </w:rPr>
        <w:t>Propicien una mayor participación de agentes estatales y no estatales para llegar a acuerdos que mitiguen los solapamientos</w:t>
      </w:r>
      <w:r w:rsidR="00C200FE">
        <w:rPr>
          <w:rFonts w:ascii="Arial" w:hAnsi="Arial" w:cs="Arial"/>
          <w:sz w:val="24"/>
          <w:szCs w:val="24"/>
        </w:rPr>
        <w:t>.</w:t>
      </w:r>
    </w:p>
    <w:p w:rsidR="003D498A" w:rsidRPr="00DA3D27" w:rsidRDefault="003D498A" w:rsidP="006116B3">
      <w:pPr>
        <w:pStyle w:val="PargrafodaLista"/>
        <w:numPr>
          <w:ilvl w:val="0"/>
          <w:numId w:val="17"/>
        </w:numPr>
        <w:spacing w:before="100" w:beforeAutospacing="1" w:after="100" w:afterAutospacing="1" w:line="360" w:lineRule="auto"/>
        <w:ind w:right="-55"/>
        <w:jc w:val="both"/>
        <w:rPr>
          <w:rFonts w:ascii="Arial" w:hAnsi="Arial" w:cs="Arial"/>
          <w:sz w:val="24"/>
          <w:szCs w:val="24"/>
        </w:rPr>
      </w:pPr>
      <w:r w:rsidRPr="00DA3D27">
        <w:rPr>
          <w:rFonts w:ascii="Arial" w:hAnsi="Arial" w:cs="Arial"/>
          <w:sz w:val="24"/>
          <w:szCs w:val="24"/>
        </w:rPr>
        <w:lastRenderedPageBreak/>
        <w:t>Afiancen mecanismos para la protección y el fomento al desarrollo empresarial de la economía social y solidaria.</w:t>
      </w:r>
    </w:p>
    <w:p w:rsidR="003D498A" w:rsidRPr="00DA3D27" w:rsidRDefault="003D498A" w:rsidP="006116B3">
      <w:pPr>
        <w:spacing w:before="100" w:beforeAutospacing="1" w:after="100" w:afterAutospacing="1" w:line="360" w:lineRule="auto"/>
        <w:ind w:right="-55"/>
        <w:jc w:val="both"/>
        <w:rPr>
          <w:rFonts w:ascii="Arial" w:hAnsi="Arial" w:cs="Arial"/>
          <w:sz w:val="24"/>
          <w:szCs w:val="24"/>
        </w:rPr>
      </w:pPr>
      <w:r w:rsidRPr="00DA3D27">
        <w:rPr>
          <w:rFonts w:ascii="Arial" w:hAnsi="Arial" w:cs="Arial"/>
          <w:sz w:val="24"/>
          <w:szCs w:val="24"/>
        </w:rPr>
        <w:t xml:space="preserve">Buscando en todo caso que el entramado institucional abogue por el interés general (y no sólo por sus expectativas instrumentales) mediante la actuación en red.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Tomando como referencia </w:t>
      </w:r>
      <w:r w:rsidR="00C200FE">
        <w:rPr>
          <w:rFonts w:ascii="Arial" w:hAnsi="Arial" w:cs="Arial"/>
          <w:bCs/>
          <w:sz w:val="24"/>
          <w:szCs w:val="24"/>
        </w:rPr>
        <w:t xml:space="preserve">a </w:t>
      </w:r>
      <w:r w:rsidRPr="00DA3D27">
        <w:rPr>
          <w:rFonts w:ascii="Arial" w:hAnsi="Arial" w:cs="Arial"/>
          <w:bCs/>
          <w:sz w:val="24"/>
          <w:szCs w:val="24"/>
        </w:rPr>
        <w:t>países latinos como Portugal, España, Francia, Canadá, Ecuador, Brasil y Argentina, se extraen algunas lecciones que sirven como canasta de buenas prácticas en políticas públicas:</w:t>
      </w:r>
    </w:p>
    <w:p w:rsidR="003D498A" w:rsidRPr="00DA3D27" w:rsidRDefault="003D498A" w:rsidP="006116B3">
      <w:pPr>
        <w:pStyle w:val="PargrafodaLista"/>
        <w:numPr>
          <w:ilvl w:val="0"/>
          <w:numId w:val="62"/>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Se concede importancia a la contribución de la economía social y solidaria al desarrollo nacional y no se les excluye del ejercicio de actividades económicas esenciales</w:t>
      </w:r>
      <w:r w:rsidR="00C200FE">
        <w:rPr>
          <w:rFonts w:ascii="Arial" w:hAnsi="Arial" w:cs="Arial"/>
          <w:bCs/>
          <w:sz w:val="24"/>
          <w:szCs w:val="24"/>
        </w:rPr>
        <w:t>.</w:t>
      </w:r>
    </w:p>
    <w:p w:rsidR="003D498A" w:rsidRPr="00DA3D27" w:rsidRDefault="003D498A" w:rsidP="006116B3">
      <w:pPr>
        <w:pStyle w:val="PargrafodaLista"/>
        <w:numPr>
          <w:ilvl w:val="0"/>
          <w:numId w:val="62"/>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Se da reconocimiento a la identidad propia del sector y al mismo se le permite participar en la definición e implementación de las acciones públicas</w:t>
      </w:r>
      <w:r w:rsidR="00C200FE">
        <w:rPr>
          <w:rFonts w:ascii="Arial" w:hAnsi="Arial" w:cs="Arial"/>
          <w:bCs/>
          <w:sz w:val="24"/>
          <w:szCs w:val="24"/>
        </w:rPr>
        <w:t>.</w:t>
      </w:r>
      <w:r w:rsidRPr="00DA3D27">
        <w:rPr>
          <w:rFonts w:ascii="Arial" w:hAnsi="Arial" w:cs="Arial"/>
          <w:bCs/>
          <w:sz w:val="24"/>
          <w:szCs w:val="24"/>
        </w:rPr>
        <w:t xml:space="preserve"> </w:t>
      </w:r>
    </w:p>
    <w:p w:rsidR="003D498A" w:rsidRPr="00DA3D27" w:rsidRDefault="003D498A" w:rsidP="006116B3">
      <w:pPr>
        <w:pStyle w:val="PargrafodaLista"/>
        <w:numPr>
          <w:ilvl w:val="0"/>
          <w:numId w:val="62"/>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De haber razones instrumentales para la promoción de cierto tipo de empresas, esta se hace con carácter minoritario</w:t>
      </w:r>
      <w:r w:rsidR="00C200FE">
        <w:rPr>
          <w:rFonts w:ascii="Arial" w:hAnsi="Arial" w:cs="Arial"/>
          <w:bCs/>
          <w:sz w:val="24"/>
          <w:szCs w:val="24"/>
        </w:rPr>
        <w:t>,</w:t>
      </w:r>
      <w:r w:rsidRPr="00DA3D27">
        <w:rPr>
          <w:rFonts w:ascii="Arial" w:hAnsi="Arial" w:cs="Arial"/>
          <w:bCs/>
          <w:sz w:val="24"/>
          <w:szCs w:val="24"/>
        </w:rPr>
        <w:t xml:space="preserve"> pues se entiende que el cooperativismo cumple una función integral generadora de circuitos económicos</w:t>
      </w:r>
      <w:r w:rsidR="00C200FE">
        <w:rPr>
          <w:rFonts w:ascii="Arial" w:hAnsi="Arial" w:cs="Arial"/>
          <w:bCs/>
          <w:sz w:val="24"/>
          <w:szCs w:val="24"/>
        </w:rPr>
        <w:t>.</w:t>
      </w:r>
    </w:p>
    <w:p w:rsidR="003D498A" w:rsidRPr="00DA3D27" w:rsidRDefault="003D498A" w:rsidP="006116B3">
      <w:pPr>
        <w:pStyle w:val="PargrafodaLista"/>
        <w:numPr>
          <w:ilvl w:val="0"/>
          <w:numId w:val="62"/>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Los controles tienden a ser más tutelares que punitivos</w:t>
      </w:r>
      <w:r w:rsidR="00C200FE">
        <w:rPr>
          <w:rFonts w:ascii="Arial" w:hAnsi="Arial" w:cs="Arial"/>
          <w:bCs/>
          <w:sz w:val="24"/>
          <w:szCs w:val="24"/>
        </w:rPr>
        <w:t>.</w:t>
      </w:r>
    </w:p>
    <w:p w:rsidR="003D498A" w:rsidRPr="007F25FE" w:rsidRDefault="003D498A" w:rsidP="007F25FE">
      <w:pPr>
        <w:pStyle w:val="PargrafodaLista"/>
        <w:numPr>
          <w:ilvl w:val="0"/>
          <w:numId w:val="62"/>
        </w:num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 xml:space="preserve">Cuenta con importantes programas de financiación, asistencia técnica y de formación. </w:t>
      </w:r>
    </w:p>
    <w:p w:rsidR="003D498A" w:rsidRPr="00DA3D27" w:rsidRDefault="003D498A" w:rsidP="008424AF">
      <w:pPr>
        <w:spacing w:before="100" w:beforeAutospacing="1" w:after="100" w:afterAutospacing="1" w:line="360" w:lineRule="auto"/>
        <w:ind w:left="29" w:right="-55"/>
        <w:jc w:val="both"/>
        <w:rPr>
          <w:rFonts w:ascii="Arial" w:hAnsi="Arial" w:cs="Arial"/>
          <w:sz w:val="24"/>
          <w:szCs w:val="24"/>
        </w:rPr>
      </w:pPr>
      <w:r w:rsidRPr="00DA3D27">
        <w:rPr>
          <w:rFonts w:ascii="Arial" w:hAnsi="Arial" w:cs="Arial"/>
          <w:sz w:val="24"/>
          <w:szCs w:val="24"/>
        </w:rPr>
        <w:t xml:space="preserve">Estamos en medio de una afortunada ventana de oportunidad para que la relación del Estado con el cooperativismo logre optimizarse. El evento relevante es, indudablemente, el acuerdo de paz. </w:t>
      </w:r>
    </w:p>
    <w:p w:rsidR="00B220BA" w:rsidRPr="00DA3D27" w:rsidRDefault="003D498A" w:rsidP="007F25FE">
      <w:pPr>
        <w:spacing w:before="100" w:beforeAutospacing="1" w:after="100" w:afterAutospacing="1" w:line="360" w:lineRule="auto"/>
        <w:ind w:left="29" w:right="-55"/>
        <w:jc w:val="both"/>
        <w:rPr>
          <w:rFonts w:ascii="Arial" w:hAnsi="Arial" w:cs="Arial"/>
          <w:sz w:val="24"/>
          <w:szCs w:val="24"/>
        </w:rPr>
      </w:pPr>
      <w:r w:rsidRPr="00DA3D27">
        <w:rPr>
          <w:rFonts w:ascii="Arial" w:hAnsi="Arial" w:cs="Arial"/>
          <w:sz w:val="24"/>
          <w:szCs w:val="24"/>
        </w:rPr>
        <w:t>Uno de los temas del acuerdo es la promoción al desarrollo sostenible en el ámbito rural por medio de cooperativas, y en dicho tema</w:t>
      </w:r>
      <w:r w:rsidR="00C200FE">
        <w:rPr>
          <w:rFonts w:ascii="Arial" w:hAnsi="Arial" w:cs="Arial"/>
          <w:sz w:val="24"/>
          <w:szCs w:val="24"/>
        </w:rPr>
        <w:t>,</w:t>
      </w:r>
      <w:r w:rsidRPr="00DA3D27">
        <w:rPr>
          <w:rFonts w:ascii="Arial" w:hAnsi="Arial" w:cs="Arial"/>
          <w:sz w:val="24"/>
          <w:szCs w:val="24"/>
        </w:rPr>
        <w:t xml:space="preserve"> se aúnan los intereses de los </w:t>
      </w:r>
      <w:r w:rsidRPr="00DA3D27">
        <w:rPr>
          <w:rFonts w:ascii="Arial" w:hAnsi="Arial" w:cs="Arial"/>
          <w:sz w:val="24"/>
          <w:szCs w:val="24"/>
        </w:rPr>
        <w:lastRenderedPageBreak/>
        <w:t>más importantes agentes de la política nacional. Ello ha generado un clima propicio para establecer acuerdos, alianzas y acciones</w:t>
      </w:r>
      <w:r w:rsidR="00C200FE">
        <w:rPr>
          <w:rFonts w:ascii="Arial" w:hAnsi="Arial" w:cs="Arial"/>
          <w:sz w:val="24"/>
          <w:szCs w:val="24"/>
        </w:rPr>
        <w:t>,</w:t>
      </w:r>
      <w:r w:rsidRPr="00DA3D27">
        <w:rPr>
          <w:rFonts w:ascii="Arial" w:hAnsi="Arial" w:cs="Arial"/>
          <w:sz w:val="24"/>
          <w:szCs w:val="24"/>
        </w:rPr>
        <w:t xml:space="preserve"> por parte de todos los grupos de interés próximos al cooperativismo. En definitiva, hay una agenda que puede propiciar un cambio para optimizar las políticas públicas dirigidas al cooperativismo. </w:t>
      </w:r>
    </w:p>
    <w:p w:rsidR="003D498A" w:rsidRPr="00DA3D27" w:rsidRDefault="003D498A" w:rsidP="006116B3">
      <w:pPr>
        <w:spacing w:before="100" w:beforeAutospacing="1" w:after="100" w:afterAutospacing="1" w:line="360" w:lineRule="auto"/>
        <w:jc w:val="center"/>
        <w:rPr>
          <w:rFonts w:ascii="Arial" w:hAnsi="Arial" w:cs="Arial"/>
          <w:b/>
          <w:bCs/>
          <w:sz w:val="24"/>
          <w:szCs w:val="24"/>
        </w:rPr>
      </w:pPr>
      <w:r w:rsidRPr="00DA3D27">
        <w:rPr>
          <w:rFonts w:ascii="Arial" w:hAnsi="Arial" w:cs="Arial"/>
          <w:b/>
          <w:bCs/>
          <w:sz w:val="24"/>
          <w:szCs w:val="24"/>
        </w:rPr>
        <w:t>4</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Luego de un examen por casi 85 años de historia de políticas públicas dirigidas a las cooperativas en Colombia</w:t>
      </w:r>
      <w:r w:rsidR="00C200FE">
        <w:rPr>
          <w:rFonts w:ascii="Arial" w:hAnsi="Arial" w:cs="Arial"/>
          <w:bCs/>
          <w:sz w:val="24"/>
          <w:szCs w:val="24"/>
        </w:rPr>
        <w:t>,</w:t>
      </w:r>
      <w:r w:rsidRPr="00DA3D27">
        <w:rPr>
          <w:rFonts w:ascii="Arial" w:hAnsi="Arial" w:cs="Arial"/>
          <w:bCs/>
          <w:sz w:val="24"/>
          <w:szCs w:val="24"/>
        </w:rPr>
        <w:t xml:space="preserve"> se revela, con algunas excepciones, que:</w:t>
      </w:r>
    </w:p>
    <w:p w:rsidR="003D498A" w:rsidRPr="00DA3D27" w:rsidRDefault="003D498A" w:rsidP="006116B3">
      <w:pPr>
        <w:pStyle w:val="PargrafodaLista"/>
        <w:numPr>
          <w:ilvl w:val="0"/>
          <w:numId w:val="63"/>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Hay un patrón de desarticulación entre las políticas</w:t>
      </w:r>
      <w:r w:rsidR="00C200FE">
        <w:rPr>
          <w:rFonts w:ascii="Arial" w:hAnsi="Arial" w:cs="Arial"/>
          <w:bCs/>
          <w:sz w:val="24"/>
          <w:szCs w:val="24"/>
        </w:rPr>
        <w:t>.</w:t>
      </w:r>
      <w:r w:rsidRPr="00DA3D27">
        <w:rPr>
          <w:rFonts w:ascii="Arial" w:hAnsi="Arial" w:cs="Arial"/>
          <w:bCs/>
          <w:sz w:val="24"/>
          <w:szCs w:val="24"/>
        </w:rPr>
        <w:t xml:space="preserve"> </w:t>
      </w:r>
    </w:p>
    <w:p w:rsidR="003D498A" w:rsidRPr="00DA3D27" w:rsidRDefault="003D498A" w:rsidP="006116B3">
      <w:pPr>
        <w:pStyle w:val="PargrafodaLista"/>
        <w:numPr>
          <w:ilvl w:val="0"/>
          <w:numId w:val="63"/>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Las cooperativas han sido instrumentalizadas a lo largo de su historia de relaciones con el Estado</w:t>
      </w:r>
      <w:r w:rsidR="00C200FE">
        <w:rPr>
          <w:rFonts w:ascii="Arial" w:hAnsi="Arial" w:cs="Arial"/>
          <w:bCs/>
          <w:sz w:val="24"/>
          <w:szCs w:val="24"/>
        </w:rPr>
        <w:t>.</w:t>
      </w:r>
    </w:p>
    <w:p w:rsidR="003D498A" w:rsidRPr="00DA3D27" w:rsidRDefault="003D498A" w:rsidP="006116B3">
      <w:pPr>
        <w:pStyle w:val="PargrafodaLista"/>
        <w:numPr>
          <w:ilvl w:val="0"/>
          <w:numId w:val="63"/>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En las últimas tres décadas</w:t>
      </w:r>
      <w:r w:rsidR="00C200FE">
        <w:rPr>
          <w:rFonts w:ascii="Arial" w:hAnsi="Arial" w:cs="Arial"/>
          <w:bCs/>
          <w:sz w:val="24"/>
          <w:szCs w:val="24"/>
        </w:rPr>
        <w:t>,</w:t>
      </w:r>
      <w:r w:rsidRPr="00DA3D27">
        <w:rPr>
          <w:rFonts w:ascii="Arial" w:hAnsi="Arial" w:cs="Arial"/>
          <w:bCs/>
          <w:sz w:val="24"/>
          <w:szCs w:val="24"/>
        </w:rPr>
        <w:t xml:space="preserve"> las políticas públicas no han tratado al cooperativismo de forma integral</w:t>
      </w:r>
      <w:r w:rsidR="00C200FE">
        <w:rPr>
          <w:rFonts w:ascii="Arial" w:hAnsi="Arial" w:cs="Arial"/>
          <w:bCs/>
          <w:sz w:val="24"/>
          <w:szCs w:val="24"/>
        </w:rPr>
        <w:t>.</w:t>
      </w:r>
    </w:p>
    <w:p w:rsidR="003D498A" w:rsidRPr="007F25FE" w:rsidRDefault="003D498A" w:rsidP="007F25FE">
      <w:pPr>
        <w:pStyle w:val="PargrafodaLista"/>
        <w:numPr>
          <w:ilvl w:val="0"/>
          <w:numId w:val="63"/>
        </w:num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La institucionalidad relacionada al cooperativismo, y sus organismos de adscripción, han tenido cambios periódicos coincidentes con los períodos gubernamentales.</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t>La intervención con fines instrumentales del Estado terminó generando costosas estructuras de intervención, incomprensión de la lógica de las organizaciones, discrecionalidad por parte de los funcionarios y tendencias a una regulación que asimila a estas organizaciones con firmas de capital. Esto es particularmente notable en los casos de las cooperativas fomentadas para la reforma agraria, algunas cooperativas financieras y en las cooperativas de trabajo asociado.</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Sin embargo, las cooperativas han permanecido pese a sus relaciones, a veces antagonistas, con el Estado. Estas organizaciones han aportado al desarrollo local</w:t>
      </w:r>
      <w:r w:rsidR="00827989">
        <w:rPr>
          <w:rFonts w:ascii="Arial" w:hAnsi="Arial" w:cs="Arial"/>
          <w:bCs/>
          <w:sz w:val="24"/>
          <w:szCs w:val="24"/>
        </w:rPr>
        <w:t>,</w:t>
      </w:r>
      <w:r w:rsidRPr="00DA3D27">
        <w:rPr>
          <w:rFonts w:ascii="Arial" w:hAnsi="Arial" w:cs="Arial"/>
          <w:bCs/>
          <w:sz w:val="24"/>
          <w:szCs w:val="24"/>
        </w:rPr>
        <w:t xml:space="preserve"> pero son invisibles.</w:t>
      </w:r>
      <w:r w:rsidR="00827989">
        <w:rPr>
          <w:rFonts w:ascii="Arial" w:hAnsi="Arial" w:cs="Arial"/>
          <w:bCs/>
          <w:sz w:val="24"/>
          <w:szCs w:val="24"/>
        </w:rPr>
        <w:t xml:space="preserve"> </w:t>
      </w:r>
      <w:r w:rsidRPr="00DA3D27">
        <w:rPr>
          <w:rFonts w:ascii="Arial" w:hAnsi="Arial" w:cs="Arial"/>
          <w:bCs/>
          <w:sz w:val="24"/>
          <w:szCs w:val="24"/>
        </w:rPr>
        <w:t xml:space="preserve">En un contexto de búsqueda de instrumentos para la convivencia pacífica, como el actual, y en un marco de internacionalización, las </w:t>
      </w:r>
      <w:r w:rsidRPr="00DA3D27">
        <w:rPr>
          <w:rFonts w:ascii="Arial" w:hAnsi="Arial" w:cs="Arial"/>
          <w:bCs/>
          <w:sz w:val="24"/>
          <w:szCs w:val="24"/>
        </w:rPr>
        <w:lastRenderedPageBreak/>
        <w:t>cooperativas son agentes indispensables del sistema socioeconómico.</w:t>
      </w:r>
      <w:r w:rsidR="00827989">
        <w:rPr>
          <w:rFonts w:ascii="Arial" w:hAnsi="Arial" w:cs="Arial"/>
          <w:bCs/>
          <w:sz w:val="24"/>
          <w:szCs w:val="24"/>
        </w:rPr>
        <w:t xml:space="preserve"> No obstante</w:t>
      </w:r>
      <w:r w:rsidRPr="00DA3D27">
        <w:rPr>
          <w:rFonts w:ascii="Arial" w:hAnsi="Arial" w:cs="Arial"/>
          <w:bCs/>
          <w:sz w:val="24"/>
          <w:szCs w:val="24"/>
        </w:rPr>
        <w:t xml:space="preserve">, las necesidades de fomento hacia una convivencia pacífica no encuentran correspondencia con las medidas implementadas en busca de procurar una mayor internacionalización económica. De manera que convivencia pacífica e internacionalización, como se tratan en la actualidad en las políticas públicas dirigidas a las cooperativas, siguen caminos contrarios que se acentúan por la construcción de imaginarios sobre el cooperativismo en los medios de comunicación que no tienen asidero empírico.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Para fomentar adecuadamente a las cooperativas</w:t>
      </w:r>
      <w:r w:rsidR="00827989">
        <w:rPr>
          <w:rFonts w:ascii="Arial" w:hAnsi="Arial" w:cs="Arial"/>
          <w:bCs/>
          <w:sz w:val="24"/>
          <w:szCs w:val="24"/>
        </w:rPr>
        <w:t>,</w:t>
      </w:r>
      <w:r w:rsidRPr="00DA3D27">
        <w:rPr>
          <w:rFonts w:ascii="Arial" w:hAnsi="Arial" w:cs="Arial"/>
          <w:bCs/>
          <w:sz w:val="24"/>
          <w:szCs w:val="24"/>
        </w:rPr>
        <w:t xml:space="preserve"> se requiere prestar atención al territorio, tanto por la vocación territorial de las cooperativas como por las condiciones particulares de las posibilidades de construcción de ciudadanía en entornos con distintos tipos de adversidad. De manera que, no es que no sea posible desarrollar iniciativas cooperativas en entornos violentos, sin confianza y débiles estructuras de cooperación, sino que las medidas de fomento deben ser distintas.</w:t>
      </w:r>
    </w:p>
    <w:p w:rsidR="00B220B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t xml:space="preserve">La evidencia geopolítica permite afirmar que la asociatividad es una condición para el desarrollo de organizaciones de la economía solidaria, pero también es uno de los factores que determina el nivel de capital social de un determinado territorio. Pero la inseguridad política e institucional determina la incertidumbre económica y comunitaria, y por ende, el bienestar subjetivo. Ello refuerza la tesis según la cual se requieren políticas públicas específicas que atiendan a estos elementos buscando opciones organizacionales híbridas y con específicas orientaciones en torno a la creación, fomento y fortalecimiento. </w:t>
      </w:r>
    </w:p>
    <w:p w:rsidR="003D498A" w:rsidRPr="00DA3D27" w:rsidRDefault="003D498A" w:rsidP="006116B3">
      <w:pPr>
        <w:spacing w:before="100" w:beforeAutospacing="1" w:after="100" w:afterAutospacing="1" w:line="360" w:lineRule="auto"/>
        <w:jc w:val="center"/>
        <w:rPr>
          <w:rFonts w:ascii="Arial" w:hAnsi="Arial" w:cs="Arial"/>
          <w:b/>
          <w:bCs/>
          <w:sz w:val="24"/>
          <w:szCs w:val="24"/>
        </w:rPr>
      </w:pPr>
      <w:r w:rsidRPr="00DA3D27">
        <w:rPr>
          <w:rFonts w:ascii="Arial" w:hAnsi="Arial" w:cs="Arial"/>
          <w:b/>
          <w:bCs/>
          <w:sz w:val="24"/>
          <w:szCs w:val="24"/>
        </w:rPr>
        <w:t>5</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Al examinar las instituciones actuales relacionadas a políticas públicas dirigidas a las cooperativas, se encuentra que entre los</w:t>
      </w:r>
      <w:r w:rsidRPr="00DA3D27">
        <w:rPr>
          <w:rFonts w:ascii="Arial" w:hAnsi="Arial" w:cs="Arial"/>
          <w:sz w:val="24"/>
          <w:szCs w:val="24"/>
        </w:rPr>
        <w:t xml:space="preserve"> organismos identificados para el fomento, supervisión y control</w:t>
      </w:r>
      <w:r w:rsidR="004A566E">
        <w:rPr>
          <w:rFonts w:ascii="Arial" w:hAnsi="Arial" w:cs="Arial"/>
          <w:sz w:val="24"/>
          <w:szCs w:val="24"/>
        </w:rPr>
        <w:t>,</w:t>
      </w:r>
      <w:r w:rsidRPr="00DA3D27">
        <w:rPr>
          <w:rFonts w:ascii="Arial" w:hAnsi="Arial" w:cs="Arial"/>
          <w:sz w:val="24"/>
          <w:szCs w:val="24"/>
        </w:rPr>
        <w:t xml:space="preserve"> no existen criterios de agregación para el </w:t>
      </w:r>
      <w:r w:rsidRPr="00DA3D27">
        <w:rPr>
          <w:rFonts w:ascii="Arial" w:hAnsi="Arial" w:cs="Arial"/>
          <w:sz w:val="24"/>
          <w:szCs w:val="24"/>
        </w:rPr>
        <w:lastRenderedPageBreak/>
        <w:t>tratamiento específico del sector cooperativo. Esto permite aseverar, como hallazgo evaluativo, que el sector cooperativo no tiene una estructura transversal que le permita desarrollarse autónomamente, sino de manera disgregada y atado a las consideraciones específicas de cada organismo.</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Lo anterior tiene como consecuencia, en materia de dispersión del gasto público, la presencia de duplicidades y concurrencias entre organismos del Estado</w:t>
      </w:r>
      <w:r w:rsidR="004A566E">
        <w:rPr>
          <w:rFonts w:ascii="Arial" w:hAnsi="Arial" w:cs="Arial"/>
          <w:sz w:val="24"/>
          <w:szCs w:val="24"/>
        </w:rPr>
        <w:t>,</w:t>
      </w:r>
      <w:r w:rsidRPr="00DA3D27">
        <w:rPr>
          <w:rFonts w:ascii="Arial" w:hAnsi="Arial" w:cs="Arial"/>
          <w:sz w:val="24"/>
          <w:szCs w:val="24"/>
        </w:rPr>
        <w:t xml:space="preserve"> e ilustra que la actuación desarticulada genera solapamiento entre las funciones de fomento y supervisión.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La mayoría de políticas de fomento que generan múltiples organismos del Estado, se desarrollan de manera accesoria a las actividades principales de los mismos</w:t>
      </w:r>
      <w:r w:rsidR="004A566E">
        <w:rPr>
          <w:rFonts w:ascii="Arial" w:hAnsi="Arial" w:cs="Arial"/>
          <w:bCs/>
          <w:sz w:val="24"/>
          <w:szCs w:val="24"/>
        </w:rPr>
        <w:t>,</w:t>
      </w:r>
      <w:r w:rsidRPr="00DA3D27">
        <w:rPr>
          <w:rFonts w:ascii="Arial" w:hAnsi="Arial" w:cs="Arial"/>
          <w:bCs/>
          <w:sz w:val="24"/>
          <w:szCs w:val="24"/>
        </w:rPr>
        <w:t xml:space="preserve"> tendiendo a ser estas de carácter instrumental y circunstancial, que en el ámbito territorial estimulan resultados contrarios al emprendimiento y genera</w:t>
      </w:r>
      <w:r w:rsidR="004A566E">
        <w:rPr>
          <w:rFonts w:ascii="Arial" w:hAnsi="Arial" w:cs="Arial"/>
          <w:bCs/>
          <w:sz w:val="24"/>
          <w:szCs w:val="24"/>
        </w:rPr>
        <w:t>n</w:t>
      </w:r>
      <w:r w:rsidRPr="00DA3D27">
        <w:rPr>
          <w:rFonts w:ascii="Arial" w:hAnsi="Arial" w:cs="Arial"/>
          <w:bCs/>
          <w:sz w:val="24"/>
          <w:szCs w:val="24"/>
        </w:rPr>
        <w:t xml:space="preserve"> una racionalidad económica por parte de los beneficiarios que asimila a los organismos de fomento como responsables de su manutención por razones caritativas y de beneficencia (lo anterior lo denominamos trampa de la donación).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 xml:space="preserve">Las percepciones de los actores consultados confirman lo anterior, pero también el examen histórico de las instituciones, las tendencias a la muerte de cooperativas por abandono en el acompañamiento y los obstáculos jurídicos y comerciales para la actuación de las cooperativas en los mercados. </w:t>
      </w:r>
    </w:p>
    <w:p w:rsidR="003D498A" w:rsidRPr="00DA3D27" w:rsidRDefault="003D498A" w:rsidP="006116B3">
      <w:pPr>
        <w:spacing w:before="100" w:beforeAutospacing="1" w:after="100" w:afterAutospacing="1" w:line="360" w:lineRule="auto"/>
        <w:jc w:val="center"/>
        <w:rPr>
          <w:rFonts w:ascii="Arial" w:hAnsi="Arial" w:cs="Arial"/>
          <w:b/>
          <w:sz w:val="24"/>
          <w:szCs w:val="24"/>
        </w:rPr>
      </w:pPr>
      <w:r w:rsidRPr="00DA3D27">
        <w:rPr>
          <w:rFonts w:ascii="Arial" w:hAnsi="Arial" w:cs="Arial"/>
          <w:b/>
          <w:sz w:val="24"/>
          <w:szCs w:val="24"/>
        </w:rPr>
        <w:t>6</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 xml:space="preserve">En Colombia corren en paralelo dos conceptos que definen el universo del objeto del presente estudio: las entidades sin ánimo de lucro y la economía solidaria. El primero, fruto del análisis anglosajón del </w:t>
      </w:r>
      <w:r w:rsidRPr="00DA3D27">
        <w:rPr>
          <w:rFonts w:ascii="Arial" w:hAnsi="Arial" w:cs="Arial"/>
          <w:bCs/>
          <w:i/>
          <w:sz w:val="24"/>
          <w:szCs w:val="24"/>
        </w:rPr>
        <w:t>non profit</w:t>
      </w:r>
      <w:r w:rsidRPr="00DA3D27">
        <w:rPr>
          <w:rFonts w:ascii="Arial" w:hAnsi="Arial" w:cs="Arial"/>
          <w:bCs/>
          <w:sz w:val="24"/>
          <w:szCs w:val="24"/>
        </w:rPr>
        <w:t xml:space="preserve"> y el segundo</w:t>
      </w:r>
      <w:r w:rsidR="004A566E">
        <w:rPr>
          <w:rFonts w:ascii="Arial" w:hAnsi="Arial" w:cs="Arial"/>
          <w:bCs/>
          <w:sz w:val="24"/>
          <w:szCs w:val="24"/>
        </w:rPr>
        <w:t>,</w:t>
      </w:r>
      <w:r w:rsidRPr="00DA3D27">
        <w:rPr>
          <w:rFonts w:ascii="Arial" w:hAnsi="Arial" w:cs="Arial"/>
          <w:bCs/>
          <w:sz w:val="24"/>
          <w:szCs w:val="24"/>
        </w:rPr>
        <w:t xml:space="preserve"> heredero de las tradiciones europeas de la asociatividad y democracia cooperativa.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En rigor, el sector de la economía social y solidaria</w:t>
      </w:r>
      <w:r w:rsidR="00CA04CF">
        <w:rPr>
          <w:rFonts w:ascii="Arial" w:hAnsi="Arial" w:cs="Arial"/>
          <w:sz w:val="24"/>
          <w:szCs w:val="24"/>
        </w:rPr>
        <w:t>, sean de mercado o de no mercado,</w:t>
      </w:r>
      <w:r w:rsidRPr="00DA3D27">
        <w:rPr>
          <w:rFonts w:ascii="Arial" w:hAnsi="Arial" w:cs="Arial"/>
          <w:sz w:val="24"/>
          <w:szCs w:val="24"/>
        </w:rPr>
        <w:t xml:space="preserve"> no sólo está contenido en la intersección con el sector estatal (como </w:t>
      </w:r>
      <w:r w:rsidRPr="00DA3D27">
        <w:rPr>
          <w:rFonts w:ascii="Arial" w:hAnsi="Arial" w:cs="Arial"/>
          <w:sz w:val="24"/>
          <w:szCs w:val="24"/>
        </w:rPr>
        <w:lastRenderedPageBreak/>
        <w:t xml:space="preserve">Administraciones Públicas Cooperativas) y en la intersección entre </w:t>
      </w:r>
      <w:r w:rsidR="004A566E">
        <w:rPr>
          <w:rFonts w:ascii="Arial" w:hAnsi="Arial" w:cs="Arial"/>
          <w:sz w:val="24"/>
          <w:szCs w:val="24"/>
        </w:rPr>
        <w:t>e</w:t>
      </w:r>
      <w:r w:rsidRPr="00DA3D27">
        <w:rPr>
          <w:rFonts w:ascii="Arial" w:hAnsi="Arial" w:cs="Arial"/>
          <w:sz w:val="24"/>
          <w:szCs w:val="24"/>
        </w:rPr>
        <w:t>ste y el sector empresarial</w:t>
      </w:r>
      <w:r w:rsidR="00CA04CF">
        <w:rPr>
          <w:rFonts w:ascii="Arial" w:hAnsi="Arial" w:cs="Arial"/>
          <w:sz w:val="24"/>
          <w:szCs w:val="24"/>
        </w:rPr>
        <w:t xml:space="preserve"> capitalista</w:t>
      </w:r>
      <w:r w:rsidR="004A566E">
        <w:rPr>
          <w:rFonts w:ascii="Arial" w:hAnsi="Arial" w:cs="Arial"/>
          <w:sz w:val="24"/>
          <w:szCs w:val="24"/>
        </w:rPr>
        <w:t>,</w:t>
      </w:r>
      <w:r w:rsidRPr="00DA3D27">
        <w:rPr>
          <w:rFonts w:ascii="Arial" w:hAnsi="Arial" w:cs="Arial"/>
          <w:sz w:val="24"/>
          <w:szCs w:val="24"/>
        </w:rPr>
        <w:t xml:space="preserve"> como lo plantean algunos instrumentos de política pública en Colombia; sino también como sector propio. Esto da cuenta de que el universo de la economía social y solidaria es polivalente, admite la hibridación empresarial y abarca ejercicios de mercado y no mercado con el sector estatal, con el sector público y creación de mercados propios.  </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Sin embargo, abrigar bajo un mismo tratamiento fiscal a organizaciones como fundaciones y cooperativas</w:t>
      </w:r>
      <w:r w:rsidR="004A566E">
        <w:rPr>
          <w:rFonts w:ascii="Arial" w:hAnsi="Arial" w:cs="Arial"/>
          <w:sz w:val="24"/>
          <w:szCs w:val="24"/>
        </w:rPr>
        <w:t>,</w:t>
      </w:r>
      <w:r w:rsidRPr="00DA3D27">
        <w:rPr>
          <w:rFonts w:ascii="Arial" w:hAnsi="Arial" w:cs="Arial"/>
          <w:sz w:val="24"/>
          <w:szCs w:val="24"/>
        </w:rPr>
        <w:t xml:space="preserve"> es sin duda una tipología que no se corresponde con los avances conceptuales reconocidos en la materia. Tampoco corresponde aplicar estándares financieros similares, bajos las NIIF, a cooperativas que a empresas de capital</w:t>
      </w:r>
      <w:r w:rsidR="004A566E">
        <w:rPr>
          <w:rFonts w:ascii="Arial" w:hAnsi="Arial" w:cs="Arial"/>
          <w:sz w:val="24"/>
          <w:szCs w:val="24"/>
        </w:rPr>
        <w:t>,</w:t>
      </w:r>
      <w:r w:rsidRPr="00DA3D27">
        <w:rPr>
          <w:rFonts w:ascii="Arial" w:hAnsi="Arial" w:cs="Arial"/>
          <w:sz w:val="24"/>
          <w:szCs w:val="24"/>
        </w:rPr>
        <w:t xml:space="preserve"> por la particular noción que frente a la capitalización, retorno y corrección de precios tienen las primeras frente a las segundas. </w:t>
      </w:r>
    </w:p>
    <w:p w:rsidR="002E64D9"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Esto hace parte de una ambigüedad conceptual no resuelta por las instituciones colombianas</w:t>
      </w:r>
      <w:r w:rsidR="007B49E2">
        <w:rPr>
          <w:rFonts w:ascii="Arial" w:hAnsi="Arial" w:cs="Arial"/>
          <w:sz w:val="24"/>
          <w:szCs w:val="24"/>
        </w:rPr>
        <w:t>,</w:t>
      </w:r>
      <w:r w:rsidRPr="00DA3D27">
        <w:rPr>
          <w:rFonts w:ascii="Arial" w:hAnsi="Arial" w:cs="Arial"/>
          <w:sz w:val="24"/>
          <w:szCs w:val="24"/>
        </w:rPr>
        <w:t xml:space="preserve"> en las que persisten confusiones terminológicas tras el otorgamiento de diferentes énfasis instrumentales al contenido constitucional de la economía solidaria y de las ESAL. Prueba de ello son los últimos conceptos en los que pretende ampararse una próxima reforma tributaria</w:t>
      </w:r>
      <w:r w:rsidR="007B49E2">
        <w:rPr>
          <w:rFonts w:ascii="Arial" w:hAnsi="Arial" w:cs="Arial"/>
          <w:sz w:val="24"/>
          <w:szCs w:val="24"/>
        </w:rPr>
        <w:t>,</w:t>
      </w:r>
      <w:r w:rsidRPr="00DA3D27">
        <w:rPr>
          <w:rFonts w:ascii="Arial" w:hAnsi="Arial" w:cs="Arial"/>
          <w:sz w:val="24"/>
          <w:szCs w:val="24"/>
        </w:rPr>
        <w:t xml:space="preserve"> que demuestran desconocimiento de la jurisprudencia colombiana, la emisión de conceptos de organismos como la DIAN y la Superintendencia de Economía Solidaria, las propuestas de organismos internacionales y el estado del arte sobre la cuestión.</w:t>
      </w:r>
    </w:p>
    <w:p w:rsidR="003D498A" w:rsidRPr="00DA3D27" w:rsidRDefault="002E64D9"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Por ello</w:t>
      </w:r>
      <w:r w:rsidR="007B49E2">
        <w:rPr>
          <w:rFonts w:ascii="Arial" w:hAnsi="Arial" w:cs="Arial"/>
          <w:sz w:val="24"/>
          <w:szCs w:val="24"/>
        </w:rPr>
        <w:t>,</w:t>
      </w:r>
      <w:r>
        <w:rPr>
          <w:rFonts w:ascii="Arial" w:hAnsi="Arial" w:cs="Arial"/>
          <w:sz w:val="24"/>
          <w:szCs w:val="24"/>
        </w:rPr>
        <w:t xml:space="preserve"> partiendo de los aportes que hacen organizaciones pertenecientes al polivalente concepto de sociedad civil y de los resultados en términos de bien común</w:t>
      </w:r>
      <w:r w:rsidR="007B49E2">
        <w:rPr>
          <w:rFonts w:ascii="Arial" w:hAnsi="Arial" w:cs="Arial"/>
          <w:sz w:val="24"/>
          <w:szCs w:val="24"/>
        </w:rPr>
        <w:t>,</w:t>
      </w:r>
      <w:r>
        <w:rPr>
          <w:rFonts w:ascii="Arial" w:hAnsi="Arial" w:cs="Arial"/>
          <w:sz w:val="24"/>
          <w:szCs w:val="24"/>
        </w:rPr>
        <w:t xml:space="preserve"> enmarcar al cooperativismo sólo en el sector de economía social y solidaria para evitar su instrumentalización y asimilación con empresas de </w:t>
      </w:r>
      <w:r w:rsidR="00CA04CF">
        <w:rPr>
          <w:rFonts w:ascii="Arial" w:hAnsi="Arial" w:cs="Arial"/>
          <w:sz w:val="24"/>
          <w:szCs w:val="24"/>
        </w:rPr>
        <w:t xml:space="preserve">otra </w:t>
      </w:r>
      <w:r>
        <w:rPr>
          <w:rFonts w:ascii="Arial" w:hAnsi="Arial" w:cs="Arial"/>
          <w:sz w:val="24"/>
          <w:szCs w:val="24"/>
        </w:rPr>
        <w:t>naturaleza.</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sz w:val="24"/>
        </w:rPr>
        <w:t xml:space="preserve">Esto reafirma la noción según la cual al cooperativismo se le ha percibido como una herramienta para introducir unas determinadas culturas económicas, </w:t>
      </w:r>
      <w:r w:rsidRPr="00DA3D27">
        <w:rPr>
          <w:rFonts w:ascii="Arial" w:hAnsi="Arial" w:cs="Arial"/>
          <w:sz w:val="24"/>
        </w:rPr>
        <w:lastRenderedPageBreak/>
        <w:t xml:space="preserve">especialmente financieras, que contribuyen al desarrollo de particulares estrategias macroeconómicas o de ajuste económico, pero no como un instrumento para auto-impulsar su aparato productivo y generarle competitividad. En este marco ha radicado la dificultad para que el cooperativismo se constituya como un actor protagónico de la economía: se ha conformado como un mecanismo que no se fortalece a sí mismo, sino que con su accionar complementa las estrategias económicas de otros sectores económicos (el del mercado capitalista y el del Estado). </w:t>
      </w:r>
    </w:p>
    <w:p w:rsidR="003D498A" w:rsidRPr="00DA3D27" w:rsidRDefault="003D498A" w:rsidP="006116B3">
      <w:pPr>
        <w:spacing w:before="100" w:beforeAutospacing="1" w:after="100" w:afterAutospacing="1" w:line="360" w:lineRule="auto"/>
        <w:jc w:val="center"/>
        <w:rPr>
          <w:rFonts w:ascii="Arial" w:hAnsi="Arial" w:cs="Arial"/>
          <w:b/>
          <w:bCs/>
          <w:sz w:val="24"/>
          <w:szCs w:val="24"/>
        </w:rPr>
      </w:pPr>
      <w:r w:rsidRPr="00DA3D27">
        <w:rPr>
          <w:rFonts w:ascii="Arial" w:hAnsi="Arial" w:cs="Arial"/>
          <w:b/>
          <w:bCs/>
          <w:sz w:val="24"/>
          <w:szCs w:val="24"/>
        </w:rPr>
        <w:t>7</w:t>
      </w:r>
    </w:p>
    <w:p w:rsidR="007B49E2"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Ante hallazgos de asimetrías de información</w:t>
      </w:r>
      <w:r w:rsidR="007B49E2">
        <w:rPr>
          <w:rFonts w:ascii="Arial" w:hAnsi="Arial" w:cs="Arial"/>
          <w:bCs/>
          <w:sz w:val="24"/>
          <w:szCs w:val="24"/>
        </w:rPr>
        <w:t>,</w:t>
      </w:r>
      <w:r w:rsidRPr="00DA3D27">
        <w:rPr>
          <w:rFonts w:ascii="Arial" w:hAnsi="Arial" w:cs="Arial"/>
          <w:bCs/>
          <w:sz w:val="24"/>
          <w:szCs w:val="24"/>
        </w:rPr>
        <w:t xml:space="preserve"> se propone el concepto de vida asociativa como mecanismo de monitoreo del estado real de las organizaciones. Entendemos por vida asociativa un estado de situación de la relación entre la cooperativa y sus miembros caracterizado por la constatación de realización de actividades socioeconómicas, verificación de que las mismas se realizan en apego a la especificidad cooperativa y la evidencia de transferencias hacia los asociados que logran satisfacer sus necesidades en el marco del acto cooperativo.</w:t>
      </w:r>
    </w:p>
    <w:p w:rsidR="003D498A"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 xml:space="preserve">Este mismo concepto es retomado para realizar propuestas de medición por medio del balance social. </w:t>
      </w:r>
      <w:r w:rsidRPr="00DA3D27">
        <w:rPr>
          <w:rFonts w:ascii="Arial" w:hAnsi="Arial" w:cs="Arial"/>
          <w:sz w:val="24"/>
          <w:szCs w:val="24"/>
        </w:rPr>
        <w:t>Para hacer del balance social una herramienta confiable de suministro de información para toma de decisiones como la gestión del crecimiento organizacional, debe constituirse como un reporte del accionar para satisfacer las siguientes áreas:</w:t>
      </w:r>
    </w:p>
    <w:p w:rsidR="003D498A" w:rsidRPr="00DA3D27" w:rsidRDefault="003D498A" w:rsidP="006116B3">
      <w:pPr>
        <w:numPr>
          <w:ilvl w:val="0"/>
          <w:numId w:val="53"/>
        </w:num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Naturaleza: evidencias de estrategias para el cumplimiento de su naturaleza organizacional</w:t>
      </w:r>
      <w:r w:rsidR="007B49E2">
        <w:rPr>
          <w:rFonts w:ascii="Arial" w:hAnsi="Arial" w:cs="Arial"/>
          <w:sz w:val="24"/>
          <w:szCs w:val="24"/>
        </w:rPr>
        <w:t>.</w:t>
      </w:r>
    </w:p>
    <w:p w:rsidR="003D498A" w:rsidRPr="00DA3D27" w:rsidRDefault="003D498A" w:rsidP="006116B3">
      <w:pPr>
        <w:numPr>
          <w:ilvl w:val="0"/>
          <w:numId w:val="53"/>
        </w:numPr>
        <w:spacing w:before="100" w:beforeAutospacing="1" w:after="100" w:afterAutospacing="1" w:line="360" w:lineRule="auto"/>
        <w:jc w:val="both"/>
        <w:rPr>
          <w:rFonts w:ascii="Arial" w:hAnsi="Arial" w:cs="Arial"/>
          <w:sz w:val="24"/>
          <w:szCs w:val="24"/>
        </w:rPr>
      </w:pPr>
      <w:r w:rsidRPr="00DA3D27">
        <w:rPr>
          <w:rFonts w:ascii="Arial" w:hAnsi="Arial" w:cs="Arial"/>
          <w:sz w:val="24"/>
          <w:szCs w:val="24"/>
        </w:rPr>
        <w:t>Función objetivo: satisfacción del bienestar de sus asociados calculadas a partir de la maximización de las utilidades netas per cápita de los asociados (valor agregado solidario)</w:t>
      </w:r>
      <w:r w:rsidR="007B49E2">
        <w:rPr>
          <w:rFonts w:ascii="Arial" w:hAnsi="Arial" w:cs="Arial"/>
          <w:sz w:val="24"/>
          <w:szCs w:val="24"/>
        </w:rPr>
        <w:t>.</w:t>
      </w:r>
    </w:p>
    <w:p w:rsidR="003D498A" w:rsidRPr="007B49E2" w:rsidRDefault="003D498A" w:rsidP="007F25FE">
      <w:pPr>
        <w:numPr>
          <w:ilvl w:val="0"/>
          <w:numId w:val="53"/>
        </w:numPr>
        <w:spacing w:before="100" w:beforeAutospacing="1" w:after="100" w:afterAutospacing="1" w:line="360" w:lineRule="auto"/>
        <w:jc w:val="both"/>
        <w:rPr>
          <w:rFonts w:ascii="Arial" w:hAnsi="Arial" w:cs="Arial"/>
          <w:bCs/>
          <w:sz w:val="24"/>
          <w:szCs w:val="24"/>
        </w:rPr>
      </w:pPr>
      <w:r w:rsidRPr="00DA3D27">
        <w:rPr>
          <w:rFonts w:ascii="Arial" w:hAnsi="Arial" w:cs="Arial"/>
          <w:sz w:val="24"/>
          <w:szCs w:val="24"/>
        </w:rPr>
        <w:lastRenderedPageBreak/>
        <w:t>Responsabilidad administrativa interna: relación de actividades socioeconómicas en el marco del acto cooperativo.</w:t>
      </w:r>
    </w:p>
    <w:p w:rsidR="002E64D9" w:rsidRPr="00DA3D27" w:rsidRDefault="003D498A" w:rsidP="006116B3">
      <w:pPr>
        <w:spacing w:before="100" w:beforeAutospacing="1" w:after="100" w:afterAutospacing="1" w:line="360" w:lineRule="auto"/>
        <w:jc w:val="both"/>
        <w:rPr>
          <w:rFonts w:ascii="Arial" w:hAnsi="Arial" w:cs="Arial"/>
          <w:sz w:val="24"/>
          <w:szCs w:val="24"/>
        </w:rPr>
      </w:pPr>
      <w:r w:rsidRPr="00DA3D27">
        <w:rPr>
          <w:rFonts w:ascii="Arial" w:hAnsi="Arial" w:cs="Arial"/>
          <w:bCs/>
          <w:sz w:val="24"/>
          <w:szCs w:val="24"/>
        </w:rPr>
        <w:t>A partir del balance social</w:t>
      </w:r>
      <w:r w:rsidR="007B49E2">
        <w:rPr>
          <w:rFonts w:ascii="Arial" w:hAnsi="Arial" w:cs="Arial"/>
          <w:bCs/>
          <w:sz w:val="24"/>
          <w:szCs w:val="24"/>
        </w:rPr>
        <w:t>,</w:t>
      </w:r>
      <w:r w:rsidRPr="00DA3D27">
        <w:rPr>
          <w:rFonts w:ascii="Arial" w:hAnsi="Arial" w:cs="Arial"/>
          <w:bCs/>
          <w:sz w:val="24"/>
          <w:szCs w:val="24"/>
        </w:rPr>
        <w:t xml:space="preserve"> se podría evitar la asimilación de las cooperativas con empresas de capital y generar adecuaciones a las NIIF que les permita</w:t>
      </w:r>
      <w:r w:rsidR="007B49E2">
        <w:rPr>
          <w:rFonts w:ascii="Arial" w:hAnsi="Arial" w:cs="Arial"/>
          <w:bCs/>
          <w:sz w:val="24"/>
          <w:szCs w:val="24"/>
        </w:rPr>
        <w:t>n</w:t>
      </w:r>
      <w:r w:rsidRPr="00DA3D27">
        <w:rPr>
          <w:rFonts w:ascii="Arial" w:hAnsi="Arial" w:cs="Arial"/>
          <w:bCs/>
          <w:sz w:val="24"/>
          <w:szCs w:val="24"/>
        </w:rPr>
        <w:t xml:space="preserve"> converger con la especificidad cooperativa. También permitiría</w:t>
      </w:r>
      <w:r w:rsidR="007B49E2">
        <w:rPr>
          <w:rFonts w:ascii="Arial" w:hAnsi="Arial" w:cs="Arial"/>
          <w:bCs/>
          <w:sz w:val="24"/>
          <w:szCs w:val="24"/>
        </w:rPr>
        <w:t>n</w:t>
      </w:r>
      <w:r w:rsidRPr="00DA3D27">
        <w:rPr>
          <w:rFonts w:ascii="Arial" w:hAnsi="Arial" w:cs="Arial"/>
          <w:sz w:val="24"/>
          <w:szCs w:val="24"/>
        </w:rPr>
        <w:t xml:space="preserve"> pasar de la asimilación de las cooperativas a las empresas de capital y verificar su autenticidad en un marco de reconocimiento explícito, que debe tender progresivamente al autocontrol como medida de optimización de las políticas públicas abriendo una puerta para facilitar la co-construcción de políticas públicas.</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Ante hallazgos de dispersión institucional y disonancias cognitivas, se propone un marco conceptual de delimitación sectorial para las cooperativas </w:t>
      </w:r>
      <w:r w:rsidR="009C4956">
        <w:rPr>
          <w:rFonts w:ascii="Arial" w:hAnsi="Arial" w:cs="Arial"/>
          <w:bCs/>
          <w:sz w:val="24"/>
          <w:szCs w:val="24"/>
        </w:rPr>
        <w:t>que parten del concepto del bien común.</w:t>
      </w:r>
      <w:r w:rsidR="00BA4F2B">
        <w:rPr>
          <w:rFonts w:ascii="Arial" w:hAnsi="Arial" w:cs="Arial"/>
          <w:bCs/>
          <w:sz w:val="24"/>
          <w:szCs w:val="24"/>
        </w:rPr>
        <w:t xml:space="preserve"> </w:t>
      </w:r>
      <w:r w:rsidRPr="00DA3D27">
        <w:rPr>
          <w:rFonts w:ascii="Arial" w:hAnsi="Arial" w:cs="Arial"/>
          <w:bCs/>
          <w:sz w:val="24"/>
          <w:szCs w:val="24"/>
        </w:rPr>
        <w:t>Se entiende que las organizaciones de economía social y solidaria actúan preponderantemente para sus miembros, sin que por ello se pierda su naturaleza comunitaria. Su comunidad se cohesiona, en primera medida, por sus criterios de membresía; su objetivo es beneficiarlas y por extensión involucra a grupos de interés más amplios; el cálculo de su incidencia viene dado por el aporte al bien común de sus miembros; su especificidad organizacional promueve la ampliación de espacios para la democratización de la economía, la participación autogestionaria y la autonomía que se expresa en la búsqueda del autocontrol.</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 xml:space="preserve">Por otra parte, </w:t>
      </w:r>
      <w:r w:rsidR="00512BC1">
        <w:rPr>
          <w:rFonts w:ascii="Arial" w:hAnsi="Arial" w:cs="Arial"/>
          <w:bCs/>
          <w:sz w:val="24"/>
          <w:szCs w:val="24"/>
        </w:rPr>
        <w:t>el sector de organizaciones de servicio social</w:t>
      </w:r>
      <w:r w:rsidRPr="00DA3D27">
        <w:rPr>
          <w:rFonts w:ascii="Arial" w:hAnsi="Arial" w:cs="Arial"/>
          <w:bCs/>
          <w:sz w:val="24"/>
          <w:szCs w:val="24"/>
        </w:rPr>
        <w:t xml:space="preserve"> actúa preferentemente para solventar carencias de colectivos sociales que frecuentemente no logran obtener los beneficios del Estado de Bienestar. Por ello, sus relaciones con el Estado</w:t>
      </w:r>
      <w:r w:rsidR="00512BC1">
        <w:rPr>
          <w:rFonts w:ascii="Arial" w:hAnsi="Arial" w:cs="Arial"/>
          <w:bCs/>
          <w:sz w:val="24"/>
          <w:szCs w:val="24"/>
        </w:rPr>
        <w:t xml:space="preserve"> y con causas benéficas y filantrópicas de la sociedad</w:t>
      </w:r>
      <w:r w:rsidRPr="00DA3D27">
        <w:rPr>
          <w:rFonts w:ascii="Arial" w:hAnsi="Arial" w:cs="Arial"/>
          <w:bCs/>
          <w:sz w:val="24"/>
          <w:szCs w:val="24"/>
        </w:rPr>
        <w:t xml:space="preserve"> son de mayor proximidad que </w:t>
      </w:r>
      <w:r w:rsidR="00BA4F2B">
        <w:rPr>
          <w:rFonts w:ascii="Arial" w:hAnsi="Arial" w:cs="Arial"/>
          <w:bCs/>
          <w:sz w:val="24"/>
          <w:szCs w:val="24"/>
        </w:rPr>
        <w:t>las</w:t>
      </w:r>
      <w:r w:rsidRPr="00DA3D27">
        <w:rPr>
          <w:rFonts w:ascii="Arial" w:hAnsi="Arial" w:cs="Arial"/>
          <w:bCs/>
          <w:sz w:val="24"/>
          <w:szCs w:val="24"/>
        </w:rPr>
        <w:t xml:space="preserve"> de las organizaciones de economía social y solidaria</w:t>
      </w:r>
      <w:r w:rsidR="00512BC1">
        <w:rPr>
          <w:rFonts w:ascii="Arial" w:hAnsi="Arial" w:cs="Arial"/>
          <w:bCs/>
          <w:sz w:val="24"/>
          <w:szCs w:val="24"/>
        </w:rPr>
        <w:t xml:space="preserve"> (la cual busca ante todo su autonomía basada en la autogestión)</w:t>
      </w:r>
      <w:r w:rsidRPr="00DA3D27">
        <w:rPr>
          <w:rFonts w:ascii="Arial" w:hAnsi="Arial" w:cs="Arial"/>
          <w:bCs/>
          <w:sz w:val="24"/>
          <w:szCs w:val="24"/>
        </w:rPr>
        <w:t xml:space="preserve">, y en ocasiones, actúan de la mano con organismos públicos para solventar necesidades comunitarias. El cálculo de su incidencia viene dado por el aporte al </w:t>
      </w:r>
      <w:r w:rsidRPr="00DA3D27">
        <w:rPr>
          <w:rFonts w:ascii="Arial" w:hAnsi="Arial" w:cs="Arial"/>
          <w:bCs/>
          <w:sz w:val="24"/>
          <w:szCs w:val="24"/>
        </w:rPr>
        <w:lastRenderedPageBreak/>
        <w:t xml:space="preserve">bien común de los beneficiarios, y su eficiencia se mide en la medida en que generan mayores aportes con menores costos. </w:t>
      </w:r>
    </w:p>
    <w:p w:rsidR="003D498A" w:rsidRPr="00DA3D27" w:rsidRDefault="003D498A" w:rsidP="007F25FE">
      <w:pPr>
        <w:spacing w:before="100" w:beforeAutospacing="1" w:after="100" w:afterAutospacing="1" w:line="360" w:lineRule="auto"/>
        <w:ind w:right="85"/>
        <w:jc w:val="both"/>
        <w:rPr>
          <w:rFonts w:ascii="Arial" w:hAnsi="Arial" w:cs="Arial"/>
          <w:bCs/>
          <w:sz w:val="24"/>
          <w:szCs w:val="24"/>
        </w:rPr>
      </w:pPr>
      <w:r w:rsidRPr="00DA3D27">
        <w:rPr>
          <w:rFonts w:ascii="Arial" w:hAnsi="Arial" w:cs="Arial"/>
          <w:bCs/>
          <w:sz w:val="24"/>
          <w:szCs w:val="24"/>
        </w:rPr>
        <w:t xml:space="preserve">También se propone la articulación entre la promoción, la protección y el fortalecimiento para el desarrollo empresarial como síntesis de los avances en la literatura sobre esta materia. La propuesta enfatiza </w:t>
      </w:r>
      <w:r w:rsidR="00BA4F2B">
        <w:rPr>
          <w:rFonts w:ascii="Arial" w:hAnsi="Arial" w:cs="Arial"/>
          <w:bCs/>
          <w:sz w:val="24"/>
          <w:szCs w:val="24"/>
        </w:rPr>
        <w:t xml:space="preserve">en </w:t>
      </w:r>
      <w:r w:rsidRPr="00DA3D27">
        <w:rPr>
          <w:rFonts w:ascii="Arial" w:hAnsi="Arial" w:cs="Arial"/>
          <w:bCs/>
          <w:sz w:val="24"/>
          <w:szCs w:val="24"/>
        </w:rPr>
        <w:t xml:space="preserve">que </w:t>
      </w:r>
      <w:r w:rsidRPr="00DA3D27">
        <w:rPr>
          <w:rFonts w:ascii="Arial" w:hAnsi="Arial" w:cs="Arial"/>
          <w:sz w:val="24"/>
          <w:szCs w:val="24"/>
        </w:rPr>
        <w:t xml:space="preserve">el fomento se entiende como una actividad de impulso a la iniciativa privada que se realiza a través de estímulos institucionales mediante el establecimiento de condiciones adecuadas dirigidas a crear un entorno favorable para el desarrollo autónomo del sector solidario, y que está comprendido por un conjunto de actividades ordenadas desde las estructuras gubernamentales, dirigidas a satisfacer indirectamente algunas necesidades de carácter público o que son de interés público, básicamente relacionadas con procesos de promoción, protección o fortalecimiento de dicha actividad. </w:t>
      </w:r>
    </w:p>
    <w:p w:rsidR="003D498A" w:rsidRPr="00DA3D27" w:rsidRDefault="003D498A" w:rsidP="006116B3">
      <w:pPr>
        <w:spacing w:before="100" w:beforeAutospacing="1" w:after="100" w:afterAutospacing="1" w:line="360" w:lineRule="auto"/>
        <w:jc w:val="both"/>
        <w:rPr>
          <w:rFonts w:ascii="Arial" w:hAnsi="Arial" w:cs="Arial"/>
          <w:bCs/>
          <w:sz w:val="24"/>
          <w:szCs w:val="24"/>
        </w:rPr>
      </w:pPr>
      <w:r w:rsidRPr="00DA3D27">
        <w:rPr>
          <w:rFonts w:ascii="Arial" w:hAnsi="Arial" w:cs="Arial"/>
          <w:bCs/>
          <w:sz w:val="24"/>
          <w:szCs w:val="24"/>
        </w:rPr>
        <w:t>Se proponen adicionalmente medidas para solventar los obstáculos actuales</w:t>
      </w:r>
      <w:r w:rsidR="00BA4F2B">
        <w:rPr>
          <w:rFonts w:ascii="Arial" w:hAnsi="Arial" w:cs="Arial"/>
          <w:bCs/>
          <w:sz w:val="24"/>
          <w:szCs w:val="24"/>
        </w:rPr>
        <w:t>,</w:t>
      </w:r>
      <w:r w:rsidRPr="00DA3D27">
        <w:rPr>
          <w:rFonts w:ascii="Arial" w:hAnsi="Arial" w:cs="Arial"/>
          <w:bCs/>
          <w:sz w:val="24"/>
          <w:szCs w:val="24"/>
        </w:rPr>
        <w:t xml:space="preserve"> a fin de que las cooperativas actúen en los mercados, y se proponen medidas concretas para llevar soluciones a los diferentes territorios desde una mirada integral:</w:t>
      </w:r>
    </w:p>
    <w:p w:rsidR="003D498A" w:rsidRPr="007F25FE" w:rsidRDefault="003D498A" w:rsidP="007F25FE">
      <w:pPr>
        <w:pStyle w:val="PargrafodaLista"/>
        <w:numPr>
          <w:ilvl w:val="0"/>
          <w:numId w:val="64"/>
        </w:numPr>
        <w:spacing w:before="100" w:beforeAutospacing="1" w:after="100" w:afterAutospacing="1" w:line="360" w:lineRule="auto"/>
        <w:jc w:val="both"/>
        <w:rPr>
          <w:rFonts w:ascii="Arial" w:hAnsi="Arial" w:cs="Arial"/>
          <w:sz w:val="24"/>
          <w:szCs w:val="24"/>
        </w:rPr>
      </w:pPr>
      <w:r w:rsidRPr="00DA3D27">
        <w:rPr>
          <w:rFonts w:ascii="Arial" w:hAnsi="Arial" w:cs="Arial"/>
          <w:b/>
          <w:i/>
          <w:sz w:val="24"/>
          <w:szCs w:val="24"/>
        </w:rPr>
        <w:t xml:space="preserve">Territorios de alta vulnerabilidad cívica: </w:t>
      </w:r>
      <w:r w:rsidRPr="00DA3D27">
        <w:rPr>
          <w:rFonts w:ascii="Arial" w:hAnsi="Arial" w:cs="Arial"/>
          <w:sz w:val="24"/>
          <w:szCs w:val="24"/>
        </w:rPr>
        <w:t>como lugares de la geografía colombiana que presentan un alto índice de conflicto, por permanecer en ellos fuerzas armadas de diversa índole</w:t>
      </w:r>
      <w:r w:rsidR="00BA4F2B">
        <w:rPr>
          <w:rFonts w:ascii="Arial" w:hAnsi="Arial" w:cs="Arial"/>
          <w:sz w:val="24"/>
          <w:szCs w:val="24"/>
        </w:rPr>
        <w:t>.</w:t>
      </w:r>
      <w:r w:rsidRPr="00DA3D27">
        <w:rPr>
          <w:rFonts w:ascii="Arial" w:hAnsi="Arial" w:cs="Arial"/>
          <w:sz w:val="24"/>
          <w:szCs w:val="24"/>
        </w:rPr>
        <w:t xml:space="preserve"> </w:t>
      </w:r>
      <w:r w:rsidR="00BA4F2B">
        <w:rPr>
          <w:rFonts w:ascii="Arial" w:hAnsi="Arial" w:cs="Arial"/>
          <w:sz w:val="24"/>
          <w:szCs w:val="24"/>
        </w:rPr>
        <w:t>S</w:t>
      </w:r>
      <w:r w:rsidRPr="00DA3D27">
        <w:rPr>
          <w:rFonts w:ascii="Arial" w:hAnsi="Arial" w:cs="Arial"/>
          <w:sz w:val="24"/>
          <w:szCs w:val="24"/>
        </w:rPr>
        <w:t>e encuentran aislados de los beneficios del desarrollo y con una población que sufre enormemente por la inexistencia de un ambiente de paz. En este caso, son necesarias políticas de promoción orientadas a la construcción de tejido social y en ello es menester hibridar acciones culturales, con las sociales y económicas.</w:t>
      </w:r>
    </w:p>
    <w:p w:rsidR="003D498A" w:rsidRPr="007F25FE" w:rsidRDefault="003D498A" w:rsidP="007F25FE">
      <w:pPr>
        <w:pStyle w:val="PargrafodaLista"/>
        <w:numPr>
          <w:ilvl w:val="0"/>
          <w:numId w:val="64"/>
        </w:numPr>
        <w:spacing w:before="100" w:beforeAutospacing="1" w:after="100" w:afterAutospacing="1" w:line="360" w:lineRule="auto"/>
        <w:jc w:val="both"/>
        <w:rPr>
          <w:rFonts w:ascii="Arial" w:hAnsi="Arial" w:cs="Arial"/>
          <w:b/>
          <w:i/>
          <w:sz w:val="24"/>
          <w:szCs w:val="24"/>
        </w:rPr>
      </w:pPr>
      <w:r w:rsidRPr="00DA3D27">
        <w:rPr>
          <w:rFonts w:ascii="Arial" w:hAnsi="Arial" w:cs="Arial"/>
          <w:b/>
          <w:i/>
          <w:sz w:val="24"/>
          <w:szCs w:val="24"/>
        </w:rPr>
        <w:t>Territorios en proceso de postconflicto</w:t>
      </w:r>
      <w:r w:rsidRPr="00DA3D27">
        <w:rPr>
          <w:rFonts w:ascii="Arial" w:hAnsi="Arial" w:cs="Arial"/>
          <w:b/>
          <w:sz w:val="24"/>
          <w:szCs w:val="24"/>
        </w:rPr>
        <w:t xml:space="preserve">: </w:t>
      </w:r>
      <w:r w:rsidRPr="00DA3D27">
        <w:rPr>
          <w:rFonts w:ascii="Arial" w:hAnsi="Arial" w:cs="Arial"/>
          <w:sz w:val="24"/>
          <w:szCs w:val="24"/>
        </w:rPr>
        <w:t xml:space="preserve">como territorios donde persisten altos niveles de concentración de la riqueza y la tierra. Están caracterizados por la presencia de grupos asociativos que se constituyen como una de las expresiones de la sociedad civil más activas por su accionar y puesta en </w:t>
      </w:r>
      <w:r w:rsidRPr="00DA3D27">
        <w:rPr>
          <w:rFonts w:ascii="Arial" w:hAnsi="Arial" w:cs="Arial"/>
          <w:sz w:val="24"/>
          <w:szCs w:val="24"/>
        </w:rPr>
        <w:lastRenderedPageBreak/>
        <w:t>común de condiciones para la reconstrucción, reconciliación y resolución del conflicto. De manera que la conformación cívica determina que la orientación de las políticas públicas sea al fortalecimiento de la capacidad de negociación de los actores solidarios y civiles organizados.</w:t>
      </w:r>
    </w:p>
    <w:p w:rsidR="003D498A" w:rsidRPr="007F25FE" w:rsidRDefault="003D498A" w:rsidP="007F25FE">
      <w:pPr>
        <w:pStyle w:val="PargrafodaLista"/>
        <w:numPr>
          <w:ilvl w:val="0"/>
          <w:numId w:val="64"/>
        </w:numPr>
        <w:spacing w:before="100" w:beforeAutospacing="1" w:after="100" w:afterAutospacing="1" w:line="360" w:lineRule="auto"/>
        <w:jc w:val="both"/>
        <w:rPr>
          <w:rFonts w:ascii="Arial" w:hAnsi="Arial" w:cs="Arial"/>
          <w:bCs/>
          <w:sz w:val="24"/>
          <w:szCs w:val="24"/>
        </w:rPr>
      </w:pPr>
      <w:r w:rsidRPr="00DA3D27">
        <w:rPr>
          <w:rFonts w:ascii="Arial" w:hAnsi="Arial" w:cs="Arial"/>
          <w:b/>
          <w:i/>
          <w:sz w:val="24"/>
          <w:szCs w:val="24"/>
        </w:rPr>
        <w:t>Territorios en vías de consolidación</w:t>
      </w:r>
      <w:r w:rsidRPr="007F25FE">
        <w:rPr>
          <w:rFonts w:ascii="Arial" w:hAnsi="Arial" w:cs="Arial"/>
          <w:b/>
          <w:sz w:val="24"/>
          <w:szCs w:val="24"/>
        </w:rPr>
        <w:t>:</w:t>
      </w:r>
      <w:r w:rsidRPr="00DA3D27">
        <w:rPr>
          <w:rFonts w:ascii="Arial" w:hAnsi="Arial" w:cs="Arial"/>
          <w:b/>
          <w:i/>
          <w:sz w:val="24"/>
          <w:szCs w:val="24"/>
        </w:rPr>
        <w:t xml:space="preserve"> </w:t>
      </w:r>
      <w:r w:rsidRPr="00DA3D27">
        <w:rPr>
          <w:rFonts w:ascii="Arial" w:hAnsi="Arial" w:cs="Arial"/>
          <w:sz w:val="24"/>
          <w:szCs w:val="24"/>
        </w:rPr>
        <w:t xml:space="preserve">como territorios caracterizados por la actuación de organizaciones que entre sí mantienen vínculos de redes solidarias. En estos territorios, el énfasis promotor propuesto se basa en el fortalecimiento de los organismos de integración y movimientos existentes a partir de la generación de alianzas con organismos nacionales de promoción y entidades locales gubernamentales. Con ello se espera avanzar en el establecimiento de circuitos económicos que permitan mejorar las apuestas productivas por medio de la creación de cadenas de comercialización, desarrollo de mercados internos e implementación de procesos de agregación de valor generadores de empleo local. </w:t>
      </w:r>
    </w:p>
    <w:p w:rsidR="00FA1D62" w:rsidRDefault="00FA1D62" w:rsidP="006116B3">
      <w:pPr>
        <w:spacing w:before="100" w:beforeAutospacing="1" w:after="100" w:afterAutospacing="1" w:line="360" w:lineRule="auto"/>
        <w:jc w:val="both"/>
        <w:rPr>
          <w:rFonts w:ascii="Arial" w:hAnsi="Arial" w:cs="Arial"/>
          <w:sz w:val="24"/>
          <w:szCs w:val="24"/>
        </w:rPr>
      </w:pPr>
      <w:r w:rsidRPr="007F25FE">
        <w:rPr>
          <w:rFonts w:ascii="Arial" w:hAnsi="Arial" w:cs="Arial"/>
          <w:sz w:val="24"/>
          <w:szCs w:val="24"/>
        </w:rPr>
        <w:t>Finalmente, se propone la creación de una mesa de concertación con actores de proximidad a los intereses de cooperativas y de las demás empresas de economía social y solidaria, con miras a generar espacios de co-construcción de políticas públicas, aprovechar la ventana de oportunidad de los actuales procesos de paz y de generación de una matriz de opinión proclive a la cooperación y a la asociatividad, en un país donde históricamente se han generado más desincentivos institucionales que incentivos para la cohesión social.</w:t>
      </w:r>
    </w:p>
    <w:p w:rsidR="00FA1D62" w:rsidRDefault="00FA1D62" w:rsidP="006116B3">
      <w:pPr>
        <w:spacing w:before="100" w:beforeAutospacing="1" w:after="100" w:afterAutospacing="1" w:line="360" w:lineRule="auto"/>
        <w:jc w:val="both"/>
        <w:rPr>
          <w:rFonts w:ascii="Arial" w:hAnsi="Arial" w:cs="Arial"/>
          <w:sz w:val="24"/>
          <w:szCs w:val="24"/>
        </w:rPr>
      </w:pPr>
    </w:p>
    <w:p w:rsidR="00845B7F" w:rsidRDefault="00845B7F" w:rsidP="006116B3">
      <w:pPr>
        <w:spacing w:before="100" w:beforeAutospacing="1" w:after="100" w:afterAutospacing="1" w:line="360" w:lineRule="auto"/>
        <w:jc w:val="both"/>
        <w:rPr>
          <w:rFonts w:ascii="Arial" w:hAnsi="Arial" w:cs="Arial"/>
          <w:sz w:val="24"/>
          <w:szCs w:val="24"/>
        </w:rPr>
      </w:pPr>
    </w:p>
    <w:p w:rsidR="00845B7F" w:rsidRDefault="00845B7F" w:rsidP="006116B3">
      <w:pPr>
        <w:spacing w:before="100" w:beforeAutospacing="1" w:after="100" w:afterAutospacing="1" w:line="360" w:lineRule="auto"/>
        <w:jc w:val="both"/>
        <w:rPr>
          <w:rFonts w:ascii="Arial" w:hAnsi="Arial" w:cs="Arial"/>
          <w:sz w:val="24"/>
          <w:szCs w:val="24"/>
        </w:rPr>
      </w:pPr>
    </w:p>
    <w:p w:rsidR="00845B7F" w:rsidRDefault="00845B7F" w:rsidP="006116B3">
      <w:pPr>
        <w:spacing w:before="100" w:beforeAutospacing="1" w:after="100" w:afterAutospacing="1" w:line="360" w:lineRule="auto"/>
        <w:jc w:val="both"/>
        <w:rPr>
          <w:rFonts w:ascii="Arial" w:hAnsi="Arial" w:cs="Arial"/>
          <w:sz w:val="24"/>
          <w:szCs w:val="24"/>
        </w:rPr>
      </w:pPr>
    </w:p>
    <w:p w:rsidR="00520DD1" w:rsidRPr="007F25FE" w:rsidRDefault="00BA4F2B" w:rsidP="00457917">
      <w:pPr>
        <w:pStyle w:val="Ttulo1"/>
        <w:spacing w:before="100" w:beforeAutospacing="1" w:after="100" w:afterAutospacing="1"/>
        <w:rPr>
          <w:rFonts w:cs="Arial"/>
          <w:sz w:val="24"/>
          <w:szCs w:val="24"/>
        </w:rPr>
      </w:pPr>
      <w:bookmarkStart w:id="96" w:name="_Toc452831992"/>
      <w:r>
        <w:lastRenderedPageBreak/>
        <w:t>REFERENCIAS</w:t>
      </w:r>
      <w:bookmarkEnd w:id="96"/>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6D3849">
        <w:rPr>
          <w:rFonts w:ascii="Arial" w:hAnsi="Arial" w:cs="Arial"/>
          <w:sz w:val="24"/>
          <w:szCs w:val="24"/>
        </w:rPr>
        <w:t xml:space="preserve">Abello, A. (2006). </w:t>
      </w:r>
      <w:r w:rsidRPr="007F25FE">
        <w:rPr>
          <w:rFonts w:ascii="Arial" w:hAnsi="Arial" w:cs="Arial"/>
          <w:i/>
          <w:sz w:val="24"/>
          <w:szCs w:val="24"/>
        </w:rPr>
        <w:t>Aproximaciones a procesos comprehensivos de reconciliación en contextos posconflicto</w:t>
      </w:r>
      <w:r w:rsidRPr="006D3849">
        <w:rPr>
          <w:rFonts w:ascii="Arial" w:hAnsi="Arial" w:cs="Arial"/>
          <w:sz w:val="24"/>
          <w:szCs w:val="24"/>
        </w:rPr>
        <w:t xml:space="preserve"> </w:t>
      </w:r>
      <w:r w:rsidR="007F508A">
        <w:rPr>
          <w:rFonts w:ascii="Arial" w:hAnsi="Arial" w:cs="Arial"/>
          <w:sz w:val="24"/>
          <w:szCs w:val="24"/>
        </w:rPr>
        <w:t>(</w:t>
      </w:r>
      <w:r w:rsidRPr="006D3849">
        <w:rPr>
          <w:rFonts w:ascii="Arial" w:hAnsi="Arial" w:cs="Arial"/>
          <w:sz w:val="24"/>
          <w:szCs w:val="24"/>
        </w:rPr>
        <w:t>Serie Documentos, Borradores de Investigación</w:t>
      </w:r>
      <w:r w:rsidR="007F508A">
        <w:rPr>
          <w:rFonts w:ascii="Arial" w:hAnsi="Arial" w:cs="Arial"/>
          <w:sz w:val="24"/>
          <w:szCs w:val="24"/>
        </w:rPr>
        <w:t>,</w:t>
      </w:r>
      <w:r w:rsidRPr="006D3849">
        <w:rPr>
          <w:rFonts w:ascii="Arial" w:hAnsi="Arial" w:cs="Arial"/>
          <w:sz w:val="24"/>
          <w:szCs w:val="24"/>
        </w:rPr>
        <w:t xml:space="preserve"> No. 16</w:t>
      </w:r>
      <w:r w:rsidR="007F508A">
        <w:rPr>
          <w:rFonts w:ascii="Arial" w:hAnsi="Arial" w:cs="Arial"/>
          <w:sz w:val="24"/>
          <w:szCs w:val="24"/>
        </w:rPr>
        <w:t>).</w:t>
      </w:r>
      <w:r w:rsidRPr="006D3849">
        <w:rPr>
          <w:rFonts w:ascii="Arial" w:hAnsi="Arial" w:cs="Arial"/>
          <w:sz w:val="24"/>
          <w:szCs w:val="24"/>
        </w:rPr>
        <w:t xml:space="preserve"> Bogotá: Universidad del Rosario</w:t>
      </w:r>
      <w:r w:rsidR="007F508A">
        <w:rPr>
          <w:rFonts w:ascii="Arial" w:hAnsi="Arial" w:cs="Arial"/>
          <w:b/>
          <w:sz w:val="24"/>
          <w:szCs w:val="24"/>
        </w:rPr>
        <w:t xml:space="preserve">, </w:t>
      </w:r>
      <w:r w:rsidR="007F508A" w:rsidRPr="00760CAF">
        <w:rPr>
          <w:rFonts w:ascii="Arial" w:hAnsi="Arial" w:cs="Arial"/>
          <w:sz w:val="24"/>
          <w:szCs w:val="24"/>
        </w:rPr>
        <w:t>Centro de Estudios Políticos Internacionales</w:t>
      </w:r>
      <w:r w:rsidR="007F508A">
        <w:rPr>
          <w:rFonts w:ascii="Arial" w:hAnsi="Arial" w:cs="Arial"/>
          <w:sz w:val="24"/>
          <w:szCs w:val="24"/>
        </w:rPr>
        <w:t>.</w:t>
      </w:r>
    </w:p>
    <w:p w:rsidR="003D498A" w:rsidRPr="007F508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7F25FE">
        <w:rPr>
          <w:rFonts w:ascii="Arial" w:hAnsi="Arial" w:cs="Arial"/>
          <w:sz w:val="24"/>
          <w:szCs w:val="24"/>
        </w:rPr>
        <w:t xml:space="preserve">Acemoglu, J. </w:t>
      </w:r>
      <w:r w:rsidR="007F508A">
        <w:rPr>
          <w:rFonts w:ascii="Arial" w:hAnsi="Arial" w:cs="Arial"/>
          <w:sz w:val="24"/>
          <w:szCs w:val="24"/>
        </w:rPr>
        <w:t>y</w:t>
      </w:r>
      <w:r w:rsidRPr="007F25FE">
        <w:rPr>
          <w:rFonts w:ascii="Arial" w:hAnsi="Arial" w:cs="Arial"/>
          <w:sz w:val="24"/>
          <w:szCs w:val="24"/>
        </w:rPr>
        <w:t xml:space="preserve"> Santos, R. (2009). </w:t>
      </w:r>
      <w:r w:rsidRPr="007F25FE">
        <w:rPr>
          <w:rFonts w:ascii="Arial" w:hAnsi="Arial" w:cs="Arial"/>
          <w:i/>
          <w:sz w:val="24"/>
          <w:szCs w:val="24"/>
          <w:lang w:val="en-US"/>
        </w:rPr>
        <w:t>The Monopoly of Violence: Evidence from Colombia</w:t>
      </w:r>
      <w:r w:rsidR="00C056EB">
        <w:rPr>
          <w:rFonts w:ascii="Arial" w:hAnsi="Arial" w:cs="Arial"/>
          <w:i/>
          <w:sz w:val="24"/>
          <w:szCs w:val="24"/>
          <w:lang w:val="en-US"/>
        </w:rPr>
        <w:t xml:space="preserve">. </w:t>
      </w:r>
      <w:r w:rsidR="00C056EB" w:rsidRPr="007F25FE">
        <w:rPr>
          <w:rFonts w:ascii="Arial" w:hAnsi="Arial" w:cs="Arial"/>
          <w:i/>
          <w:sz w:val="24"/>
          <w:szCs w:val="24"/>
          <w:lang w:val="en-US"/>
        </w:rPr>
        <w:t>Journal of the European Economic Association</w:t>
      </w:r>
      <w:r w:rsidR="00C056EB" w:rsidRPr="007F25FE">
        <w:rPr>
          <w:rFonts w:ascii="Arial" w:hAnsi="Arial" w:cs="Arial"/>
          <w:sz w:val="24"/>
          <w:szCs w:val="24"/>
          <w:lang w:val="en-US"/>
        </w:rPr>
        <w:t xml:space="preserve">, </w:t>
      </w:r>
      <w:r w:rsidR="00C056EB" w:rsidRPr="007F25FE">
        <w:rPr>
          <w:rFonts w:ascii="Arial" w:hAnsi="Arial" w:cs="Arial"/>
          <w:i/>
          <w:sz w:val="24"/>
          <w:szCs w:val="24"/>
          <w:lang w:val="en-US"/>
        </w:rPr>
        <w:t>11</w:t>
      </w:r>
      <w:r w:rsidR="00C056EB" w:rsidRPr="007F25FE">
        <w:rPr>
          <w:rFonts w:ascii="Arial" w:hAnsi="Arial" w:cs="Arial"/>
          <w:sz w:val="24"/>
          <w:szCs w:val="24"/>
          <w:lang w:val="en-US"/>
        </w:rPr>
        <w:t xml:space="preserve">(S1), 5-44. </w:t>
      </w:r>
      <w:r w:rsidRPr="007F508A">
        <w:rPr>
          <w:rFonts w:ascii="Arial" w:hAnsi="Arial" w:cs="Arial"/>
          <w:sz w:val="24"/>
          <w:szCs w:val="24"/>
          <w:lang w:val="en-US"/>
        </w:rPr>
        <w:t xml:space="preserve"> </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7F25FE">
        <w:rPr>
          <w:rFonts w:ascii="Arial" w:hAnsi="Arial" w:cs="Arial"/>
          <w:sz w:val="24"/>
          <w:szCs w:val="24"/>
          <w:lang w:val="en-US"/>
        </w:rPr>
        <w:t xml:space="preserve">Alemán, C. &amp; García, M. (2005). </w:t>
      </w:r>
      <w:r w:rsidRPr="007F25FE">
        <w:rPr>
          <w:rFonts w:ascii="Arial" w:hAnsi="Arial" w:cs="Arial"/>
          <w:i/>
          <w:sz w:val="24"/>
          <w:szCs w:val="24"/>
        </w:rPr>
        <w:t>Servicios sociales sectoriales</w:t>
      </w:r>
      <w:r w:rsidR="007F508A">
        <w:rPr>
          <w:rFonts w:ascii="Arial" w:hAnsi="Arial" w:cs="Arial"/>
          <w:sz w:val="24"/>
          <w:szCs w:val="24"/>
        </w:rPr>
        <w:t>.</w:t>
      </w:r>
      <w:r>
        <w:rPr>
          <w:rFonts w:ascii="Arial" w:hAnsi="Arial" w:cs="Arial"/>
          <w:sz w:val="24"/>
          <w:szCs w:val="24"/>
        </w:rPr>
        <w:t xml:space="preserve"> Madrid:</w:t>
      </w:r>
      <w:r w:rsidRPr="005566EE">
        <w:rPr>
          <w:rFonts w:ascii="Arial" w:hAnsi="Arial" w:cs="Arial"/>
          <w:sz w:val="24"/>
          <w:szCs w:val="24"/>
        </w:rPr>
        <w:t xml:space="preserve"> </w:t>
      </w:r>
      <w:r>
        <w:rPr>
          <w:rFonts w:ascii="Arial" w:hAnsi="Arial" w:cs="Arial"/>
          <w:sz w:val="24"/>
          <w:szCs w:val="24"/>
        </w:rPr>
        <w:t xml:space="preserve">Editorial Universitaria Ramón Aceres. </w:t>
      </w:r>
    </w:p>
    <w:p w:rsidR="003D498A" w:rsidRDefault="003D498A" w:rsidP="00457917">
      <w:pPr>
        <w:spacing w:before="100" w:beforeAutospacing="1" w:after="100" w:afterAutospacing="1" w:line="360" w:lineRule="auto"/>
        <w:ind w:left="709" w:hanging="709"/>
        <w:jc w:val="both"/>
        <w:rPr>
          <w:rFonts w:ascii="Arial" w:hAnsi="Arial" w:cs="Arial"/>
          <w:sz w:val="24"/>
          <w:szCs w:val="24"/>
        </w:rPr>
      </w:pPr>
      <w:r w:rsidRPr="006D3849">
        <w:rPr>
          <w:rFonts w:ascii="Arial" w:hAnsi="Arial" w:cs="Arial"/>
          <w:sz w:val="24"/>
          <w:szCs w:val="24"/>
        </w:rPr>
        <w:t xml:space="preserve">Altuna, L. (2011). </w:t>
      </w:r>
      <w:r w:rsidRPr="007F25FE">
        <w:rPr>
          <w:rFonts w:ascii="Arial" w:hAnsi="Arial" w:cs="Arial"/>
          <w:i/>
          <w:sz w:val="24"/>
          <w:szCs w:val="24"/>
        </w:rPr>
        <w:t>La experiencia cooperativa de Mondragón: una síntesis general</w:t>
      </w:r>
      <w:r w:rsidRPr="006D3849">
        <w:rPr>
          <w:rFonts w:ascii="Arial" w:hAnsi="Arial" w:cs="Arial"/>
          <w:sz w:val="24"/>
          <w:szCs w:val="24"/>
        </w:rPr>
        <w:t>. Mondragón</w:t>
      </w:r>
      <w:r w:rsidR="00C056EB">
        <w:rPr>
          <w:rFonts w:ascii="Arial" w:hAnsi="Arial" w:cs="Arial"/>
          <w:sz w:val="24"/>
          <w:szCs w:val="24"/>
        </w:rPr>
        <w:t>, España</w:t>
      </w:r>
      <w:r w:rsidRPr="006D3849">
        <w:rPr>
          <w:rFonts w:ascii="Arial" w:hAnsi="Arial" w:cs="Arial"/>
          <w:sz w:val="24"/>
          <w:szCs w:val="24"/>
        </w:rPr>
        <w:t>: Lanki.</w:t>
      </w:r>
    </w:p>
    <w:p w:rsidR="003D498A" w:rsidRPr="007F508A" w:rsidRDefault="003D498A" w:rsidP="007F25FE">
      <w:pPr>
        <w:spacing w:before="100" w:beforeAutospacing="1" w:after="100" w:afterAutospacing="1" w:line="360" w:lineRule="auto"/>
        <w:ind w:left="709" w:hanging="709"/>
        <w:jc w:val="both"/>
        <w:rPr>
          <w:rFonts w:ascii="Arial" w:hAnsi="Arial" w:cs="Arial"/>
          <w:sz w:val="24"/>
          <w:szCs w:val="24"/>
        </w:rPr>
      </w:pPr>
      <w:r w:rsidRPr="006D3849">
        <w:rPr>
          <w:rFonts w:ascii="Arial" w:hAnsi="Arial" w:cs="Arial"/>
          <w:sz w:val="24"/>
          <w:szCs w:val="24"/>
        </w:rPr>
        <w:t>Álvarez, J. (2007)</w:t>
      </w:r>
      <w:r>
        <w:rPr>
          <w:rFonts w:ascii="Arial" w:hAnsi="Arial" w:cs="Arial"/>
          <w:sz w:val="24"/>
          <w:szCs w:val="24"/>
        </w:rPr>
        <w:t>.</w:t>
      </w:r>
      <w:r w:rsidRPr="006D3849">
        <w:rPr>
          <w:rFonts w:ascii="Arial" w:hAnsi="Arial" w:cs="Arial"/>
          <w:sz w:val="24"/>
          <w:szCs w:val="24"/>
        </w:rPr>
        <w:t xml:space="preserve"> </w:t>
      </w:r>
      <w:r w:rsidRPr="007F25FE">
        <w:rPr>
          <w:rFonts w:ascii="Arial" w:hAnsi="Arial" w:cs="Arial"/>
          <w:sz w:val="24"/>
          <w:szCs w:val="24"/>
        </w:rPr>
        <w:t>El cooperativismo colombiano en el discurso político a lo largo del siglo XX: ¿tema de política pública o de agendas gubernamentales?</w:t>
      </w:r>
      <w:r w:rsidRPr="006D3849">
        <w:rPr>
          <w:rFonts w:ascii="Arial" w:hAnsi="Arial" w:cs="Arial"/>
          <w:i/>
          <w:sz w:val="24"/>
          <w:szCs w:val="24"/>
        </w:rPr>
        <w:t xml:space="preserve"> </w:t>
      </w:r>
      <w:r w:rsidRPr="007F25FE">
        <w:rPr>
          <w:rFonts w:ascii="Arial" w:hAnsi="Arial" w:cs="Arial"/>
          <w:sz w:val="24"/>
          <w:szCs w:val="24"/>
        </w:rPr>
        <w:t xml:space="preserve">En </w:t>
      </w:r>
      <w:r w:rsidRPr="00EA175B">
        <w:rPr>
          <w:rFonts w:ascii="Arial" w:hAnsi="Arial" w:cs="Arial"/>
          <w:i/>
          <w:sz w:val="24"/>
          <w:szCs w:val="24"/>
        </w:rPr>
        <w:t>Actas del 1er Congreso Latinoamericano de Historia Económica: Simposio Nº 19</w:t>
      </w:r>
      <w:r w:rsidR="00EA175B" w:rsidRPr="007F25FE">
        <w:rPr>
          <w:rFonts w:ascii="Arial" w:hAnsi="Arial" w:cs="Arial"/>
          <w:i/>
          <w:sz w:val="24"/>
          <w:szCs w:val="24"/>
        </w:rPr>
        <w:t>,</w:t>
      </w:r>
      <w:r w:rsidRPr="00EA175B">
        <w:rPr>
          <w:rFonts w:ascii="Arial" w:hAnsi="Arial" w:cs="Arial"/>
          <w:i/>
          <w:sz w:val="24"/>
          <w:szCs w:val="24"/>
        </w:rPr>
        <w:t xml:space="preserve"> </w:t>
      </w:r>
      <w:r w:rsidR="00EA175B" w:rsidRPr="007F25FE">
        <w:rPr>
          <w:rFonts w:ascii="Arial" w:hAnsi="Arial" w:cs="Arial"/>
          <w:i/>
          <w:sz w:val="24"/>
          <w:szCs w:val="24"/>
        </w:rPr>
        <w:t>P</w:t>
      </w:r>
      <w:r w:rsidRPr="00EA175B">
        <w:rPr>
          <w:rFonts w:ascii="Arial" w:hAnsi="Arial" w:cs="Arial"/>
          <w:i/>
          <w:sz w:val="24"/>
          <w:szCs w:val="24"/>
        </w:rPr>
        <w:t>roducción de riqueza y relaciones económicas alternativas en América Latina</w:t>
      </w:r>
      <w:r w:rsidRPr="007F508A">
        <w:rPr>
          <w:rFonts w:ascii="Arial" w:hAnsi="Arial" w:cs="Arial"/>
          <w:sz w:val="24"/>
          <w:szCs w:val="24"/>
        </w:rPr>
        <w:t xml:space="preserve">. </w:t>
      </w:r>
      <w:r w:rsidR="00EA175B" w:rsidRPr="007F508A">
        <w:rPr>
          <w:rFonts w:ascii="Arial" w:hAnsi="Arial" w:cs="Arial"/>
          <w:sz w:val="24"/>
          <w:szCs w:val="24"/>
        </w:rPr>
        <w:t>Montevideo</w:t>
      </w:r>
      <w:r w:rsidR="00EA175B">
        <w:rPr>
          <w:rFonts w:ascii="Arial" w:hAnsi="Arial" w:cs="Arial"/>
          <w:sz w:val="24"/>
          <w:szCs w:val="24"/>
        </w:rPr>
        <w:t>:</w:t>
      </w:r>
      <w:r w:rsidR="00EA175B" w:rsidRPr="007F508A">
        <w:rPr>
          <w:rFonts w:ascii="Arial" w:hAnsi="Arial" w:cs="Arial"/>
          <w:sz w:val="24"/>
          <w:szCs w:val="24"/>
        </w:rPr>
        <w:t xml:space="preserve"> </w:t>
      </w:r>
      <w:r w:rsidRPr="007F508A">
        <w:rPr>
          <w:rFonts w:ascii="Arial" w:hAnsi="Arial" w:cs="Arial"/>
          <w:sz w:val="24"/>
          <w:szCs w:val="24"/>
        </w:rPr>
        <w:t>Universidad de la República.</w:t>
      </w:r>
    </w:p>
    <w:p w:rsidR="003D498A" w:rsidRDefault="003D498A" w:rsidP="007F25FE">
      <w:pPr>
        <w:spacing w:before="100" w:beforeAutospacing="1" w:after="100" w:afterAutospacing="1" w:line="360" w:lineRule="auto"/>
        <w:ind w:left="709" w:hanging="709"/>
        <w:jc w:val="both"/>
        <w:rPr>
          <w:rFonts w:ascii="Arial" w:hAnsi="Arial" w:cs="Arial"/>
          <w:color w:val="000000"/>
          <w:sz w:val="24"/>
          <w:szCs w:val="24"/>
        </w:rPr>
      </w:pPr>
      <w:r>
        <w:rPr>
          <w:rFonts w:ascii="Arial" w:hAnsi="Arial" w:cs="Arial"/>
          <w:color w:val="000000"/>
          <w:sz w:val="24"/>
          <w:szCs w:val="24"/>
        </w:rPr>
        <w:t xml:space="preserve">Álvarez, J. </w:t>
      </w:r>
      <w:r w:rsidR="00EA175B">
        <w:rPr>
          <w:rFonts w:ascii="Arial" w:hAnsi="Arial" w:cs="Arial"/>
          <w:color w:val="000000"/>
          <w:sz w:val="24"/>
          <w:szCs w:val="24"/>
        </w:rPr>
        <w:t>y</w:t>
      </w:r>
      <w:r>
        <w:rPr>
          <w:rFonts w:ascii="Arial" w:hAnsi="Arial" w:cs="Arial"/>
          <w:color w:val="000000"/>
          <w:sz w:val="24"/>
          <w:szCs w:val="24"/>
        </w:rPr>
        <w:t xml:space="preserve"> Serrano, R</w:t>
      </w:r>
      <w:r w:rsidRPr="006A413E">
        <w:rPr>
          <w:rFonts w:ascii="Arial" w:hAnsi="Arial" w:cs="Arial"/>
          <w:i/>
          <w:color w:val="000000"/>
          <w:sz w:val="24"/>
          <w:szCs w:val="24"/>
        </w:rPr>
        <w:t>.</w:t>
      </w:r>
      <w:r>
        <w:rPr>
          <w:rFonts w:ascii="Arial" w:hAnsi="Arial" w:cs="Arial"/>
          <w:i/>
          <w:color w:val="000000"/>
          <w:sz w:val="24"/>
          <w:szCs w:val="24"/>
        </w:rPr>
        <w:t xml:space="preserve"> </w:t>
      </w:r>
      <w:r w:rsidRPr="007F25FE">
        <w:rPr>
          <w:rFonts w:ascii="Arial" w:hAnsi="Arial" w:cs="Arial"/>
          <w:color w:val="000000"/>
          <w:sz w:val="24"/>
          <w:szCs w:val="24"/>
        </w:rPr>
        <w:t>(2006).</w:t>
      </w:r>
      <w:r w:rsidRPr="006A413E">
        <w:rPr>
          <w:rFonts w:ascii="Arial" w:hAnsi="Arial" w:cs="Arial"/>
          <w:i/>
          <w:color w:val="000000"/>
          <w:sz w:val="24"/>
          <w:szCs w:val="24"/>
        </w:rPr>
        <w:t xml:space="preserve"> </w:t>
      </w:r>
      <w:r w:rsidRPr="00760CAF">
        <w:rPr>
          <w:rFonts w:ascii="Arial" w:hAnsi="Arial" w:cs="Arial"/>
          <w:color w:val="000000"/>
          <w:sz w:val="24"/>
          <w:szCs w:val="24"/>
        </w:rPr>
        <w:t>Estructuras de integración del cooperativismo y la economía solidaria en Colombia</w:t>
      </w:r>
      <w:r>
        <w:rPr>
          <w:rFonts w:ascii="Arial" w:hAnsi="Arial" w:cs="Arial"/>
          <w:b/>
          <w:color w:val="000000"/>
          <w:sz w:val="24"/>
          <w:szCs w:val="24"/>
        </w:rPr>
        <w:t>.</w:t>
      </w:r>
      <w:r>
        <w:rPr>
          <w:rFonts w:ascii="Arial" w:hAnsi="Arial" w:cs="Arial"/>
          <w:color w:val="000000"/>
          <w:sz w:val="24"/>
          <w:szCs w:val="24"/>
        </w:rPr>
        <w:t xml:space="preserve"> </w:t>
      </w:r>
      <w:r w:rsidRPr="007F25FE">
        <w:rPr>
          <w:rFonts w:ascii="Arial" w:hAnsi="Arial" w:cs="Arial"/>
          <w:i/>
          <w:color w:val="000000"/>
          <w:sz w:val="24"/>
          <w:szCs w:val="24"/>
        </w:rPr>
        <w:t>Cayapa: Revista Venezolana de Economía Social</w:t>
      </w:r>
      <w:r w:rsidR="00EA175B">
        <w:rPr>
          <w:rFonts w:ascii="Arial" w:hAnsi="Arial" w:cs="Arial"/>
          <w:color w:val="000000"/>
          <w:sz w:val="24"/>
          <w:szCs w:val="24"/>
        </w:rPr>
        <w:t>,</w:t>
      </w:r>
      <w:r>
        <w:rPr>
          <w:rFonts w:ascii="Arial" w:hAnsi="Arial" w:cs="Arial"/>
          <w:i/>
          <w:color w:val="000000"/>
          <w:sz w:val="24"/>
          <w:szCs w:val="24"/>
        </w:rPr>
        <w:t xml:space="preserve"> 11</w:t>
      </w:r>
      <w:r>
        <w:rPr>
          <w:rFonts w:ascii="Arial" w:hAnsi="Arial" w:cs="Arial"/>
          <w:color w:val="000000"/>
          <w:sz w:val="24"/>
          <w:szCs w:val="24"/>
        </w:rPr>
        <w:t>, 184-201.</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6A413E">
        <w:rPr>
          <w:rFonts w:ascii="Arial" w:hAnsi="Arial" w:cs="Arial"/>
          <w:sz w:val="24"/>
          <w:szCs w:val="24"/>
        </w:rPr>
        <w:t xml:space="preserve">Álvarez, J. </w:t>
      </w:r>
      <w:r w:rsidR="00EA175B">
        <w:rPr>
          <w:rFonts w:ascii="Arial" w:hAnsi="Arial" w:cs="Arial"/>
          <w:sz w:val="24"/>
          <w:szCs w:val="24"/>
        </w:rPr>
        <w:t>y</w:t>
      </w:r>
      <w:r w:rsidRPr="006A413E">
        <w:rPr>
          <w:rFonts w:ascii="Arial" w:hAnsi="Arial" w:cs="Arial"/>
          <w:sz w:val="24"/>
          <w:szCs w:val="24"/>
        </w:rPr>
        <w:t xml:space="preserve"> Gordo, M. (2008). </w:t>
      </w:r>
      <w:r w:rsidRPr="00760CAF">
        <w:rPr>
          <w:rFonts w:ascii="Arial" w:hAnsi="Arial" w:cs="Arial"/>
          <w:sz w:val="24"/>
          <w:szCs w:val="24"/>
        </w:rPr>
        <w:t>Lógica de la economía solidaria y las organizaciones sin ánimo de lucro, una revisión de enfoques recientes</w:t>
      </w:r>
      <w:r w:rsidRPr="006A413E">
        <w:rPr>
          <w:rFonts w:ascii="Arial" w:hAnsi="Arial" w:cs="Arial"/>
          <w:sz w:val="24"/>
          <w:szCs w:val="24"/>
        </w:rPr>
        <w:t xml:space="preserve">. </w:t>
      </w:r>
      <w:r w:rsidRPr="007F25FE">
        <w:rPr>
          <w:rFonts w:ascii="Arial" w:hAnsi="Arial" w:cs="Arial"/>
          <w:i/>
          <w:sz w:val="24"/>
          <w:szCs w:val="24"/>
        </w:rPr>
        <w:t>Revista Economía y Desarrollo</w:t>
      </w:r>
      <w:r w:rsidRPr="006A413E">
        <w:rPr>
          <w:rFonts w:ascii="Arial" w:hAnsi="Arial" w:cs="Arial"/>
          <w:sz w:val="24"/>
          <w:szCs w:val="24"/>
        </w:rPr>
        <w:t xml:space="preserve">, </w:t>
      </w:r>
      <w:r w:rsidRPr="007F25FE">
        <w:rPr>
          <w:rFonts w:ascii="Arial" w:hAnsi="Arial" w:cs="Arial"/>
          <w:i/>
          <w:sz w:val="24"/>
          <w:szCs w:val="24"/>
        </w:rPr>
        <w:t>2</w:t>
      </w:r>
      <w:r w:rsidRPr="006A413E">
        <w:rPr>
          <w:rFonts w:ascii="Arial" w:hAnsi="Arial" w:cs="Arial"/>
          <w:sz w:val="24"/>
          <w:szCs w:val="24"/>
        </w:rPr>
        <w:t xml:space="preserve"> </w:t>
      </w:r>
      <w:r w:rsidR="00EA175B">
        <w:rPr>
          <w:rFonts w:ascii="Arial" w:hAnsi="Arial" w:cs="Arial"/>
          <w:sz w:val="24"/>
          <w:szCs w:val="24"/>
        </w:rPr>
        <w:t>(</w:t>
      </w:r>
      <w:r w:rsidRPr="006A413E">
        <w:rPr>
          <w:rFonts w:ascii="Arial" w:hAnsi="Arial" w:cs="Arial"/>
          <w:sz w:val="24"/>
          <w:szCs w:val="24"/>
        </w:rPr>
        <w:t>6</w:t>
      </w:r>
      <w:r w:rsidR="00EA175B">
        <w:rPr>
          <w:rFonts w:ascii="Arial" w:hAnsi="Arial" w:cs="Arial"/>
          <w:sz w:val="24"/>
          <w:szCs w:val="24"/>
        </w:rPr>
        <w:t>)</w:t>
      </w:r>
      <w:r w:rsidRPr="006A413E">
        <w:rPr>
          <w:rFonts w:ascii="Arial" w:hAnsi="Arial" w:cs="Arial"/>
          <w:sz w:val="24"/>
          <w:szCs w:val="24"/>
        </w:rPr>
        <w:t>.</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A40B20">
        <w:rPr>
          <w:rFonts w:ascii="Arial" w:hAnsi="Arial" w:cs="Arial"/>
          <w:sz w:val="24"/>
          <w:szCs w:val="24"/>
        </w:rPr>
        <w:t xml:space="preserve">Álvarez, J., Gordo, M., García, A. y Moreno, L. (2010). </w:t>
      </w:r>
      <w:r w:rsidRPr="007F25FE">
        <w:rPr>
          <w:rFonts w:ascii="Arial" w:hAnsi="Arial" w:cs="Arial"/>
          <w:i/>
          <w:sz w:val="24"/>
          <w:szCs w:val="24"/>
        </w:rPr>
        <w:t>Análisis de la política fiscal en el sector solidario colombiano</w:t>
      </w:r>
      <w:r w:rsidRPr="00760CAF">
        <w:rPr>
          <w:rFonts w:ascii="Arial" w:hAnsi="Arial" w:cs="Arial"/>
          <w:sz w:val="24"/>
          <w:szCs w:val="24"/>
        </w:rPr>
        <w:t xml:space="preserve">. </w:t>
      </w:r>
      <w:r>
        <w:rPr>
          <w:rFonts w:ascii="Arial" w:hAnsi="Arial" w:cs="Arial"/>
          <w:sz w:val="24"/>
          <w:szCs w:val="24"/>
        </w:rPr>
        <w:t>Bogotá: D</w:t>
      </w:r>
      <w:r w:rsidR="003B747F">
        <w:rPr>
          <w:rFonts w:ascii="Arial" w:hAnsi="Arial" w:cs="Arial"/>
          <w:sz w:val="24"/>
          <w:szCs w:val="24"/>
        </w:rPr>
        <w:t>ansocial</w:t>
      </w:r>
      <w:r>
        <w:rPr>
          <w:rFonts w:ascii="Arial" w:hAnsi="Arial" w:cs="Arial"/>
          <w:sz w:val="24"/>
          <w:szCs w:val="24"/>
        </w:rPr>
        <w:t>.</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710E95">
        <w:rPr>
          <w:rFonts w:ascii="Arial" w:hAnsi="Arial" w:cs="Arial"/>
          <w:sz w:val="24"/>
          <w:szCs w:val="24"/>
        </w:rPr>
        <w:lastRenderedPageBreak/>
        <w:t>Á</w:t>
      </w:r>
      <w:r>
        <w:rPr>
          <w:rFonts w:ascii="Arial" w:hAnsi="Arial" w:cs="Arial"/>
          <w:sz w:val="24"/>
          <w:szCs w:val="24"/>
        </w:rPr>
        <w:t>lvarez, J., Bolívar</w:t>
      </w:r>
      <w:r w:rsidRPr="00710E95">
        <w:rPr>
          <w:rFonts w:ascii="Arial" w:hAnsi="Arial" w:cs="Arial"/>
          <w:sz w:val="24"/>
          <w:szCs w:val="24"/>
        </w:rPr>
        <w:t xml:space="preserve">, W. </w:t>
      </w:r>
      <w:r>
        <w:rPr>
          <w:rFonts w:ascii="Arial" w:hAnsi="Arial" w:cs="Arial"/>
          <w:sz w:val="24"/>
          <w:szCs w:val="24"/>
        </w:rPr>
        <w:t>y</w:t>
      </w:r>
      <w:r w:rsidRPr="00710E95">
        <w:rPr>
          <w:rFonts w:ascii="Arial" w:hAnsi="Arial" w:cs="Arial"/>
          <w:sz w:val="24"/>
          <w:szCs w:val="24"/>
        </w:rPr>
        <w:t xml:space="preserve"> G</w:t>
      </w:r>
      <w:r>
        <w:rPr>
          <w:rFonts w:ascii="Arial" w:hAnsi="Arial" w:cs="Arial"/>
          <w:sz w:val="24"/>
          <w:szCs w:val="24"/>
        </w:rPr>
        <w:t>arcía</w:t>
      </w:r>
      <w:r w:rsidRPr="00710E95">
        <w:rPr>
          <w:rFonts w:ascii="Arial" w:hAnsi="Arial" w:cs="Arial"/>
          <w:sz w:val="24"/>
          <w:szCs w:val="24"/>
        </w:rPr>
        <w:t xml:space="preserve"> A. (2010</w:t>
      </w:r>
      <w:r w:rsidRPr="00A40B20">
        <w:rPr>
          <w:rFonts w:ascii="Arial" w:hAnsi="Arial" w:cs="Arial"/>
          <w:i/>
          <w:sz w:val="24"/>
          <w:szCs w:val="24"/>
        </w:rPr>
        <w:t xml:space="preserve">). </w:t>
      </w:r>
      <w:r w:rsidRPr="007F25FE">
        <w:rPr>
          <w:rFonts w:ascii="Arial" w:hAnsi="Arial" w:cs="Arial"/>
          <w:i/>
          <w:sz w:val="24"/>
          <w:szCs w:val="24"/>
        </w:rPr>
        <w:t>Buenas prácticas en cooperativas de trabajo asociado en Colombia. Una revisión de casos</w:t>
      </w:r>
      <w:r w:rsidRPr="00710E95">
        <w:rPr>
          <w:rFonts w:ascii="Arial" w:hAnsi="Arial" w:cs="Arial"/>
          <w:sz w:val="24"/>
          <w:szCs w:val="24"/>
        </w:rPr>
        <w:t>. Bogotá</w:t>
      </w:r>
      <w:r>
        <w:rPr>
          <w:rFonts w:ascii="Arial" w:hAnsi="Arial" w:cs="Arial"/>
          <w:sz w:val="24"/>
          <w:szCs w:val="24"/>
        </w:rPr>
        <w:t>:</w:t>
      </w:r>
      <w:r w:rsidRPr="00710E95">
        <w:rPr>
          <w:rFonts w:ascii="Arial" w:hAnsi="Arial" w:cs="Arial"/>
          <w:sz w:val="24"/>
          <w:szCs w:val="24"/>
        </w:rPr>
        <w:t xml:space="preserve"> </w:t>
      </w:r>
      <w:r w:rsidR="003B747F">
        <w:rPr>
          <w:rFonts w:ascii="Arial" w:hAnsi="Arial" w:cs="Arial"/>
          <w:sz w:val="24"/>
          <w:szCs w:val="24"/>
        </w:rPr>
        <w:t>Universidad Cooperativa de Colombia</w:t>
      </w:r>
      <w:r w:rsidR="003B747F" w:rsidRPr="00710E95">
        <w:rPr>
          <w:rFonts w:ascii="Arial" w:hAnsi="Arial" w:cs="Arial"/>
          <w:sz w:val="24"/>
          <w:szCs w:val="24"/>
        </w:rPr>
        <w:t xml:space="preserve"> </w:t>
      </w:r>
      <w:r w:rsidR="003B747F">
        <w:rPr>
          <w:rFonts w:ascii="Arial" w:hAnsi="Arial" w:cs="Arial"/>
          <w:sz w:val="24"/>
          <w:szCs w:val="24"/>
        </w:rPr>
        <w:t>-</w:t>
      </w:r>
      <w:r w:rsidRPr="00710E95">
        <w:rPr>
          <w:rFonts w:ascii="Arial" w:hAnsi="Arial" w:cs="Arial"/>
          <w:sz w:val="24"/>
          <w:szCs w:val="24"/>
        </w:rPr>
        <w:t xml:space="preserve"> Dansocial.</w:t>
      </w:r>
    </w:p>
    <w:p w:rsidR="00C056EB" w:rsidRPr="007F25FE" w:rsidRDefault="00C056EB" w:rsidP="007F25FE">
      <w:pPr>
        <w:spacing w:line="360" w:lineRule="auto"/>
        <w:ind w:left="709" w:hanging="709"/>
        <w:jc w:val="both"/>
        <w:rPr>
          <w:rFonts w:ascii="Arial" w:hAnsi="Arial" w:cs="Arial"/>
          <w:sz w:val="24"/>
          <w:szCs w:val="24"/>
        </w:rPr>
      </w:pPr>
      <w:r w:rsidRPr="007F25FE">
        <w:rPr>
          <w:rFonts w:ascii="Arial" w:hAnsi="Arial" w:cs="Arial"/>
          <w:sz w:val="24"/>
          <w:szCs w:val="24"/>
        </w:rPr>
        <w:t xml:space="preserve">Álvarez, J. (2012). La responsabilidad social empresarial de las empresas de economía social iberoamericanas ¿dónde situar el debate? En </w:t>
      </w:r>
      <w:r w:rsidRPr="004867B1">
        <w:rPr>
          <w:rFonts w:ascii="Arial" w:hAnsi="Arial" w:cs="Arial"/>
          <w:sz w:val="24"/>
          <w:szCs w:val="24"/>
        </w:rPr>
        <w:t>P.</w:t>
      </w:r>
      <w:r>
        <w:rPr>
          <w:rFonts w:ascii="Arial" w:hAnsi="Arial" w:cs="Arial"/>
          <w:sz w:val="24"/>
          <w:szCs w:val="24"/>
        </w:rPr>
        <w:t xml:space="preserve"> Morgado</w:t>
      </w:r>
      <w:r w:rsidRPr="004867B1">
        <w:rPr>
          <w:rFonts w:ascii="Arial" w:hAnsi="Arial" w:cs="Arial"/>
          <w:sz w:val="24"/>
          <w:szCs w:val="24"/>
        </w:rPr>
        <w:t xml:space="preserve"> (coord.)</w:t>
      </w:r>
      <w:r>
        <w:rPr>
          <w:rFonts w:ascii="Arial" w:hAnsi="Arial" w:cs="Arial"/>
          <w:sz w:val="24"/>
          <w:szCs w:val="24"/>
        </w:rPr>
        <w:t xml:space="preserve">, </w:t>
      </w:r>
      <w:r w:rsidRPr="007F25FE">
        <w:rPr>
          <w:rFonts w:ascii="Arial" w:hAnsi="Arial" w:cs="Arial"/>
          <w:i/>
          <w:sz w:val="24"/>
          <w:szCs w:val="24"/>
        </w:rPr>
        <w:t>La ética en el sistema de producción: Economía Social y RSE</w:t>
      </w:r>
      <w:r w:rsidRPr="007F25FE">
        <w:rPr>
          <w:rFonts w:ascii="Arial" w:hAnsi="Arial" w:cs="Arial"/>
          <w:sz w:val="24"/>
          <w:szCs w:val="24"/>
        </w:rPr>
        <w:t>. Madrid: Coediciones Civitas.</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1E211A">
        <w:rPr>
          <w:rFonts w:ascii="Arial" w:hAnsi="Arial" w:cs="Arial"/>
          <w:sz w:val="24"/>
          <w:szCs w:val="24"/>
        </w:rPr>
        <w:t xml:space="preserve">Álvarez, J. </w:t>
      </w:r>
      <w:r w:rsidR="003B747F">
        <w:rPr>
          <w:rFonts w:ascii="Arial" w:hAnsi="Arial" w:cs="Arial"/>
          <w:sz w:val="24"/>
          <w:szCs w:val="24"/>
        </w:rPr>
        <w:t>y</w:t>
      </w:r>
      <w:r w:rsidRPr="001E211A">
        <w:rPr>
          <w:rFonts w:ascii="Arial" w:hAnsi="Arial" w:cs="Arial"/>
          <w:sz w:val="24"/>
          <w:szCs w:val="24"/>
        </w:rPr>
        <w:t xml:space="preserve"> García, A. (2013). </w:t>
      </w:r>
      <w:r w:rsidRPr="00760CAF">
        <w:rPr>
          <w:rFonts w:ascii="Arial" w:hAnsi="Arial" w:cs="Arial"/>
          <w:sz w:val="24"/>
          <w:szCs w:val="24"/>
        </w:rPr>
        <w:t>Las cooperativas de trabajo asociado y su instrumentalización en Colombia</w:t>
      </w:r>
      <w:r w:rsidRPr="001E211A">
        <w:rPr>
          <w:rFonts w:ascii="Arial" w:hAnsi="Arial" w:cs="Arial"/>
          <w:i/>
          <w:sz w:val="24"/>
          <w:szCs w:val="24"/>
        </w:rPr>
        <w:t>.</w:t>
      </w:r>
      <w:r w:rsidRPr="001E211A">
        <w:rPr>
          <w:rFonts w:ascii="Arial" w:hAnsi="Arial" w:cs="Arial"/>
          <w:sz w:val="24"/>
          <w:szCs w:val="24"/>
        </w:rPr>
        <w:t xml:space="preserve"> </w:t>
      </w:r>
      <w:r w:rsidRPr="007F25FE">
        <w:rPr>
          <w:rFonts w:ascii="Arial" w:hAnsi="Arial" w:cs="Arial"/>
          <w:i/>
          <w:sz w:val="24"/>
          <w:szCs w:val="24"/>
        </w:rPr>
        <w:t>Revista IDELCOOP</w:t>
      </w:r>
      <w:r>
        <w:rPr>
          <w:rFonts w:ascii="Arial" w:hAnsi="Arial" w:cs="Arial"/>
          <w:sz w:val="24"/>
          <w:szCs w:val="24"/>
        </w:rPr>
        <w:t>,</w:t>
      </w:r>
      <w:r w:rsidRPr="001E211A">
        <w:rPr>
          <w:rFonts w:ascii="Arial" w:hAnsi="Arial" w:cs="Arial"/>
          <w:sz w:val="24"/>
          <w:szCs w:val="24"/>
        </w:rPr>
        <w:t xml:space="preserve"> </w:t>
      </w:r>
      <w:r w:rsidR="003B747F">
        <w:rPr>
          <w:rFonts w:ascii="Arial" w:hAnsi="Arial" w:cs="Arial"/>
          <w:sz w:val="24"/>
          <w:szCs w:val="24"/>
        </w:rPr>
        <w:t>(</w:t>
      </w:r>
      <w:r w:rsidRPr="003B747F">
        <w:rPr>
          <w:rFonts w:ascii="Arial" w:hAnsi="Arial" w:cs="Arial"/>
          <w:sz w:val="24"/>
          <w:szCs w:val="24"/>
        </w:rPr>
        <w:t>211</w:t>
      </w:r>
      <w:r w:rsidR="003B747F">
        <w:rPr>
          <w:rFonts w:ascii="Arial" w:hAnsi="Arial" w:cs="Arial"/>
          <w:sz w:val="24"/>
          <w:szCs w:val="24"/>
        </w:rPr>
        <w:t>)</w:t>
      </w:r>
      <w:r>
        <w:rPr>
          <w:rFonts w:ascii="Arial" w:hAnsi="Arial" w:cs="Arial"/>
          <w:sz w:val="24"/>
          <w:szCs w:val="24"/>
        </w:rPr>
        <w:t xml:space="preserve">, </w:t>
      </w:r>
      <w:r w:rsidRPr="001E211A">
        <w:rPr>
          <w:rFonts w:ascii="Arial" w:hAnsi="Arial" w:cs="Arial"/>
          <w:sz w:val="24"/>
          <w:szCs w:val="24"/>
        </w:rPr>
        <w:t>27-43.</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1E211A">
        <w:rPr>
          <w:rFonts w:ascii="Arial" w:hAnsi="Arial" w:cs="Arial"/>
          <w:sz w:val="24"/>
          <w:szCs w:val="24"/>
        </w:rPr>
        <w:t xml:space="preserve">Álvarez, J. </w:t>
      </w:r>
      <w:r w:rsidR="003B747F">
        <w:rPr>
          <w:rFonts w:ascii="Arial" w:hAnsi="Arial" w:cs="Arial"/>
          <w:sz w:val="24"/>
          <w:szCs w:val="24"/>
        </w:rPr>
        <w:t>y</w:t>
      </w:r>
      <w:r w:rsidRPr="001E211A">
        <w:rPr>
          <w:rFonts w:ascii="Arial" w:hAnsi="Arial" w:cs="Arial"/>
          <w:sz w:val="24"/>
          <w:szCs w:val="24"/>
        </w:rPr>
        <w:t xml:space="preserve"> Blanco, L. (2014). </w:t>
      </w:r>
      <w:r w:rsidRPr="00760CAF">
        <w:rPr>
          <w:rFonts w:ascii="Arial" w:hAnsi="Arial" w:cs="Arial"/>
          <w:sz w:val="24"/>
          <w:szCs w:val="24"/>
        </w:rPr>
        <w:t>Balance social y valoración de los recursos liberados en cooperativas</w:t>
      </w:r>
      <w:r w:rsidRPr="001E211A">
        <w:rPr>
          <w:rFonts w:ascii="Arial" w:hAnsi="Arial" w:cs="Arial"/>
          <w:i/>
          <w:sz w:val="24"/>
          <w:szCs w:val="24"/>
        </w:rPr>
        <w:t>.</w:t>
      </w:r>
      <w:r w:rsidRPr="001E211A">
        <w:rPr>
          <w:rFonts w:ascii="Arial" w:hAnsi="Arial" w:cs="Arial"/>
          <w:sz w:val="24"/>
          <w:szCs w:val="24"/>
        </w:rPr>
        <w:t xml:space="preserve"> </w:t>
      </w:r>
      <w:r w:rsidR="00F44796">
        <w:rPr>
          <w:rFonts w:ascii="Arial" w:hAnsi="Arial" w:cs="Arial"/>
          <w:sz w:val="24"/>
          <w:szCs w:val="24"/>
        </w:rPr>
        <w:t xml:space="preserve">En </w:t>
      </w:r>
      <w:r w:rsidRPr="001E211A">
        <w:rPr>
          <w:rFonts w:ascii="Arial" w:hAnsi="Arial" w:cs="Arial"/>
          <w:sz w:val="24"/>
          <w:szCs w:val="24"/>
        </w:rPr>
        <w:t xml:space="preserve">Daza, </w:t>
      </w:r>
      <w:r w:rsidR="003B747F" w:rsidRPr="001E211A">
        <w:rPr>
          <w:rFonts w:ascii="Arial" w:hAnsi="Arial" w:cs="Arial"/>
          <w:sz w:val="24"/>
          <w:szCs w:val="24"/>
        </w:rPr>
        <w:t>M</w:t>
      </w:r>
      <w:r w:rsidR="003B747F">
        <w:rPr>
          <w:rFonts w:ascii="Arial" w:hAnsi="Arial" w:cs="Arial"/>
          <w:sz w:val="24"/>
          <w:szCs w:val="24"/>
        </w:rPr>
        <w:t>.</w:t>
      </w:r>
      <w:r w:rsidR="003B747F" w:rsidRPr="001E211A">
        <w:rPr>
          <w:rFonts w:ascii="Arial" w:hAnsi="Arial" w:cs="Arial"/>
          <w:sz w:val="24"/>
          <w:szCs w:val="24"/>
        </w:rPr>
        <w:t xml:space="preserve"> </w:t>
      </w:r>
      <w:r w:rsidRPr="001E211A">
        <w:rPr>
          <w:rFonts w:ascii="Arial" w:hAnsi="Arial" w:cs="Arial"/>
          <w:sz w:val="24"/>
          <w:szCs w:val="24"/>
        </w:rPr>
        <w:t>y otros</w:t>
      </w:r>
      <w:r w:rsidR="00F44796">
        <w:rPr>
          <w:rFonts w:ascii="Arial" w:hAnsi="Arial" w:cs="Arial"/>
          <w:sz w:val="24"/>
          <w:szCs w:val="24"/>
        </w:rPr>
        <w:t xml:space="preserve"> (</w:t>
      </w:r>
      <w:r w:rsidR="003B747F">
        <w:rPr>
          <w:rFonts w:ascii="Arial" w:hAnsi="Arial" w:cs="Arial"/>
          <w:sz w:val="24"/>
          <w:szCs w:val="24"/>
        </w:rPr>
        <w:t>C</w:t>
      </w:r>
      <w:r w:rsidR="00F44796">
        <w:rPr>
          <w:rFonts w:ascii="Arial" w:hAnsi="Arial" w:cs="Arial"/>
          <w:sz w:val="24"/>
          <w:szCs w:val="24"/>
        </w:rPr>
        <w:t>omp.)</w:t>
      </w:r>
      <w:r w:rsidR="003B747F">
        <w:rPr>
          <w:rFonts w:ascii="Arial" w:hAnsi="Arial" w:cs="Arial"/>
          <w:sz w:val="24"/>
          <w:szCs w:val="24"/>
        </w:rPr>
        <w:t>,</w:t>
      </w:r>
      <w:r w:rsidRPr="001E211A">
        <w:rPr>
          <w:rFonts w:ascii="Arial" w:hAnsi="Arial" w:cs="Arial"/>
          <w:sz w:val="24"/>
          <w:szCs w:val="24"/>
        </w:rPr>
        <w:t xml:space="preserve"> </w:t>
      </w:r>
      <w:r w:rsidRPr="007F25FE">
        <w:rPr>
          <w:rFonts w:ascii="Arial" w:hAnsi="Arial" w:cs="Arial"/>
          <w:i/>
          <w:sz w:val="24"/>
          <w:szCs w:val="24"/>
        </w:rPr>
        <w:t>Tendencias y temas que inciden en el desarrollo de las disciplinas ejes de la Contaduría Pública</w:t>
      </w:r>
      <w:r w:rsidR="003B747F">
        <w:rPr>
          <w:rFonts w:ascii="Arial" w:hAnsi="Arial" w:cs="Arial"/>
          <w:sz w:val="24"/>
          <w:szCs w:val="24"/>
        </w:rPr>
        <w:t xml:space="preserve">. </w:t>
      </w:r>
      <w:r w:rsidR="003B747F" w:rsidRPr="00F46E69">
        <w:rPr>
          <w:rFonts w:ascii="Arial" w:hAnsi="Arial" w:cs="Arial"/>
          <w:sz w:val="24"/>
          <w:szCs w:val="24"/>
          <w:lang w:val="en-US"/>
        </w:rPr>
        <w:t>Guadalajara, México:</w:t>
      </w:r>
      <w:r w:rsidRPr="00F46E69">
        <w:rPr>
          <w:rFonts w:ascii="Arial" w:hAnsi="Arial" w:cs="Arial"/>
          <w:sz w:val="24"/>
          <w:szCs w:val="24"/>
          <w:lang w:val="en-US"/>
        </w:rPr>
        <w:t xml:space="preserve"> Universidad de Guadalajara. </w:t>
      </w:r>
    </w:p>
    <w:p w:rsidR="003B747F" w:rsidRDefault="003B747F" w:rsidP="007F25FE">
      <w:pPr>
        <w:spacing w:before="100" w:beforeAutospacing="1" w:after="100" w:afterAutospacing="1" w:line="360" w:lineRule="auto"/>
        <w:ind w:left="709" w:hanging="709"/>
        <w:jc w:val="both"/>
        <w:rPr>
          <w:rFonts w:ascii="Arial" w:hAnsi="Arial" w:cs="Arial"/>
          <w:sz w:val="24"/>
          <w:szCs w:val="24"/>
        </w:rPr>
      </w:pPr>
      <w:r w:rsidRPr="00F46E69">
        <w:rPr>
          <w:rFonts w:ascii="Arial" w:hAnsi="Arial" w:cs="Arial"/>
          <w:sz w:val="24"/>
          <w:szCs w:val="24"/>
          <w:lang w:val="en-US"/>
        </w:rPr>
        <w:t xml:space="preserve">Anheier, H. &amp; Seibel, W. (1990). </w:t>
      </w:r>
      <w:r w:rsidRPr="00F46E69">
        <w:rPr>
          <w:rFonts w:ascii="Arial" w:hAnsi="Arial" w:cs="Arial"/>
          <w:i/>
          <w:sz w:val="24"/>
          <w:szCs w:val="24"/>
          <w:lang w:val="en-US"/>
        </w:rPr>
        <w:t>The third sector: comparative studies of nonprofit organizations</w:t>
      </w:r>
      <w:r w:rsidRPr="00F46E69">
        <w:rPr>
          <w:rFonts w:ascii="Arial" w:hAnsi="Arial" w:cs="Arial"/>
          <w:sz w:val="24"/>
          <w:szCs w:val="24"/>
          <w:lang w:val="en-US"/>
        </w:rPr>
        <w:t xml:space="preserve">. </w:t>
      </w:r>
      <w:r w:rsidRPr="003D498A">
        <w:rPr>
          <w:rFonts w:ascii="Arial" w:hAnsi="Arial" w:cs="Arial"/>
          <w:sz w:val="24"/>
          <w:szCs w:val="24"/>
        </w:rPr>
        <w:t>Berlin: De Gruyter.</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Anheier, H. (1995). Para una revisión de las teorías económicas del Sector no lucrativo. </w:t>
      </w:r>
      <w:r w:rsidRPr="007F25FE">
        <w:rPr>
          <w:rFonts w:ascii="Arial" w:hAnsi="Arial" w:cs="Arial"/>
          <w:i/>
          <w:sz w:val="24"/>
          <w:szCs w:val="24"/>
        </w:rPr>
        <w:t>Ciriec-España</w:t>
      </w:r>
      <w:r w:rsidR="003B747F">
        <w:rPr>
          <w:rFonts w:ascii="Arial" w:hAnsi="Arial" w:cs="Arial"/>
          <w:sz w:val="24"/>
          <w:szCs w:val="24"/>
        </w:rPr>
        <w:t>,</w:t>
      </w:r>
      <w:r w:rsidRPr="007F25FE">
        <w:rPr>
          <w:rFonts w:ascii="Arial" w:hAnsi="Arial" w:cs="Arial"/>
          <w:sz w:val="24"/>
          <w:szCs w:val="24"/>
        </w:rPr>
        <w:t xml:space="preserve"> </w:t>
      </w:r>
      <w:r w:rsidR="003B747F">
        <w:rPr>
          <w:rFonts w:ascii="Arial" w:hAnsi="Arial" w:cs="Arial"/>
          <w:sz w:val="24"/>
          <w:szCs w:val="24"/>
        </w:rPr>
        <w:t>(</w:t>
      </w:r>
      <w:r w:rsidRPr="007F25FE">
        <w:rPr>
          <w:rFonts w:ascii="Arial" w:hAnsi="Arial" w:cs="Arial"/>
          <w:sz w:val="24"/>
          <w:szCs w:val="24"/>
        </w:rPr>
        <w:t>25</w:t>
      </w:r>
      <w:r w:rsidR="003B747F">
        <w:rPr>
          <w:rFonts w:ascii="Arial" w:hAnsi="Arial" w:cs="Arial"/>
          <w:sz w:val="24"/>
          <w:szCs w:val="24"/>
        </w:rPr>
        <w:t>)</w:t>
      </w:r>
      <w:r w:rsidRPr="007F25FE">
        <w:rPr>
          <w:rFonts w:ascii="Arial" w:hAnsi="Arial" w:cs="Arial"/>
          <w:sz w:val="24"/>
          <w:szCs w:val="24"/>
        </w:rPr>
        <w:t>, 23-34.</w:t>
      </w:r>
    </w:p>
    <w:p w:rsidR="002C48F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Aparicio, D. (2013). </w:t>
      </w:r>
      <w:r w:rsidRPr="007F25FE">
        <w:rPr>
          <w:rFonts w:ascii="Arial" w:hAnsi="Arial" w:cs="Arial"/>
          <w:i/>
          <w:sz w:val="24"/>
          <w:szCs w:val="24"/>
        </w:rPr>
        <w:t xml:space="preserve">The Portuguese </w:t>
      </w:r>
      <w:r w:rsidR="003B747F" w:rsidRPr="007F25FE">
        <w:rPr>
          <w:rFonts w:ascii="Arial" w:hAnsi="Arial" w:cs="Arial"/>
          <w:i/>
          <w:sz w:val="24"/>
          <w:szCs w:val="24"/>
        </w:rPr>
        <w:t>L</w:t>
      </w:r>
      <w:r w:rsidRPr="007F25FE">
        <w:rPr>
          <w:rFonts w:ascii="Arial" w:hAnsi="Arial" w:cs="Arial"/>
          <w:i/>
          <w:sz w:val="24"/>
          <w:szCs w:val="24"/>
        </w:rPr>
        <w:t xml:space="preserve">aw on </w:t>
      </w:r>
      <w:r w:rsidR="003B747F" w:rsidRPr="007F25FE">
        <w:rPr>
          <w:rFonts w:ascii="Arial" w:hAnsi="Arial" w:cs="Arial"/>
          <w:i/>
          <w:sz w:val="24"/>
          <w:szCs w:val="24"/>
        </w:rPr>
        <w:t>S</w:t>
      </w:r>
      <w:r w:rsidRPr="007F25FE">
        <w:rPr>
          <w:rFonts w:ascii="Arial" w:hAnsi="Arial" w:cs="Arial"/>
          <w:i/>
          <w:sz w:val="24"/>
          <w:szCs w:val="24"/>
        </w:rPr>
        <w:t xml:space="preserve">ocial </w:t>
      </w:r>
      <w:r w:rsidR="003B747F" w:rsidRPr="007F25FE">
        <w:rPr>
          <w:rFonts w:ascii="Arial" w:hAnsi="Arial" w:cs="Arial"/>
          <w:i/>
          <w:sz w:val="24"/>
          <w:szCs w:val="24"/>
        </w:rPr>
        <w:t>E</w:t>
      </w:r>
      <w:r w:rsidRPr="007F25FE">
        <w:rPr>
          <w:rFonts w:ascii="Arial" w:hAnsi="Arial" w:cs="Arial"/>
          <w:i/>
          <w:sz w:val="24"/>
          <w:szCs w:val="24"/>
        </w:rPr>
        <w:t>conomy (LBES)</w:t>
      </w:r>
      <w:r w:rsidRPr="00EF2E1A">
        <w:rPr>
          <w:rFonts w:ascii="Arial" w:hAnsi="Arial" w:cs="Arial"/>
          <w:sz w:val="24"/>
          <w:szCs w:val="24"/>
        </w:rPr>
        <w:t xml:space="preserve">. </w:t>
      </w:r>
      <w:r w:rsidRPr="003D498A">
        <w:rPr>
          <w:rFonts w:ascii="Arial" w:hAnsi="Arial" w:cs="Arial"/>
          <w:sz w:val="24"/>
          <w:szCs w:val="24"/>
        </w:rPr>
        <w:t>IV Conferencia Internacional del Ciriec. IV Congreso Internacional de Investigación en Economía Social del Ciriec</w:t>
      </w:r>
      <w:r w:rsidR="003B747F">
        <w:rPr>
          <w:rFonts w:ascii="Arial" w:hAnsi="Arial" w:cs="Arial"/>
          <w:sz w:val="24"/>
          <w:szCs w:val="24"/>
        </w:rPr>
        <w:t>,</w:t>
      </w:r>
      <w:r w:rsidRPr="003D498A">
        <w:rPr>
          <w:rFonts w:ascii="Arial" w:hAnsi="Arial" w:cs="Arial"/>
          <w:sz w:val="24"/>
          <w:szCs w:val="24"/>
        </w:rPr>
        <w:t xml:space="preserve"> Amberes.</w:t>
      </w:r>
    </w:p>
    <w:p w:rsidR="002C48FA" w:rsidRDefault="00457917" w:rsidP="007F25FE">
      <w:pPr>
        <w:tabs>
          <w:tab w:val="left" w:pos="2250"/>
        </w:tabs>
        <w:spacing w:line="360" w:lineRule="auto"/>
        <w:ind w:hanging="709"/>
        <w:rPr>
          <w:rFonts w:ascii="Arial" w:hAnsi="Arial" w:cs="Arial"/>
          <w:sz w:val="24"/>
          <w:szCs w:val="24"/>
        </w:rPr>
      </w:pPr>
      <w:r>
        <w:rPr>
          <w:rFonts w:ascii="Arial" w:hAnsi="Arial" w:cs="Arial"/>
          <w:sz w:val="24"/>
          <w:szCs w:val="24"/>
        </w:rPr>
        <w:tab/>
      </w:r>
      <w:r w:rsidR="002C48FA">
        <w:rPr>
          <w:rFonts w:ascii="Arial" w:hAnsi="Arial" w:cs="Arial"/>
          <w:sz w:val="24"/>
          <w:szCs w:val="24"/>
        </w:rPr>
        <w:t xml:space="preserve">Arango, M. Cárdenas, M., Marulanda, B. y Paredes, M. (2005). Reflexiones sobre el aporte social y económico del sector cooperativo colombiano. </w:t>
      </w:r>
      <w:r w:rsidR="002C48FA">
        <w:rPr>
          <w:rFonts w:ascii="Arial" w:hAnsi="Arial" w:cs="Arial"/>
          <w:i/>
          <w:sz w:val="24"/>
          <w:szCs w:val="24"/>
        </w:rPr>
        <w:t>Cuadernos de Fedesarrollo</w:t>
      </w:r>
      <w:r w:rsidR="002C48FA">
        <w:rPr>
          <w:rFonts w:ascii="Arial" w:hAnsi="Arial" w:cs="Arial"/>
          <w:sz w:val="24"/>
          <w:szCs w:val="24"/>
        </w:rPr>
        <w:t>, No.15, Bogotá.</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Argandoña, A., Losada, C. y Torrealba, F. (2015). </w:t>
      </w:r>
      <w:r w:rsidRPr="007F25FE">
        <w:rPr>
          <w:rFonts w:ascii="Arial" w:hAnsi="Arial" w:cs="Arial"/>
          <w:i/>
          <w:sz w:val="24"/>
          <w:szCs w:val="24"/>
        </w:rPr>
        <w:t>Una economía al servicio de la persona.</w:t>
      </w:r>
      <w:r w:rsidRPr="003D498A">
        <w:rPr>
          <w:rFonts w:ascii="Arial" w:hAnsi="Arial" w:cs="Arial"/>
          <w:sz w:val="24"/>
          <w:szCs w:val="24"/>
        </w:rPr>
        <w:t xml:space="preserve"> Lleida: Editorial Milenio.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Argudo, J. (2006). Resolución alternativa de conflictos en las cooperativas. </w:t>
      </w:r>
      <w:r w:rsidRPr="007F25FE">
        <w:rPr>
          <w:rFonts w:ascii="Arial" w:hAnsi="Arial" w:cs="Arial"/>
          <w:i/>
          <w:sz w:val="24"/>
          <w:szCs w:val="24"/>
        </w:rPr>
        <w:t>Revista Acciones e Investigaciones Sociales</w:t>
      </w:r>
      <w:r w:rsidRPr="003D498A">
        <w:rPr>
          <w:rFonts w:ascii="Arial" w:hAnsi="Arial" w:cs="Arial"/>
          <w:sz w:val="24"/>
          <w:szCs w:val="24"/>
        </w:rPr>
        <w:t xml:space="preserve">, </w:t>
      </w:r>
      <w:r w:rsidR="003B747F">
        <w:rPr>
          <w:rFonts w:ascii="Arial" w:hAnsi="Arial" w:cs="Arial"/>
          <w:sz w:val="24"/>
          <w:szCs w:val="24"/>
        </w:rPr>
        <w:t>(</w:t>
      </w:r>
      <w:r w:rsidRPr="003D498A">
        <w:rPr>
          <w:rFonts w:ascii="Arial" w:hAnsi="Arial" w:cs="Arial"/>
          <w:sz w:val="24"/>
          <w:szCs w:val="24"/>
        </w:rPr>
        <w:t>22</w:t>
      </w:r>
      <w:r w:rsidR="003B747F">
        <w:rPr>
          <w:rFonts w:ascii="Arial" w:hAnsi="Arial" w:cs="Arial"/>
          <w:sz w:val="24"/>
          <w:szCs w:val="24"/>
        </w:rPr>
        <w:t>)</w:t>
      </w:r>
      <w:r w:rsidRPr="003D498A">
        <w:rPr>
          <w:rFonts w:ascii="Arial" w:hAnsi="Arial" w:cs="Arial"/>
          <w:sz w:val="24"/>
          <w:szCs w:val="24"/>
        </w:rPr>
        <w:t>, 35-89.</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Arruda, M. (2006)</w:t>
      </w:r>
      <w:r w:rsidR="003B747F">
        <w:rPr>
          <w:rFonts w:ascii="Arial" w:hAnsi="Arial" w:cs="Arial"/>
          <w:sz w:val="24"/>
          <w:szCs w:val="24"/>
        </w:rPr>
        <w:t>.</w:t>
      </w:r>
      <w:r w:rsidRPr="003D498A">
        <w:rPr>
          <w:rFonts w:ascii="Arial" w:hAnsi="Arial" w:cs="Arial"/>
          <w:sz w:val="24"/>
          <w:szCs w:val="24"/>
        </w:rPr>
        <w:t xml:space="preserve"> </w:t>
      </w:r>
      <w:r w:rsidRPr="007F25FE">
        <w:rPr>
          <w:rFonts w:ascii="Arial" w:hAnsi="Arial" w:cs="Arial"/>
          <w:i/>
          <w:sz w:val="24"/>
          <w:szCs w:val="24"/>
        </w:rPr>
        <w:t>Hacer real lo posible. Comunidad del Sur</w:t>
      </w:r>
      <w:r w:rsidRPr="003D498A">
        <w:rPr>
          <w:rFonts w:ascii="Arial" w:hAnsi="Arial" w:cs="Arial"/>
          <w:sz w:val="24"/>
          <w:szCs w:val="24"/>
        </w:rPr>
        <w:t xml:space="preserve">. Barcelona: </w:t>
      </w:r>
      <w:r w:rsidR="003B747F">
        <w:rPr>
          <w:rFonts w:ascii="Arial" w:hAnsi="Arial" w:cs="Arial"/>
          <w:sz w:val="24"/>
          <w:szCs w:val="24"/>
        </w:rPr>
        <w:t>E</w:t>
      </w:r>
      <w:r w:rsidRPr="003D498A">
        <w:rPr>
          <w:rFonts w:ascii="Arial" w:hAnsi="Arial" w:cs="Arial"/>
          <w:sz w:val="24"/>
          <w:szCs w:val="24"/>
        </w:rPr>
        <w:t xml:space="preserve">ditorial  Icaria </w:t>
      </w:r>
      <w:r w:rsidR="003B747F">
        <w:rPr>
          <w:rFonts w:ascii="Arial" w:hAnsi="Arial" w:cs="Arial"/>
          <w:sz w:val="24"/>
          <w:szCs w:val="24"/>
        </w:rPr>
        <w:t>-</w:t>
      </w:r>
      <w:r w:rsidRPr="003D498A">
        <w:rPr>
          <w:rFonts w:ascii="Arial" w:hAnsi="Arial" w:cs="Arial"/>
          <w:sz w:val="24"/>
          <w:szCs w:val="24"/>
        </w:rPr>
        <w:t xml:space="preserve"> Editorial Nordan. </w:t>
      </w:r>
    </w:p>
    <w:p w:rsidR="00342641" w:rsidRPr="007F25FE" w:rsidRDefault="00342641" w:rsidP="007F25FE">
      <w:pPr>
        <w:spacing w:before="100" w:beforeAutospacing="1" w:after="100" w:afterAutospacing="1" w:line="360" w:lineRule="auto"/>
        <w:ind w:left="709" w:hanging="709"/>
        <w:jc w:val="both"/>
        <w:rPr>
          <w:rFonts w:ascii="Arial" w:hAnsi="Arial" w:cs="Arial"/>
          <w:sz w:val="24"/>
          <w:szCs w:val="24"/>
        </w:rPr>
      </w:pPr>
      <w:r>
        <w:rPr>
          <w:rFonts w:ascii="Arial" w:hAnsi="Arial" w:cs="Arial"/>
          <w:sz w:val="24"/>
          <w:szCs w:val="24"/>
        </w:rPr>
        <w:t xml:space="preserve">Ballesteros, E. (1983). </w:t>
      </w:r>
      <w:r w:rsidRPr="007F25FE">
        <w:rPr>
          <w:rFonts w:ascii="Arial" w:hAnsi="Arial" w:cs="Arial"/>
          <w:i/>
          <w:sz w:val="24"/>
          <w:szCs w:val="24"/>
        </w:rPr>
        <w:t>Teoría económica de las cooperativas</w:t>
      </w:r>
      <w:r>
        <w:rPr>
          <w:rFonts w:ascii="Arial" w:hAnsi="Arial" w:cs="Arial"/>
          <w:sz w:val="24"/>
          <w:szCs w:val="24"/>
        </w:rPr>
        <w:t xml:space="preserve">. </w:t>
      </w:r>
      <w:r w:rsidRPr="007F25FE">
        <w:rPr>
          <w:rFonts w:ascii="Arial" w:hAnsi="Arial" w:cs="Arial"/>
          <w:sz w:val="24"/>
          <w:szCs w:val="24"/>
        </w:rPr>
        <w:t>Madrid: Alianza Universidad.</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F25FE">
        <w:rPr>
          <w:rFonts w:ascii="Arial" w:hAnsi="Arial" w:cs="Arial"/>
          <w:sz w:val="24"/>
          <w:szCs w:val="24"/>
        </w:rPr>
        <w:t xml:space="preserve">Bance, P. </w:t>
      </w:r>
      <w:r w:rsidR="003B747F" w:rsidRPr="007F25FE">
        <w:rPr>
          <w:rFonts w:ascii="Arial" w:hAnsi="Arial" w:cs="Arial"/>
          <w:sz w:val="24"/>
          <w:szCs w:val="24"/>
        </w:rPr>
        <w:t>y</w:t>
      </w:r>
      <w:r w:rsidRPr="007F25FE">
        <w:rPr>
          <w:rFonts w:ascii="Arial" w:hAnsi="Arial" w:cs="Arial"/>
          <w:sz w:val="24"/>
          <w:szCs w:val="24"/>
        </w:rPr>
        <w:t xml:space="preserve"> Bernier, L. (2011)</w:t>
      </w:r>
      <w:r w:rsidR="003B747F" w:rsidRPr="007F25FE">
        <w:rPr>
          <w:rFonts w:ascii="Arial" w:hAnsi="Arial" w:cs="Arial"/>
          <w:sz w:val="24"/>
          <w:szCs w:val="24"/>
        </w:rPr>
        <w:t>.</w:t>
      </w:r>
      <w:r w:rsidRPr="007F25FE">
        <w:rPr>
          <w:rFonts w:ascii="Arial" w:hAnsi="Arial" w:cs="Arial"/>
          <w:sz w:val="24"/>
          <w:szCs w:val="24"/>
        </w:rPr>
        <w:t xml:space="preserve"> </w:t>
      </w:r>
      <w:r w:rsidRPr="007F25FE">
        <w:rPr>
          <w:rFonts w:ascii="Arial" w:hAnsi="Arial" w:cs="Arial"/>
          <w:i/>
          <w:sz w:val="24"/>
          <w:szCs w:val="24"/>
          <w:lang w:val="en-US"/>
        </w:rPr>
        <w:t>Contemporary crisis and renewal of public action</w:t>
      </w:r>
      <w:r w:rsidRPr="00B45142">
        <w:rPr>
          <w:rFonts w:ascii="Arial" w:hAnsi="Arial" w:cs="Arial"/>
          <w:sz w:val="24"/>
          <w:szCs w:val="24"/>
          <w:lang w:val="en-US"/>
        </w:rPr>
        <w:t xml:space="preserve">. </w:t>
      </w:r>
      <w:r w:rsidR="00342641">
        <w:rPr>
          <w:rFonts w:ascii="Arial" w:hAnsi="Arial" w:cs="Arial"/>
          <w:sz w:val="24"/>
          <w:szCs w:val="24"/>
        </w:rPr>
        <w:t xml:space="preserve">Berlín: </w:t>
      </w:r>
      <w:r w:rsidRPr="003D498A">
        <w:rPr>
          <w:rFonts w:ascii="Arial" w:hAnsi="Arial" w:cs="Arial"/>
          <w:sz w:val="24"/>
          <w:szCs w:val="24"/>
        </w:rPr>
        <w:t>PIE Pe</w:t>
      </w:r>
      <w:r w:rsidR="00342641">
        <w:rPr>
          <w:rFonts w:ascii="Arial" w:hAnsi="Arial" w:cs="Arial"/>
          <w:sz w:val="24"/>
          <w:szCs w:val="24"/>
        </w:rPr>
        <w:t>ter Lang</w:t>
      </w:r>
      <w:r w:rsidRPr="003D498A">
        <w:rPr>
          <w:rFonts w:ascii="Arial" w:hAnsi="Arial" w:cs="Arial"/>
          <w:sz w:val="24"/>
          <w:szCs w:val="24"/>
        </w:rPr>
        <w:t>.</w:t>
      </w:r>
    </w:p>
    <w:p w:rsidR="003D498A" w:rsidRPr="003D498A" w:rsidRDefault="00342641"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Banco Mundial </w:t>
      </w:r>
      <w:r w:rsidR="003D498A" w:rsidRPr="003D498A">
        <w:rPr>
          <w:rFonts w:ascii="Arial" w:hAnsi="Arial" w:cs="Arial"/>
          <w:sz w:val="24"/>
          <w:szCs w:val="24"/>
        </w:rPr>
        <w:t xml:space="preserve">(2012). </w:t>
      </w:r>
      <w:r w:rsidR="003D498A" w:rsidRPr="007F25FE">
        <w:rPr>
          <w:rFonts w:ascii="Arial" w:hAnsi="Arial" w:cs="Arial"/>
          <w:i/>
          <w:sz w:val="24"/>
          <w:szCs w:val="24"/>
        </w:rPr>
        <w:t>El gasto tributario en Colombia: una propuesta de evaluación integral y sistémica de este instrumento de política pública</w:t>
      </w:r>
      <w:r w:rsidR="003D498A" w:rsidRPr="003D498A">
        <w:rPr>
          <w:rFonts w:ascii="Arial" w:hAnsi="Arial" w:cs="Arial"/>
          <w:sz w:val="24"/>
          <w:szCs w:val="24"/>
        </w:rPr>
        <w:t>. Washington: Banco Mundial.</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B85C19">
        <w:rPr>
          <w:rFonts w:ascii="Arial" w:hAnsi="Arial" w:cs="Arial"/>
          <w:sz w:val="24"/>
          <w:szCs w:val="24"/>
        </w:rPr>
        <w:t xml:space="preserve">Barea, J. </w:t>
      </w:r>
      <w:r w:rsidR="003B747F">
        <w:rPr>
          <w:rFonts w:ascii="Arial" w:hAnsi="Arial" w:cs="Arial"/>
          <w:sz w:val="24"/>
          <w:szCs w:val="24"/>
        </w:rPr>
        <w:t>y</w:t>
      </w:r>
      <w:r w:rsidRPr="00B85C19">
        <w:rPr>
          <w:rFonts w:ascii="Arial" w:hAnsi="Arial" w:cs="Arial"/>
          <w:sz w:val="24"/>
          <w:szCs w:val="24"/>
        </w:rPr>
        <w:t xml:space="preserve"> Monzón, J. (1999). </w:t>
      </w:r>
      <w:r w:rsidRPr="007F25FE">
        <w:rPr>
          <w:rFonts w:ascii="Arial" w:hAnsi="Arial" w:cs="Arial"/>
          <w:i/>
          <w:sz w:val="24"/>
          <w:szCs w:val="24"/>
        </w:rPr>
        <w:t>Tercer Sector e instituciones sin fines de lucro en la contabilidad. La economía del non profit. Libre expresión de la sociedad civil</w:t>
      </w:r>
      <w:r w:rsidR="003B747F">
        <w:rPr>
          <w:rFonts w:ascii="Arial" w:hAnsi="Arial" w:cs="Arial"/>
          <w:sz w:val="24"/>
          <w:szCs w:val="24"/>
        </w:rPr>
        <w:t>.</w:t>
      </w:r>
      <w:r w:rsidRPr="00B85C19">
        <w:rPr>
          <w:rFonts w:ascii="Arial" w:hAnsi="Arial" w:cs="Arial"/>
          <w:sz w:val="24"/>
          <w:szCs w:val="24"/>
        </w:rPr>
        <w:t xml:space="preserve"> </w:t>
      </w:r>
      <w:r w:rsidR="003B747F" w:rsidRPr="00F46E69">
        <w:rPr>
          <w:rFonts w:ascii="Arial" w:hAnsi="Arial" w:cs="Arial"/>
          <w:sz w:val="24"/>
          <w:szCs w:val="24"/>
          <w:lang w:val="pt-BR"/>
        </w:rPr>
        <w:t xml:space="preserve">Madrid: </w:t>
      </w:r>
      <w:r w:rsidRPr="00F46E69">
        <w:rPr>
          <w:rFonts w:ascii="Arial" w:hAnsi="Arial" w:cs="Arial"/>
          <w:sz w:val="24"/>
          <w:szCs w:val="24"/>
          <w:lang w:val="pt-BR"/>
        </w:rPr>
        <w:t xml:space="preserve">Encuentro </w:t>
      </w:r>
      <w:r w:rsidR="003B747F" w:rsidRPr="00F46E69">
        <w:rPr>
          <w:rFonts w:ascii="Arial" w:hAnsi="Arial" w:cs="Arial"/>
          <w:sz w:val="24"/>
          <w:szCs w:val="24"/>
          <w:lang w:val="pt-BR"/>
        </w:rPr>
        <w:t>E</w:t>
      </w:r>
      <w:r w:rsidRPr="00F46E69">
        <w:rPr>
          <w:rFonts w:ascii="Arial" w:hAnsi="Arial" w:cs="Arial"/>
          <w:sz w:val="24"/>
          <w:szCs w:val="24"/>
          <w:lang w:val="pt-BR"/>
        </w:rPr>
        <w:t xml:space="preserve">diciones. </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760CAF">
        <w:rPr>
          <w:rFonts w:ascii="Arial" w:hAnsi="Arial" w:cs="Arial"/>
          <w:sz w:val="24"/>
          <w:szCs w:val="24"/>
          <w:lang w:val="pt-BR"/>
        </w:rPr>
        <w:t>Barros, C. P.</w:t>
      </w:r>
      <w:r w:rsidR="003B747F">
        <w:rPr>
          <w:rFonts w:ascii="Arial" w:hAnsi="Arial" w:cs="Arial"/>
          <w:sz w:val="24"/>
          <w:szCs w:val="24"/>
          <w:lang w:val="pt-BR"/>
        </w:rPr>
        <w:t xml:space="preserve"> </w:t>
      </w:r>
      <w:r w:rsidRPr="00760CAF">
        <w:rPr>
          <w:rFonts w:ascii="Arial" w:hAnsi="Arial" w:cs="Arial"/>
          <w:sz w:val="24"/>
          <w:szCs w:val="24"/>
          <w:lang w:val="pt-BR"/>
        </w:rPr>
        <w:t xml:space="preserve">(1999). Cooperativismo e economia social em Portugal: Caracterização e análise. En Barros, C. P. </w:t>
      </w:r>
      <w:r w:rsidR="003B747F">
        <w:rPr>
          <w:rFonts w:ascii="Arial" w:hAnsi="Arial" w:cs="Arial"/>
          <w:sz w:val="24"/>
          <w:szCs w:val="24"/>
          <w:lang w:val="pt-BR"/>
        </w:rPr>
        <w:t>y</w:t>
      </w:r>
      <w:r w:rsidRPr="00760CAF">
        <w:rPr>
          <w:rFonts w:ascii="Arial" w:hAnsi="Arial" w:cs="Arial"/>
          <w:sz w:val="24"/>
          <w:szCs w:val="24"/>
          <w:lang w:val="pt-BR"/>
        </w:rPr>
        <w:t xml:space="preserve"> Santos, J. G. (Eds). </w:t>
      </w:r>
      <w:r w:rsidRPr="007F25FE">
        <w:rPr>
          <w:rFonts w:ascii="Arial" w:hAnsi="Arial" w:cs="Arial"/>
          <w:i/>
          <w:sz w:val="24"/>
          <w:szCs w:val="24"/>
          <w:lang w:val="pt-BR"/>
        </w:rPr>
        <w:t>Cooperativismo, emprego e economia Social</w:t>
      </w:r>
      <w:r w:rsidRPr="00760CAF">
        <w:rPr>
          <w:rFonts w:ascii="Arial" w:hAnsi="Arial" w:cs="Arial"/>
          <w:sz w:val="24"/>
          <w:szCs w:val="24"/>
          <w:lang w:val="pt-BR"/>
        </w:rPr>
        <w:t xml:space="preserve">. </w:t>
      </w:r>
      <w:r w:rsidRPr="00F46E69">
        <w:rPr>
          <w:rFonts w:ascii="Arial" w:hAnsi="Arial" w:cs="Arial"/>
          <w:sz w:val="24"/>
          <w:szCs w:val="24"/>
          <w:lang w:val="pt-BR"/>
        </w:rPr>
        <w:t>Lisboa: Editora Vulgata.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Bastidas, O. (2010). </w:t>
      </w:r>
      <w:r w:rsidRPr="007F25FE">
        <w:rPr>
          <w:rFonts w:ascii="Arial" w:hAnsi="Arial" w:cs="Arial"/>
          <w:i/>
          <w:sz w:val="24"/>
          <w:szCs w:val="24"/>
        </w:rPr>
        <w:t>Economía social y cooperativismo: una visión organizacional</w:t>
      </w:r>
      <w:r w:rsidRPr="003D498A">
        <w:rPr>
          <w:rFonts w:ascii="Arial" w:hAnsi="Arial" w:cs="Arial"/>
          <w:sz w:val="24"/>
          <w:szCs w:val="24"/>
        </w:rPr>
        <w:t xml:space="preserve">. </w:t>
      </w:r>
      <w:r w:rsidRPr="007F25FE">
        <w:rPr>
          <w:rFonts w:ascii="Arial" w:hAnsi="Arial" w:cs="Arial"/>
          <w:i/>
          <w:sz w:val="24"/>
          <w:szCs w:val="24"/>
        </w:rPr>
        <w:t>Unisangil</w:t>
      </w:r>
      <w:r w:rsidRPr="003D498A">
        <w:rPr>
          <w:rFonts w:ascii="Arial" w:hAnsi="Arial" w:cs="Arial"/>
          <w:sz w:val="24"/>
          <w:szCs w:val="24"/>
        </w:rPr>
        <w:t>. San Gil</w:t>
      </w:r>
      <w:r w:rsidR="008424AF">
        <w:rPr>
          <w:rFonts w:ascii="Arial" w:hAnsi="Arial" w:cs="Arial"/>
          <w:sz w:val="24"/>
          <w:szCs w:val="24"/>
        </w:rPr>
        <w:t>. Colombia</w:t>
      </w:r>
      <w:r w:rsidRPr="003D498A">
        <w:rPr>
          <w:rFonts w:ascii="Arial" w:hAnsi="Arial" w:cs="Arial"/>
          <w:sz w:val="24"/>
          <w:szCs w:val="24"/>
        </w:rPr>
        <w:t>: Editora San Gil.</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Bejarano, J. (1990). Democracia, conflicto y eficiencia económica. </w:t>
      </w:r>
      <w:r w:rsidR="008424AF">
        <w:rPr>
          <w:rFonts w:ascii="Arial" w:hAnsi="Arial" w:cs="Arial"/>
          <w:sz w:val="24"/>
          <w:szCs w:val="24"/>
        </w:rPr>
        <w:t xml:space="preserve">En </w:t>
      </w:r>
      <w:r w:rsidRPr="003D498A">
        <w:rPr>
          <w:rFonts w:ascii="Arial" w:hAnsi="Arial" w:cs="Arial"/>
          <w:sz w:val="24"/>
          <w:szCs w:val="24"/>
        </w:rPr>
        <w:t>Bejarano, Jesús (</w:t>
      </w:r>
      <w:r w:rsidR="008424AF">
        <w:rPr>
          <w:rFonts w:ascii="Arial" w:hAnsi="Arial" w:cs="Arial"/>
          <w:sz w:val="24"/>
          <w:szCs w:val="24"/>
        </w:rPr>
        <w:t>E</w:t>
      </w:r>
      <w:r w:rsidRPr="003D498A">
        <w:rPr>
          <w:rFonts w:ascii="Arial" w:hAnsi="Arial" w:cs="Arial"/>
          <w:sz w:val="24"/>
          <w:szCs w:val="24"/>
        </w:rPr>
        <w:t xml:space="preserve">d.). </w:t>
      </w:r>
      <w:r w:rsidRPr="007F25FE">
        <w:rPr>
          <w:rFonts w:ascii="Arial" w:hAnsi="Arial" w:cs="Arial"/>
          <w:i/>
          <w:sz w:val="24"/>
          <w:szCs w:val="24"/>
        </w:rPr>
        <w:t>Construir la paz</w:t>
      </w:r>
      <w:r w:rsidRPr="003D498A">
        <w:rPr>
          <w:rFonts w:ascii="Arial" w:hAnsi="Arial" w:cs="Arial"/>
          <w:sz w:val="24"/>
          <w:szCs w:val="24"/>
        </w:rPr>
        <w:t>. Bogotá</w:t>
      </w:r>
      <w:r w:rsidR="008424AF">
        <w:rPr>
          <w:rFonts w:ascii="Arial" w:hAnsi="Arial" w:cs="Arial"/>
          <w:sz w:val="24"/>
          <w:szCs w:val="24"/>
        </w:rPr>
        <w:t>:</w:t>
      </w:r>
      <w:r w:rsidRPr="003D498A">
        <w:rPr>
          <w:rFonts w:ascii="Arial" w:hAnsi="Arial" w:cs="Arial"/>
          <w:sz w:val="24"/>
          <w:szCs w:val="24"/>
        </w:rPr>
        <w:t xml:space="preserve"> Presidencia de la República</w:t>
      </w:r>
      <w:r w:rsidR="008424AF">
        <w:rPr>
          <w:rFonts w:ascii="Arial" w:hAnsi="Arial" w:cs="Arial"/>
          <w:sz w:val="24"/>
          <w:szCs w:val="24"/>
        </w:rPr>
        <w:t xml:space="preserve"> -</w:t>
      </w:r>
      <w:r w:rsidRPr="003D498A">
        <w:rPr>
          <w:rFonts w:ascii="Arial" w:hAnsi="Arial" w:cs="Arial"/>
          <w:sz w:val="24"/>
          <w:szCs w:val="24"/>
        </w:rPr>
        <w:t xml:space="preserve"> Programa de las Naciones Unidas para el Desarrollo. </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8424AF">
        <w:rPr>
          <w:rFonts w:ascii="Arial" w:hAnsi="Arial" w:cs="Arial"/>
          <w:sz w:val="24"/>
          <w:szCs w:val="24"/>
          <w:lang w:val="en-US"/>
        </w:rPr>
        <w:lastRenderedPageBreak/>
        <w:t xml:space="preserve">Ben-Ner, A. </w:t>
      </w:r>
      <w:r w:rsidR="008424AF" w:rsidRPr="007F25FE">
        <w:rPr>
          <w:rFonts w:ascii="Arial" w:hAnsi="Arial" w:cs="Arial"/>
          <w:sz w:val="24"/>
          <w:szCs w:val="24"/>
          <w:lang w:val="en-US"/>
        </w:rPr>
        <w:t>y</w:t>
      </w:r>
      <w:r w:rsidRPr="008424AF">
        <w:rPr>
          <w:rFonts w:ascii="Arial" w:hAnsi="Arial" w:cs="Arial"/>
          <w:sz w:val="24"/>
          <w:szCs w:val="24"/>
          <w:lang w:val="en-US"/>
        </w:rPr>
        <w:t xml:space="preserve"> Hoomissent, T. (1992). </w:t>
      </w:r>
      <w:r w:rsidRPr="007C425A">
        <w:rPr>
          <w:rFonts w:ascii="Arial" w:hAnsi="Arial" w:cs="Arial"/>
          <w:sz w:val="24"/>
          <w:szCs w:val="24"/>
          <w:lang w:val="en-US"/>
        </w:rPr>
        <w:t xml:space="preserve">An empirical investigation of the joint determination of the for-profit. </w:t>
      </w:r>
      <w:r w:rsidRPr="007F25FE">
        <w:rPr>
          <w:rFonts w:ascii="Arial" w:hAnsi="Arial" w:cs="Arial"/>
          <w:i/>
          <w:sz w:val="24"/>
          <w:szCs w:val="24"/>
          <w:lang w:val="en-US"/>
        </w:rPr>
        <w:t>Annals of public and cooperative</w:t>
      </w:r>
      <w:r w:rsidR="008424AF">
        <w:rPr>
          <w:rFonts w:ascii="Arial" w:hAnsi="Arial" w:cs="Arial"/>
          <w:i/>
          <w:sz w:val="24"/>
          <w:szCs w:val="24"/>
          <w:lang w:val="en-US"/>
        </w:rPr>
        <w:t xml:space="preserve"> </w:t>
      </w:r>
      <w:r w:rsidRPr="007F25FE">
        <w:rPr>
          <w:rFonts w:ascii="Arial" w:hAnsi="Arial" w:cs="Arial"/>
          <w:i/>
          <w:sz w:val="24"/>
          <w:szCs w:val="24"/>
          <w:lang w:val="en-US"/>
        </w:rPr>
        <w:t>economics</w:t>
      </w:r>
      <w:r w:rsidRPr="00432B2C">
        <w:rPr>
          <w:rFonts w:ascii="Arial" w:hAnsi="Arial" w:cs="Arial"/>
          <w:sz w:val="24"/>
          <w:szCs w:val="24"/>
          <w:lang w:val="en-US"/>
        </w:rPr>
        <w:t xml:space="preserve">, </w:t>
      </w:r>
      <w:r w:rsidR="008424AF">
        <w:rPr>
          <w:rFonts w:ascii="Arial" w:hAnsi="Arial" w:cs="Arial"/>
          <w:sz w:val="24"/>
          <w:szCs w:val="24"/>
          <w:lang w:val="en-US"/>
        </w:rPr>
        <w:t>(</w:t>
      </w:r>
      <w:r>
        <w:rPr>
          <w:rFonts w:ascii="Arial" w:hAnsi="Arial" w:cs="Arial"/>
          <w:sz w:val="24"/>
          <w:szCs w:val="24"/>
          <w:lang w:val="en-US"/>
        </w:rPr>
        <w:t>63</w:t>
      </w:r>
      <w:r w:rsidR="008424AF">
        <w:rPr>
          <w:rFonts w:ascii="Arial" w:hAnsi="Arial" w:cs="Arial"/>
          <w:sz w:val="24"/>
          <w:szCs w:val="24"/>
          <w:lang w:val="en-US"/>
        </w:rPr>
        <w:t>)</w:t>
      </w:r>
      <w:r>
        <w:rPr>
          <w:rFonts w:ascii="Arial" w:hAnsi="Arial" w:cs="Arial"/>
          <w:sz w:val="24"/>
          <w:szCs w:val="24"/>
          <w:lang w:val="en-US"/>
        </w:rPr>
        <w:t>, 391-415.</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432B2C">
        <w:rPr>
          <w:rFonts w:ascii="Arial" w:hAnsi="Arial" w:cs="Arial"/>
          <w:sz w:val="24"/>
          <w:szCs w:val="24"/>
          <w:lang w:val="en-US"/>
        </w:rPr>
        <w:t xml:space="preserve">Ben-Ner, A. &amp; Putterman, L. (1999). </w:t>
      </w:r>
      <w:r w:rsidRPr="003D498A">
        <w:rPr>
          <w:rFonts w:ascii="Arial" w:hAnsi="Arial" w:cs="Arial"/>
          <w:sz w:val="24"/>
          <w:szCs w:val="24"/>
        </w:rPr>
        <w:t xml:space="preserve">Valores e instituciones en el análisis económico. </w:t>
      </w:r>
      <w:r w:rsidRPr="007F25FE">
        <w:rPr>
          <w:rFonts w:ascii="Arial" w:hAnsi="Arial" w:cs="Arial"/>
          <w:i/>
          <w:sz w:val="24"/>
          <w:szCs w:val="24"/>
        </w:rPr>
        <w:t>Revista de Economía Pública, Social y Cooperativa</w:t>
      </w:r>
      <w:r w:rsidRPr="003D498A">
        <w:rPr>
          <w:rFonts w:ascii="Arial" w:hAnsi="Arial" w:cs="Arial"/>
          <w:sz w:val="24"/>
          <w:szCs w:val="24"/>
        </w:rPr>
        <w:t xml:space="preserve">, </w:t>
      </w:r>
      <w:r w:rsidR="008424AF">
        <w:rPr>
          <w:rFonts w:ascii="Arial" w:hAnsi="Arial" w:cs="Arial"/>
          <w:sz w:val="24"/>
          <w:szCs w:val="24"/>
        </w:rPr>
        <w:t>(</w:t>
      </w:r>
      <w:r w:rsidRPr="003D498A">
        <w:rPr>
          <w:rFonts w:ascii="Arial" w:hAnsi="Arial" w:cs="Arial"/>
          <w:sz w:val="24"/>
          <w:szCs w:val="24"/>
        </w:rPr>
        <w:t>33</w:t>
      </w:r>
      <w:r w:rsidR="008424AF">
        <w:rPr>
          <w:rFonts w:ascii="Arial" w:hAnsi="Arial" w:cs="Arial"/>
          <w:sz w:val="24"/>
          <w:szCs w:val="24"/>
        </w:rPr>
        <w:t>)</w:t>
      </w:r>
      <w:r w:rsidRPr="003D498A">
        <w:rPr>
          <w:rFonts w:ascii="Arial" w:hAnsi="Arial" w:cs="Arial"/>
          <w:sz w:val="24"/>
          <w:szCs w:val="24"/>
        </w:rPr>
        <w:t>, 43-77.</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3D498A">
        <w:rPr>
          <w:rFonts w:ascii="Arial" w:hAnsi="Arial" w:cs="Arial"/>
          <w:sz w:val="24"/>
          <w:szCs w:val="24"/>
        </w:rPr>
        <w:t xml:space="preserve">Bernal, A. (2009). </w:t>
      </w:r>
      <w:r w:rsidRPr="007F25FE">
        <w:rPr>
          <w:rFonts w:ascii="Arial" w:hAnsi="Arial" w:cs="Arial"/>
          <w:i/>
          <w:sz w:val="24"/>
          <w:szCs w:val="24"/>
        </w:rPr>
        <w:t>Modelo Alternativo de Desarrollo</w:t>
      </w:r>
      <w:r w:rsidRPr="003D498A">
        <w:rPr>
          <w:rFonts w:ascii="Arial" w:hAnsi="Arial" w:cs="Arial"/>
          <w:sz w:val="24"/>
          <w:szCs w:val="24"/>
        </w:rPr>
        <w:t xml:space="preserve">. </w:t>
      </w:r>
      <w:r w:rsidRPr="003D498A">
        <w:rPr>
          <w:rFonts w:ascii="Arial" w:hAnsi="Arial" w:cs="Arial"/>
          <w:sz w:val="24"/>
          <w:szCs w:val="24"/>
          <w:lang w:val="pt-BR"/>
        </w:rPr>
        <w:t>Bogotá</w:t>
      </w:r>
      <w:r w:rsidR="008424AF">
        <w:rPr>
          <w:rFonts w:ascii="Arial" w:hAnsi="Arial" w:cs="Arial"/>
          <w:sz w:val="24"/>
          <w:szCs w:val="24"/>
          <w:lang w:val="pt-BR"/>
        </w:rPr>
        <w:t>:</w:t>
      </w:r>
      <w:r w:rsidRPr="003D498A">
        <w:rPr>
          <w:rFonts w:ascii="Arial" w:hAnsi="Arial" w:cs="Arial"/>
          <w:sz w:val="24"/>
          <w:szCs w:val="24"/>
          <w:lang w:val="pt-BR"/>
        </w:rPr>
        <w:t xml:space="preserve"> Oveja Negra.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lang w:val="pt-BR"/>
        </w:rPr>
        <w:t xml:space="preserve">Betancur, B. (1987). </w:t>
      </w:r>
      <w:r w:rsidRPr="007F25FE">
        <w:rPr>
          <w:rFonts w:ascii="Arial" w:hAnsi="Arial" w:cs="Arial"/>
          <w:i/>
          <w:sz w:val="24"/>
          <w:szCs w:val="24"/>
        </w:rPr>
        <w:t>El cooperativismo y el nuevo municipio colombiano</w:t>
      </w:r>
      <w:r w:rsidRPr="003D498A">
        <w:rPr>
          <w:rFonts w:ascii="Arial" w:hAnsi="Arial" w:cs="Arial"/>
          <w:sz w:val="24"/>
          <w:szCs w:val="24"/>
        </w:rPr>
        <w:t xml:space="preserve"> </w:t>
      </w:r>
      <w:r w:rsidR="008424AF">
        <w:rPr>
          <w:rFonts w:ascii="Arial" w:hAnsi="Arial" w:cs="Arial"/>
          <w:sz w:val="24"/>
          <w:szCs w:val="24"/>
        </w:rPr>
        <w:t>(</w:t>
      </w:r>
      <w:r w:rsidRPr="003D498A">
        <w:rPr>
          <w:rFonts w:ascii="Arial" w:hAnsi="Arial" w:cs="Arial"/>
          <w:sz w:val="24"/>
          <w:szCs w:val="24"/>
        </w:rPr>
        <w:t xml:space="preserve">Revista Desarrollo de la economía social en Colombia </w:t>
      </w:r>
      <w:r w:rsidR="008424AF">
        <w:rPr>
          <w:rFonts w:ascii="Arial" w:hAnsi="Arial" w:cs="Arial"/>
          <w:sz w:val="24"/>
          <w:szCs w:val="24"/>
        </w:rPr>
        <w:t>[</w:t>
      </w:r>
      <w:r w:rsidRPr="003D498A">
        <w:rPr>
          <w:rFonts w:ascii="Arial" w:hAnsi="Arial" w:cs="Arial"/>
          <w:sz w:val="24"/>
          <w:szCs w:val="24"/>
        </w:rPr>
        <w:t>Conferencia técnica</w:t>
      </w:r>
      <w:r w:rsidR="008424AF">
        <w:rPr>
          <w:rFonts w:ascii="Arial" w:hAnsi="Arial" w:cs="Arial"/>
          <w:sz w:val="24"/>
          <w:szCs w:val="24"/>
        </w:rPr>
        <w:t>])</w:t>
      </w:r>
      <w:r w:rsidRPr="003D498A">
        <w:rPr>
          <w:rFonts w:ascii="Arial" w:hAnsi="Arial" w:cs="Arial"/>
          <w:sz w:val="24"/>
          <w:szCs w:val="24"/>
        </w:rPr>
        <w:t>. Bogotá: Coopdesarrollo.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Bértola, L. </w:t>
      </w:r>
      <w:r w:rsidR="008424AF">
        <w:rPr>
          <w:rFonts w:ascii="Arial" w:hAnsi="Arial" w:cs="Arial"/>
          <w:sz w:val="24"/>
          <w:szCs w:val="24"/>
        </w:rPr>
        <w:t>y</w:t>
      </w:r>
      <w:r w:rsidRPr="003D498A">
        <w:rPr>
          <w:rFonts w:ascii="Arial" w:hAnsi="Arial" w:cs="Arial"/>
          <w:sz w:val="24"/>
          <w:szCs w:val="24"/>
        </w:rPr>
        <w:t xml:space="preserve"> Ocampo, J. (2013). </w:t>
      </w:r>
      <w:r w:rsidRPr="007F25FE">
        <w:rPr>
          <w:rFonts w:ascii="Arial" w:hAnsi="Arial" w:cs="Arial"/>
          <w:i/>
          <w:sz w:val="24"/>
          <w:szCs w:val="24"/>
        </w:rPr>
        <w:t>Desarrollo, vaivenes y desigualdades: una historia económica de América Latina desde la independencia</w:t>
      </w:r>
      <w:r w:rsidRPr="003D498A">
        <w:rPr>
          <w:rFonts w:ascii="Arial" w:hAnsi="Arial" w:cs="Arial"/>
          <w:sz w:val="24"/>
          <w:szCs w:val="24"/>
        </w:rPr>
        <w:t>. Madrid: Secretaría General Iberoamericana.</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F91284">
        <w:rPr>
          <w:rFonts w:ascii="Arial" w:hAnsi="Arial" w:cs="Arial"/>
          <w:sz w:val="24"/>
          <w:szCs w:val="24"/>
        </w:rPr>
        <w:t xml:space="preserve">Beverley, J. (2011), </w:t>
      </w:r>
      <w:r w:rsidRPr="00F91284">
        <w:rPr>
          <w:rFonts w:ascii="Arial" w:hAnsi="Arial" w:cs="Arial"/>
          <w:i/>
          <w:sz w:val="24"/>
          <w:szCs w:val="24"/>
        </w:rPr>
        <w:t xml:space="preserve">Políticas de la teoria. Ensayos sobre subalternidad y </w:t>
      </w:r>
      <w:r w:rsidR="008424AF">
        <w:rPr>
          <w:rFonts w:ascii="Arial" w:hAnsi="Arial" w:cs="Arial"/>
          <w:i/>
          <w:sz w:val="24"/>
          <w:szCs w:val="24"/>
        </w:rPr>
        <w:t>hegemonía</w:t>
      </w:r>
      <w:r w:rsidR="008424AF">
        <w:rPr>
          <w:rFonts w:ascii="Arial" w:hAnsi="Arial" w:cs="Arial"/>
          <w:sz w:val="24"/>
          <w:szCs w:val="24"/>
        </w:rPr>
        <w:t xml:space="preserve">. </w:t>
      </w:r>
      <w:r w:rsidR="008424AF" w:rsidRPr="007F25FE">
        <w:rPr>
          <w:rFonts w:ascii="Arial" w:hAnsi="Arial" w:cs="Arial"/>
          <w:sz w:val="24"/>
          <w:szCs w:val="24"/>
          <w:lang w:val="en-US"/>
        </w:rPr>
        <w:t>Caracas:</w:t>
      </w:r>
      <w:r w:rsidRPr="007F25FE">
        <w:rPr>
          <w:rFonts w:ascii="Arial" w:hAnsi="Arial" w:cs="Arial"/>
          <w:sz w:val="24"/>
          <w:szCs w:val="24"/>
          <w:lang w:val="en-US"/>
        </w:rPr>
        <w:t xml:space="preserve"> Fundación Celarg.</w:t>
      </w:r>
    </w:p>
    <w:p w:rsidR="00C056EB" w:rsidRPr="00F72530" w:rsidRDefault="00C056EB" w:rsidP="007F25FE">
      <w:pPr>
        <w:spacing w:line="360" w:lineRule="auto"/>
        <w:ind w:left="709" w:hanging="709"/>
        <w:jc w:val="both"/>
        <w:rPr>
          <w:rFonts w:ascii="Arial" w:hAnsi="Arial" w:cs="Arial"/>
          <w:sz w:val="24"/>
          <w:szCs w:val="24"/>
          <w:lang w:val="fr-FR"/>
        </w:rPr>
      </w:pPr>
      <w:r w:rsidRPr="007F25FE">
        <w:rPr>
          <w:rFonts w:ascii="Arial" w:hAnsi="Arial" w:cs="Arial"/>
          <w:sz w:val="24"/>
          <w:szCs w:val="24"/>
          <w:lang w:val="en-US"/>
        </w:rPr>
        <w:t xml:space="preserve">Bijman, J. (2010). Agricultural cooperatives and market orientation: a challenging combination? In </w:t>
      </w:r>
      <w:r w:rsidRPr="004867B1">
        <w:rPr>
          <w:rFonts w:ascii="Arial" w:hAnsi="Arial" w:cs="Arial"/>
          <w:sz w:val="24"/>
          <w:szCs w:val="24"/>
          <w:lang w:val="en-US"/>
        </w:rPr>
        <w:t>Lindgreen, A., Hingley, M., Custance, P., (comp.)</w:t>
      </w:r>
      <w:r>
        <w:rPr>
          <w:rFonts w:ascii="Arial" w:hAnsi="Arial" w:cs="Arial"/>
          <w:sz w:val="24"/>
          <w:szCs w:val="24"/>
          <w:lang w:val="en-US"/>
        </w:rPr>
        <w:t xml:space="preserve">, </w:t>
      </w:r>
      <w:r w:rsidRPr="007F25FE">
        <w:rPr>
          <w:rFonts w:ascii="Arial" w:hAnsi="Arial" w:cs="Arial"/>
          <w:i/>
          <w:sz w:val="24"/>
          <w:szCs w:val="24"/>
          <w:lang w:val="en-US"/>
        </w:rPr>
        <w:t>Market orientation: transforming food and agribusiness around the customer 2010</w:t>
      </w:r>
      <w:r w:rsidRPr="007F25FE">
        <w:rPr>
          <w:rFonts w:ascii="Arial" w:hAnsi="Arial" w:cs="Arial"/>
          <w:sz w:val="24"/>
          <w:szCs w:val="24"/>
          <w:lang w:val="en-US"/>
        </w:rPr>
        <w:t xml:space="preserve">. </w:t>
      </w:r>
      <w:r w:rsidRPr="00F72530">
        <w:rPr>
          <w:rFonts w:ascii="Arial" w:hAnsi="Arial" w:cs="Arial"/>
          <w:sz w:val="24"/>
          <w:szCs w:val="24"/>
          <w:lang w:val="fr-FR"/>
        </w:rPr>
        <w:t>Aldershot: Gower Publishing.</w:t>
      </w:r>
    </w:p>
    <w:p w:rsidR="003D498A" w:rsidRPr="00B475E3" w:rsidRDefault="003D498A" w:rsidP="007F25FE">
      <w:pPr>
        <w:spacing w:before="100" w:beforeAutospacing="1" w:after="100" w:afterAutospacing="1" w:line="360" w:lineRule="auto"/>
        <w:ind w:left="709" w:hanging="709"/>
        <w:jc w:val="both"/>
        <w:rPr>
          <w:rFonts w:ascii="Arial" w:hAnsi="Arial" w:cs="Arial"/>
          <w:sz w:val="24"/>
          <w:szCs w:val="24"/>
        </w:rPr>
      </w:pPr>
      <w:r w:rsidRPr="00F72530">
        <w:rPr>
          <w:rFonts w:ascii="Arial" w:hAnsi="Arial" w:cs="Arial"/>
          <w:sz w:val="24"/>
          <w:szCs w:val="24"/>
          <w:lang w:val="fr-FR"/>
        </w:rPr>
        <w:t xml:space="preserve">Blanc, J. </w:t>
      </w:r>
      <w:r w:rsidR="008424AF" w:rsidRPr="00F72530">
        <w:rPr>
          <w:rFonts w:ascii="Arial" w:hAnsi="Arial" w:cs="Arial"/>
          <w:sz w:val="24"/>
          <w:szCs w:val="24"/>
          <w:lang w:val="fr-FR"/>
        </w:rPr>
        <w:t>y</w:t>
      </w:r>
      <w:r w:rsidRPr="00F72530">
        <w:rPr>
          <w:rFonts w:ascii="Arial" w:hAnsi="Arial" w:cs="Arial"/>
          <w:sz w:val="24"/>
          <w:szCs w:val="24"/>
          <w:lang w:val="fr-FR"/>
        </w:rPr>
        <w:t xml:space="preserve"> Colongo, D. (2011). </w:t>
      </w:r>
      <w:r w:rsidRPr="00F72530">
        <w:rPr>
          <w:rFonts w:ascii="Arial" w:hAnsi="Arial" w:cs="Arial"/>
          <w:i/>
          <w:sz w:val="24"/>
          <w:szCs w:val="24"/>
          <w:lang w:val="fr-FR"/>
        </w:rPr>
        <w:t>Les contributions des cooperátives á une écnomie plurielle</w:t>
      </w:r>
      <w:r w:rsidR="008424AF" w:rsidRPr="00F72530">
        <w:rPr>
          <w:rFonts w:ascii="Arial" w:hAnsi="Arial" w:cs="Arial"/>
          <w:sz w:val="24"/>
          <w:szCs w:val="24"/>
          <w:lang w:val="fr-FR"/>
        </w:rPr>
        <w:t>.</w:t>
      </w:r>
      <w:r w:rsidRPr="00F72530">
        <w:rPr>
          <w:rFonts w:ascii="Arial" w:hAnsi="Arial" w:cs="Arial"/>
          <w:sz w:val="24"/>
          <w:szCs w:val="24"/>
          <w:lang w:val="fr-FR"/>
        </w:rPr>
        <w:t xml:space="preserve"> </w:t>
      </w:r>
      <w:r w:rsidR="008424AF" w:rsidRPr="00B475E3">
        <w:rPr>
          <w:rFonts w:ascii="Arial" w:hAnsi="Arial" w:cs="Arial"/>
          <w:sz w:val="24"/>
          <w:szCs w:val="24"/>
        </w:rPr>
        <w:t>Paris</w:t>
      </w:r>
      <w:r w:rsidR="008424AF">
        <w:rPr>
          <w:rFonts w:ascii="Arial" w:hAnsi="Arial" w:cs="Arial"/>
          <w:sz w:val="24"/>
          <w:szCs w:val="24"/>
        </w:rPr>
        <w:t>:</w:t>
      </w:r>
      <w:r w:rsidR="008424AF" w:rsidRPr="00B475E3">
        <w:rPr>
          <w:rFonts w:ascii="Arial" w:hAnsi="Arial" w:cs="Arial"/>
          <w:sz w:val="24"/>
          <w:szCs w:val="24"/>
        </w:rPr>
        <w:t xml:space="preserve"> </w:t>
      </w:r>
      <w:r w:rsidRPr="00B475E3">
        <w:rPr>
          <w:rFonts w:ascii="Arial" w:hAnsi="Arial" w:cs="Arial"/>
          <w:sz w:val="24"/>
          <w:szCs w:val="24"/>
        </w:rPr>
        <w:t>L’Harmattan.</w:t>
      </w:r>
    </w:p>
    <w:p w:rsidR="003D498A" w:rsidRPr="00B83403"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B85C19">
        <w:rPr>
          <w:rFonts w:ascii="Arial" w:hAnsi="Arial" w:cs="Arial"/>
          <w:sz w:val="24"/>
          <w:szCs w:val="24"/>
        </w:rPr>
        <w:t>Bonilla, R</w:t>
      </w:r>
      <w:r w:rsidR="008424AF">
        <w:rPr>
          <w:rFonts w:ascii="Arial" w:hAnsi="Arial" w:cs="Arial"/>
          <w:sz w:val="24"/>
          <w:szCs w:val="24"/>
        </w:rPr>
        <w:t>.</w:t>
      </w:r>
      <w:r w:rsidRPr="00B85C19">
        <w:rPr>
          <w:rFonts w:ascii="Arial" w:hAnsi="Arial" w:cs="Arial"/>
          <w:sz w:val="24"/>
          <w:szCs w:val="24"/>
        </w:rPr>
        <w:t xml:space="preserve"> (2006). Pobreza, estructura de propiedad y distribución del ingreso. En Cárdenas, M</w:t>
      </w:r>
      <w:r w:rsidR="008424AF">
        <w:rPr>
          <w:rFonts w:ascii="Arial" w:hAnsi="Arial" w:cs="Arial"/>
          <w:sz w:val="24"/>
          <w:szCs w:val="24"/>
        </w:rPr>
        <w:t>.</w:t>
      </w:r>
      <w:r w:rsidRPr="00B85C19">
        <w:rPr>
          <w:rFonts w:ascii="Arial" w:hAnsi="Arial" w:cs="Arial"/>
          <w:sz w:val="24"/>
          <w:szCs w:val="24"/>
        </w:rPr>
        <w:t xml:space="preserve"> y Bonilla</w:t>
      </w:r>
      <w:r w:rsidR="008424AF">
        <w:rPr>
          <w:rFonts w:ascii="Arial" w:hAnsi="Arial" w:cs="Arial"/>
          <w:sz w:val="24"/>
          <w:szCs w:val="24"/>
        </w:rPr>
        <w:t>,</w:t>
      </w:r>
      <w:r w:rsidRPr="00B85C19">
        <w:rPr>
          <w:rFonts w:ascii="Arial" w:hAnsi="Arial" w:cs="Arial"/>
          <w:sz w:val="24"/>
          <w:szCs w:val="24"/>
        </w:rPr>
        <w:t xml:space="preserve"> R</w:t>
      </w:r>
      <w:r w:rsidR="008424AF">
        <w:rPr>
          <w:rFonts w:ascii="Arial" w:hAnsi="Arial" w:cs="Arial"/>
          <w:sz w:val="24"/>
          <w:szCs w:val="24"/>
        </w:rPr>
        <w:t>.</w:t>
      </w:r>
      <w:r w:rsidRPr="00B85C19">
        <w:rPr>
          <w:rFonts w:ascii="Arial" w:hAnsi="Arial" w:cs="Arial"/>
          <w:sz w:val="24"/>
          <w:szCs w:val="24"/>
        </w:rPr>
        <w:t xml:space="preserve"> (coord.). </w:t>
      </w:r>
      <w:r w:rsidRPr="007F25FE">
        <w:rPr>
          <w:rFonts w:ascii="Arial" w:hAnsi="Arial" w:cs="Arial"/>
          <w:i/>
          <w:sz w:val="24"/>
          <w:szCs w:val="24"/>
        </w:rPr>
        <w:t>Políticas públicas para Colombia</w:t>
      </w:r>
      <w:r w:rsidRPr="00B85C19">
        <w:rPr>
          <w:rFonts w:ascii="Arial" w:hAnsi="Arial" w:cs="Arial"/>
          <w:sz w:val="24"/>
          <w:szCs w:val="24"/>
        </w:rPr>
        <w:t xml:space="preserve">. </w:t>
      </w:r>
      <w:r w:rsidRPr="00B83403">
        <w:rPr>
          <w:rFonts w:ascii="Arial" w:hAnsi="Arial" w:cs="Arial"/>
          <w:sz w:val="24"/>
          <w:szCs w:val="24"/>
          <w:lang w:val="en-US"/>
        </w:rPr>
        <w:t>Bogotá: CEREC</w:t>
      </w:r>
      <w:r w:rsidR="00286893" w:rsidRPr="007F25FE">
        <w:rPr>
          <w:rFonts w:ascii="Arial" w:hAnsi="Arial" w:cs="Arial"/>
          <w:sz w:val="24"/>
          <w:szCs w:val="24"/>
          <w:lang w:val="en-US"/>
        </w:rPr>
        <w:t xml:space="preserve"> -</w:t>
      </w:r>
      <w:r w:rsidRPr="00B83403">
        <w:rPr>
          <w:rFonts w:ascii="Arial" w:hAnsi="Arial" w:cs="Arial"/>
          <w:sz w:val="24"/>
          <w:szCs w:val="24"/>
          <w:lang w:val="en-US"/>
        </w:rPr>
        <w:t xml:space="preserve"> Fescol.</w:t>
      </w:r>
    </w:p>
    <w:p w:rsidR="003D498A" w:rsidRPr="00F72530" w:rsidRDefault="003D498A" w:rsidP="007F25FE">
      <w:pPr>
        <w:spacing w:before="100" w:beforeAutospacing="1" w:after="100" w:afterAutospacing="1" w:line="360" w:lineRule="auto"/>
        <w:ind w:left="709" w:hanging="709"/>
        <w:jc w:val="both"/>
        <w:rPr>
          <w:rFonts w:ascii="Arial" w:hAnsi="Arial" w:cs="Arial"/>
          <w:sz w:val="24"/>
          <w:szCs w:val="24"/>
          <w:lang w:val="fr-FR"/>
        </w:rPr>
      </w:pPr>
      <w:r w:rsidRPr="00EF2E1A">
        <w:rPr>
          <w:rFonts w:ascii="Arial" w:hAnsi="Arial" w:cs="Arial"/>
          <w:sz w:val="24"/>
          <w:szCs w:val="24"/>
          <w:lang w:val="en-US"/>
        </w:rPr>
        <w:lastRenderedPageBreak/>
        <w:t xml:space="preserve">Bourdieu, P. (1986). </w:t>
      </w:r>
      <w:r w:rsidRPr="00286893">
        <w:rPr>
          <w:rFonts w:ascii="Arial" w:hAnsi="Arial" w:cs="Arial"/>
          <w:sz w:val="24"/>
          <w:szCs w:val="24"/>
          <w:lang w:val="en-US"/>
        </w:rPr>
        <w:t>The forms of capital</w:t>
      </w:r>
      <w:r w:rsidR="00286893" w:rsidRPr="007F25FE">
        <w:rPr>
          <w:rFonts w:ascii="Arial" w:hAnsi="Arial" w:cs="Arial"/>
          <w:sz w:val="24"/>
          <w:szCs w:val="24"/>
          <w:lang w:val="en-US"/>
        </w:rPr>
        <w:t>.</w:t>
      </w:r>
      <w:r w:rsidRPr="00286893">
        <w:rPr>
          <w:rFonts w:ascii="Arial" w:hAnsi="Arial" w:cs="Arial"/>
          <w:sz w:val="24"/>
          <w:szCs w:val="24"/>
          <w:lang w:val="en-US"/>
        </w:rPr>
        <w:t xml:space="preserve"> In J. G. Richardson (</w:t>
      </w:r>
      <w:r w:rsidR="00286893">
        <w:rPr>
          <w:rFonts w:ascii="Arial" w:hAnsi="Arial" w:cs="Arial"/>
          <w:sz w:val="24"/>
          <w:szCs w:val="24"/>
          <w:lang w:val="en-US"/>
        </w:rPr>
        <w:t>E</w:t>
      </w:r>
      <w:r w:rsidRPr="00286893">
        <w:rPr>
          <w:rFonts w:ascii="Arial" w:hAnsi="Arial" w:cs="Arial"/>
          <w:sz w:val="24"/>
          <w:szCs w:val="24"/>
          <w:lang w:val="en-US"/>
        </w:rPr>
        <w:t>ds.)</w:t>
      </w:r>
      <w:r w:rsidRPr="007C425A">
        <w:rPr>
          <w:rFonts w:ascii="Arial" w:hAnsi="Arial" w:cs="Arial"/>
          <w:sz w:val="24"/>
          <w:szCs w:val="24"/>
          <w:lang w:val="en-US"/>
        </w:rPr>
        <w:t xml:space="preserve">, </w:t>
      </w:r>
      <w:r w:rsidRPr="007F25FE">
        <w:rPr>
          <w:rFonts w:ascii="Arial" w:hAnsi="Arial" w:cs="Arial"/>
          <w:i/>
          <w:sz w:val="24"/>
          <w:szCs w:val="24"/>
          <w:lang w:val="en-US"/>
        </w:rPr>
        <w:t>Handbook of Theory and the Search for the Sociology of Education</w:t>
      </w:r>
      <w:r w:rsidRPr="007C425A">
        <w:rPr>
          <w:rFonts w:ascii="Arial" w:hAnsi="Arial" w:cs="Arial"/>
          <w:sz w:val="24"/>
          <w:szCs w:val="24"/>
          <w:lang w:val="en-US"/>
        </w:rPr>
        <w:t xml:space="preserve">. </w:t>
      </w:r>
      <w:r w:rsidRPr="00F72530">
        <w:rPr>
          <w:rFonts w:ascii="Arial" w:hAnsi="Arial" w:cs="Arial"/>
          <w:sz w:val="24"/>
          <w:szCs w:val="24"/>
          <w:lang w:val="fr-FR"/>
        </w:rPr>
        <w:t>N</w:t>
      </w:r>
      <w:r w:rsidR="00C056EB" w:rsidRPr="00F72530">
        <w:rPr>
          <w:rFonts w:ascii="Arial" w:hAnsi="Arial" w:cs="Arial"/>
          <w:sz w:val="24"/>
          <w:szCs w:val="24"/>
          <w:lang w:val="fr-FR"/>
        </w:rPr>
        <w:t>ew</w:t>
      </w:r>
      <w:r w:rsidRPr="00F72530">
        <w:rPr>
          <w:rFonts w:ascii="Arial" w:hAnsi="Arial" w:cs="Arial"/>
          <w:sz w:val="24"/>
          <w:szCs w:val="24"/>
          <w:lang w:val="fr-FR"/>
        </w:rPr>
        <w:t xml:space="preserve"> </w:t>
      </w:r>
      <w:r w:rsidR="00C056EB" w:rsidRPr="00F72530">
        <w:rPr>
          <w:rFonts w:ascii="Arial" w:hAnsi="Arial" w:cs="Arial"/>
          <w:sz w:val="24"/>
          <w:szCs w:val="24"/>
          <w:lang w:val="fr-FR"/>
        </w:rPr>
        <w:t>York</w:t>
      </w:r>
      <w:r w:rsidRPr="00F72530">
        <w:rPr>
          <w:rFonts w:ascii="Arial" w:hAnsi="Arial" w:cs="Arial"/>
          <w:sz w:val="24"/>
          <w:szCs w:val="24"/>
          <w:lang w:val="fr-FR"/>
        </w:rPr>
        <w:t>: Greenwood</w:t>
      </w:r>
      <w:r w:rsidR="00286893" w:rsidRPr="00F72530">
        <w:rPr>
          <w:rFonts w:ascii="Arial" w:hAnsi="Arial" w:cs="Arial"/>
          <w:sz w:val="24"/>
          <w:szCs w:val="24"/>
          <w:lang w:val="fr-FR"/>
        </w:rPr>
        <w:t xml:space="preserve"> </w:t>
      </w:r>
      <w:r w:rsidRPr="00F72530">
        <w:rPr>
          <w:rFonts w:ascii="Arial" w:hAnsi="Arial" w:cs="Arial"/>
          <w:sz w:val="24"/>
          <w:szCs w:val="24"/>
          <w:lang w:val="fr-FR"/>
        </w:rPr>
        <w:t>Press.</w:t>
      </w:r>
    </w:p>
    <w:p w:rsidR="003D498A" w:rsidRPr="00F72530" w:rsidRDefault="003D498A" w:rsidP="007F25FE">
      <w:pPr>
        <w:spacing w:before="100" w:beforeAutospacing="1" w:after="100" w:afterAutospacing="1" w:line="360" w:lineRule="auto"/>
        <w:ind w:left="709" w:hanging="709"/>
        <w:jc w:val="both"/>
        <w:rPr>
          <w:rFonts w:ascii="Arial" w:hAnsi="Arial" w:cs="Arial"/>
          <w:sz w:val="24"/>
          <w:szCs w:val="24"/>
          <w:lang w:val="fr-FR"/>
        </w:rPr>
      </w:pPr>
      <w:r w:rsidRPr="00F72530">
        <w:rPr>
          <w:rFonts w:ascii="Arial" w:hAnsi="Arial" w:cs="Arial"/>
          <w:sz w:val="24"/>
          <w:szCs w:val="24"/>
          <w:lang w:val="fr-FR"/>
        </w:rPr>
        <w:t>Boulianne, M. (2003). Économie solidaire et mondialisation</w:t>
      </w:r>
      <w:r w:rsidR="00286893" w:rsidRPr="00F72530">
        <w:rPr>
          <w:rFonts w:ascii="Arial" w:hAnsi="Arial" w:cs="Arial"/>
          <w:sz w:val="24"/>
          <w:szCs w:val="24"/>
          <w:lang w:val="fr-FR"/>
        </w:rPr>
        <w:t>.</w:t>
      </w:r>
      <w:r w:rsidRPr="00F72530">
        <w:rPr>
          <w:rFonts w:ascii="Arial" w:hAnsi="Arial" w:cs="Arial"/>
          <w:sz w:val="24"/>
          <w:szCs w:val="24"/>
          <w:lang w:val="fr-FR"/>
        </w:rPr>
        <w:t xml:space="preserve"> </w:t>
      </w:r>
      <w:r w:rsidRPr="00F72530">
        <w:rPr>
          <w:rFonts w:ascii="Arial" w:hAnsi="Arial" w:cs="Arial"/>
          <w:i/>
          <w:sz w:val="24"/>
          <w:szCs w:val="24"/>
          <w:lang w:val="fr-FR"/>
        </w:rPr>
        <w:t>Revue du Mauss</w:t>
      </w:r>
      <w:r w:rsidRPr="00F72530">
        <w:rPr>
          <w:rFonts w:ascii="Arial" w:hAnsi="Arial" w:cs="Arial"/>
          <w:sz w:val="24"/>
          <w:szCs w:val="24"/>
          <w:lang w:val="fr-FR"/>
        </w:rPr>
        <w:t xml:space="preserve">, </w:t>
      </w:r>
      <w:r w:rsidR="00286893" w:rsidRPr="00F72530">
        <w:rPr>
          <w:rFonts w:ascii="Arial" w:hAnsi="Arial" w:cs="Arial"/>
          <w:sz w:val="24"/>
          <w:szCs w:val="24"/>
          <w:lang w:val="fr-FR"/>
        </w:rPr>
        <w:t>(</w:t>
      </w:r>
      <w:r w:rsidRPr="00F72530">
        <w:rPr>
          <w:rFonts w:ascii="Arial" w:hAnsi="Arial" w:cs="Arial"/>
          <w:sz w:val="24"/>
          <w:szCs w:val="24"/>
          <w:lang w:val="fr-FR"/>
        </w:rPr>
        <w:t>21</w:t>
      </w:r>
      <w:r w:rsidR="00286893" w:rsidRPr="00F72530">
        <w:rPr>
          <w:rFonts w:ascii="Arial" w:hAnsi="Arial" w:cs="Arial"/>
          <w:sz w:val="24"/>
          <w:szCs w:val="24"/>
          <w:lang w:val="fr-FR"/>
        </w:rPr>
        <w:t>)</w:t>
      </w:r>
      <w:r w:rsidRPr="00F72530">
        <w:rPr>
          <w:rFonts w:ascii="Arial" w:hAnsi="Arial" w:cs="Arial"/>
          <w:sz w:val="24"/>
          <w:szCs w:val="24"/>
          <w:lang w:val="fr-FR"/>
        </w:rPr>
        <w:t>, Paris.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F72530">
        <w:rPr>
          <w:rFonts w:ascii="Arial" w:hAnsi="Arial" w:cs="Arial"/>
          <w:sz w:val="24"/>
          <w:szCs w:val="24"/>
          <w:lang w:val="es-ES_tradnl"/>
        </w:rPr>
        <w:t xml:space="preserve">Bruni, L. &amp; Zamagni, S. (2007). </w:t>
      </w:r>
      <w:r w:rsidRPr="007F25FE">
        <w:rPr>
          <w:rFonts w:ascii="Arial" w:hAnsi="Arial" w:cs="Arial"/>
          <w:i/>
          <w:sz w:val="24"/>
          <w:szCs w:val="24"/>
        </w:rPr>
        <w:t>Economía civil: eficiencia, equidad, felicidad pública</w:t>
      </w:r>
      <w:r w:rsidRPr="006116B3">
        <w:rPr>
          <w:rFonts w:ascii="Arial" w:hAnsi="Arial" w:cs="Arial"/>
          <w:sz w:val="24"/>
          <w:szCs w:val="24"/>
        </w:rPr>
        <w:t xml:space="preserve">. </w:t>
      </w:r>
      <w:r w:rsidRPr="003D498A">
        <w:rPr>
          <w:rFonts w:ascii="Arial" w:hAnsi="Arial" w:cs="Arial"/>
          <w:sz w:val="24"/>
          <w:szCs w:val="24"/>
        </w:rPr>
        <w:t>Buenos Aires: Editorial Prometeo.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Cante, F. &amp; Mockus, A. (2006). </w:t>
      </w:r>
      <w:r w:rsidRPr="007F25FE">
        <w:rPr>
          <w:rFonts w:ascii="Arial" w:hAnsi="Arial" w:cs="Arial"/>
          <w:i/>
          <w:sz w:val="24"/>
          <w:szCs w:val="24"/>
        </w:rPr>
        <w:t>Acción colectiva, racionalidad y compromisos previos</w:t>
      </w:r>
      <w:r w:rsidRPr="003D498A">
        <w:rPr>
          <w:rFonts w:ascii="Arial" w:hAnsi="Arial" w:cs="Arial"/>
          <w:sz w:val="24"/>
          <w:szCs w:val="24"/>
        </w:rPr>
        <w:t>. Bogotá: Universidad Nacional de Colombia</w:t>
      </w:r>
      <w:r w:rsidR="00286893">
        <w:rPr>
          <w:rFonts w:ascii="Arial" w:hAnsi="Arial" w:cs="Arial"/>
          <w:sz w:val="24"/>
          <w:szCs w:val="24"/>
        </w:rPr>
        <w:t xml:space="preserve"> </w:t>
      </w:r>
      <w:r w:rsidR="008114BD">
        <w:rPr>
          <w:rFonts w:ascii="Arial" w:hAnsi="Arial" w:cs="Arial"/>
          <w:sz w:val="24"/>
          <w:szCs w:val="24"/>
        </w:rPr>
        <w:t xml:space="preserve">- </w:t>
      </w:r>
      <w:r w:rsidRPr="003D498A">
        <w:rPr>
          <w:rFonts w:ascii="Arial" w:hAnsi="Arial" w:cs="Arial"/>
          <w:sz w:val="24"/>
          <w:szCs w:val="24"/>
        </w:rPr>
        <w:t>Unibiblos.</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Caracciolo, M. &amp; Foti, M. (2003). </w:t>
      </w:r>
      <w:r w:rsidRPr="007F25FE">
        <w:rPr>
          <w:rFonts w:ascii="Arial" w:hAnsi="Arial" w:cs="Arial"/>
          <w:i/>
          <w:sz w:val="24"/>
          <w:szCs w:val="24"/>
        </w:rPr>
        <w:t>Economía solidaria y capital social. Contribuciones al desarrollo</w:t>
      </w:r>
      <w:r w:rsidR="008114BD">
        <w:rPr>
          <w:rFonts w:ascii="Arial" w:hAnsi="Arial" w:cs="Arial"/>
          <w:sz w:val="24"/>
          <w:szCs w:val="24"/>
        </w:rPr>
        <w:t>.</w:t>
      </w:r>
      <w:r w:rsidRPr="003D498A">
        <w:rPr>
          <w:rFonts w:ascii="Arial" w:hAnsi="Arial" w:cs="Arial"/>
          <w:sz w:val="24"/>
          <w:szCs w:val="24"/>
        </w:rPr>
        <w:t xml:space="preserve"> Buenos Aires: Editorial Paidós.</w:t>
      </w:r>
    </w:p>
    <w:p w:rsidR="002C48FA" w:rsidRDefault="00881758" w:rsidP="007F25FE">
      <w:pPr>
        <w:spacing w:before="100" w:beforeAutospacing="1" w:after="100" w:afterAutospacing="1" w:line="360" w:lineRule="auto"/>
        <w:ind w:left="709" w:hanging="709"/>
        <w:jc w:val="both"/>
        <w:rPr>
          <w:rFonts w:ascii="Arial" w:hAnsi="Arial" w:cs="Arial"/>
          <w:sz w:val="24"/>
          <w:szCs w:val="24"/>
        </w:rPr>
      </w:pPr>
      <w:r w:rsidRPr="00BF7D7F">
        <w:rPr>
          <w:rFonts w:ascii="Arial" w:hAnsi="Arial" w:cs="Arial"/>
          <w:sz w:val="24"/>
          <w:szCs w:val="24"/>
        </w:rPr>
        <w:t xml:space="preserve">Castilla, F. y Gallardo, D. (2014). La revelación social en sociedades cooperativas: una visión comparativa. </w:t>
      </w:r>
      <w:r w:rsidRPr="007F25FE">
        <w:rPr>
          <w:rFonts w:ascii="Arial" w:hAnsi="Arial" w:cs="Arial"/>
          <w:i/>
          <w:sz w:val="24"/>
          <w:szCs w:val="24"/>
        </w:rPr>
        <w:t>Revesco</w:t>
      </w:r>
      <w:r w:rsidR="008114BD">
        <w:rPr>
          <w:rFonts w:ascii="Arial" w:hAnsi="Arial" w:cs="Arial"/>
          <w:sz w:val="24"/>
          <w:szCs w:val="24"/>
        </w:rPr>
        <w:t>,</w:t>
      </w:r>
      <w:r w:rsidRPr="00BF7D7F">
        <w:rPr>
          <w:rFonts w:ascii="Arial" w:hAnsi="Arial" w:cs="Arial"/>
          <w:sz w:val="24"/>
          <w:szCs w:val="24"/>
        </w:rPr>
        <w:t xml:space="preserve"> </w:t>
      </w:r>
      <w:r w:rsidR="008114BD">
        <w:rPr>
          <w:rFonts w:ascii="Arial" w:hAnsi="Arial" w:cs="Arial"/>
          <w:sz w:val="24"/>
          <w:szCs w:val="24"/>
        </w:rPr>
        <w:t>(</w:t>
      </w:r>
      <w:r w:rsidRPr="00BF7D7F">
        <w:rPr>
          <w:rFonts w:ascii="Arial" w:hAnsi="Arial" w:cs="Arial"/>
          <w:sz w:val="24"/>
          <w:szCs w:val="24"/>
        </w:rPr>
        <w:t>114</w:t>
      </w:r>
      <w:r w:rsidR="008114BD">
        <w:rPr>
          <w:rFonts w:ascii="Arial" w:hAnsi="Arial" w:cs="Arial"/>
          <w:sz w:val="24"/>
          <w:szCs w:val="24"/>
        </w:rPr>
        <w:t>)</w:t>
      </w:r>
      <w:r w:rsidRPr="00BF7D7F">
        <w:rPr>
          <w:rFonts w:ascii="Arial" w:hAnsi="Arial" w:cs="Arial"/>
          <w:sz w:val="24"/>
          <w:szCs w:val="24"/>
        </w:rPr>
        <w:t>, 7-34.</w:t>
      </w:r>
    </w:p>
    <w:p w:rsidR="002C48FA" w:rsidRPr="00BF7D7F" w:rsidRDefault="002C48FA" w:rsidP="007F25FE">
      <w:pPr>
        <w:spacing w:before="100" w:beforeAutospacing="1" w:after="100" w:afterAutospacing="1" w:line="360" w:lineRule="auto"/>
        <w:ind w:left="709" w:hanging="709"/>
        <w:jc w:val="both"/>
        <w:rPr>
          <w:rFonts w:ascii="Arial" w:hAnsi="Arial" w:cs="Arial"/>
          <w:sz w:val="24"/>
          <w:szCs w:val="24"/>
        </w:rPr>
      </w:pPr>
      <w:r>
        <w:rPr>
          <w:rFonts w:ascii="Arial" w:hAnsi="Arial" w:cs="Arial"/>
          <w:sz w:val="24"/>
          <w:szCs w:val="24"/>
        </w:rPr>
        <w:t xml:space="preserve">Caicedo, M. (2013). </w:t>
      </w:r>
      <w:r>
        <w:rPr>
          <w:rFonts w:ascii="Arial" w:hAnsi="Arial" w:cs="Arial"/>
          <w:i/>
          <w:sz w:val="24"/>
          <w:szCs w:val="24"/>
        </w:rPr>
        <w:t>Derecho Cooperativo y Solidario</w:t>
      </w:r>
      <w:r>
        <w:rPr>
          <w:rFonts w:ascii="Arial" w:hAnsi="Arial" w:cs="Arial"/>
          <w:sz w:val="24"/>
          <w:szCs w:val="24"/>
        </w:rPr>
        <w:t xml:space="preserve">. </w:t>
      </w:r>
      <w:r w:rsidRPr="00F46E69">
        <w:rPr>
          <w:rFonts w:ascii="Arial" w:hAnsi="Arial" w:cs="Arial"/>
          <w:sz w:val="24"/>
          <w:szCs w:val="24"/>
        </w:rPr>
        <w:t>Bogotá: Leyer.</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Caillé, A. (2009). Sobre los conceptos de economía en general y de economía solidaria en particular. En </w:t>
      </w:r>
      <w:r w:rsidRPr="007F25FE">
        <w:rPr>
          <w:rFonts w:ascii="Arial" w:hAnsi="Arial" w:cs="Arial"/>
          <w:i/>
          <w:sz w:val="24"/>
          <w:szCs w:val="24"/>
        </w:rPr>
        <w:t>¿Qué es lo económico? Materiales para un debate necesario contra el fatalismo</w:t>
      </w:r>
      <w:r w:rsidRPr="007C425A">
        <w:rPr>
          <w:rFonts w:ascii="Arial" w:hAnsi="Arial" w:cs="Arial"/>
          <w:sz w:val="24"/>
          <w:szCs w:val="24"/>
        </w:rPr>
        <w:t>. Buenos Aires: Ediciones CICCUS.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en-US"/>
        </w:rPr>
      </w:pPr>
      <w:r>
        <w:rPr>
          <w:rFonts w:ascii="Arial" w:hAnsi="Arial" w:cs="Arial"/>
          <w:sz w:val="24"/>
          <w:szCs w:val="24"/>
        </w:rPr>
        <w:t>Calame, P. (2008).</w:t>
      </w:r>
      <w:r w:rsidRPr="00F91284">
        <w:rPr>
          <w:rFonts w:ascii="Arial" w:hAnsi="Arial" w:cs="Arial"/>
          <w:sz w:val="24"/>
          <w:szCs w:val="24"/>
        </w:rPr>
        <w:t xml:space="preserve"> </w:t>
      </w:r>
      <w:r w:rsidRPr="00F91284">
        <w:rPr>
          <w:rFonts w:ascii="Arial" w:hAnsi="Arial" w:cs="Arial"/>
          <w:i/>
          <w:sz w:val="24"/>
          <w:szCs w:val="24"/>
        </w:rPr>
        <w:t>Hacia una revolución de la gobernanza: reinventar la democracia</w:t>
      </w:r>
      <w:r w:rsidRPr="00F91284">
        <w:rPr>
          <w:rFonts w:ascii="Arial" w:hAnsi="Arial" w:cs="Arial"/>
          <w:sz w:val="24"/>
          <w:szCs w:val="24"/>
        </w:rPr>
        <w:t xml:space="preserve">. </w:t>
      </w:r>
      <w:r w:rsidRPr="003D498A">
        <w:rPr>
          <w:rFonts w:ascii="Arial" w:hAnsi="Arial" w:cs="Arial"/>
          <w:sz w:val="24"/>
          <w:szCs w:val="24"/>
          <w:lang w:val="en-US"/>
        </w:rPr>
        <w:t>Santiago de Chile: LOM Ediciones.</w:t>
      </w:r>
    </w:p>
    <w:p w:rsidR="003D498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lang w:val="en-US"/>
        </w:rPr>
        <w:t xml:space="preserve">Calof, J.  Beamish, P. (1995). Adapting to Foreign Markets: Explaining Internationalization, </w:t>
      </w:r>
      <w:r w:rsidRPr="007F25FE">
        <w:rPr>
          <w:rFonts w:ascii="Arial" w:hAnsi="Arial" w:cs="Arial"/>
          <w:i/>
          <w:sz w:val="24"/>
          <w:szCs w:val="24"/>
          <w:lang w:val="en-US"/>
        </w:rPr>
        <w:t>International Business Review</w:t>
      </w:r>
      <w:r w:rsidRPr="003D498A">
        <w:rPr>
          <w:rFonts w:ascii="Arial" w:hAnsi="Arial" w:cs="Arial"/>
          <w:sz w:val="24"/>
          <w:szCs w:val="24"/>
          <w:lang w:val="en-US"/>
        </w:rPr>
        <w:t xml:space="preserve">, </w:t>
      </w:r>
      <w:r w:rsidRPr="007F25FE">
        <w:rPr>
          <w:rFonts w:ascii="Arial" w:hAnsi="Arial" w:cs="Arial"/>
          <w:i/>
          <w:sz w:val="24"/>
          <w:szCs w:val="24"/>
          <w:lang w:val="en-US"/>
        </w:rPr>
        <w:t>4</w:t>
      </w:r>
      <w:r w:rsidRPr="003D498A">
        <w:rPr>
          <w:rFonts w:ascii="Arial" w:hAnsi="Arial" w:cs="Arial"/>
          <w:sz w:val="24"/>
          <w:szCs w:val="24"/>
          <w:lang w:val="en-US"/>
        </w:rPr>
        <w:t xml:space="preserve"> </w:t>
      </w:r>
      <w:r w:rsidR="00B439AF">
        <w:rPr>
          <w:rFonts w:ascii="Arial" w:hAnsi="Arial" w:cs="Arial"/>
          <w:sz w:val="24"/>
          <w:szCs w:val="24"/>
          <w:lang w:val="en-US"/>
        </w:rPr>
        <w:t>(</w:t>
      </w:r>
      <w:r w:rsidRPr="003D498A">
        <w:rPr>
          <w:rFonts w:ascii="Arial" w:hAnsi="Arial" w:cs="Arial"/>
          <w:sz w:val="24"/>
          <w:szCs w:val="24"/>
          <w:lang w:val="en-US"/>
        </w:rPr>
        <w:t>2</w:t>
      </w:r>
      <w:r w:rsidR="00B439AF">
        <w:rPr>
          <w:rFonts w:ascii="Arial" w:hAnsi="Arial" w:cs="Arial"/>
          <w:sz w:val="24"/>
          <w:szCs w:val="24"/>
          <w:lang w:val="en-US"/>
        </w:rPr>
        <w:t>)</w:t>
      </w:r>
      <w:r w:rsidRPr="003D498A">
        <w:rPr>
          <w:rFonts w:ascii="Arial" w:hAnsi="Arial" w:cs="Arial"/>
          <w:sz w:val="24"/>
          <w:szCs w:val="24"/>
          <w:lang w:val="en-US"/>
        </w:rPr>
        <w:t>, 115</w:t>
      </w:r>
      <w:r>
        <w:rPr>
          <w:rFonts w:ascii="Arial" w:hAnsi="Arial" w:cs="Arial"/>
          <w:sz w:val="24"/>
          <w:szCs w:val="24"/>
          <w:lang w:val="en-US"/>
        </w:rPr>
        <w:t>-131.</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Cárdenas, J. (2011). </w:t>
      </w:r>
      <w:r w:rsidRPr="007F25FE">
        <w:rPr>
          <w:rFonts w:ascii="Arial" w:hAnsi="Arial" w:cs="Arial"/>
          <w:i/>
          <w:sz w:val="24"/>
          <w:szCs w:val="24"/>
        </w:rPr>
        <w:t>Dilemas de lo colectivo: instituciones, pobreza y cooperación en el manejo local de los recursos de uso común</w:t>
      </w:r>
      <w:r w:rsidRPr="003D498A">
        <w:rPr>
          <w:rFonts w:ascii="Arial" w:hAnsi="Arial" w:cs="Arial"/>
          <w:sz w:val="24"/>
          <w:szCs w:val="24"/>
        </w:rPr>
        <w:t xml:space="preserve">. Bogotá: Editorial Universidad de los Andes.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B85C19">
        <w:rPr>
          <w:rFonts w:ascii="Arial" w:hAnsi="Arial" w:cs="Arial"/>
          <w:sz w:val="24"/>
          <w:szCs w:val="24"/>
        </w:rPr>
        <w:t xml:space="preserve">Carniero, M. (2006). A economía social em Portugal. En Pérez, J. y Radrigán, M. </w:t>
      </w:r>
      <w:r w:rsidR="00B439AF">
        <w:rPr>
          <w:rFonts w:ascii="Arial" w:hAnsi="Arial" w:cs="Arial"/>
          <w:sz w:val="24"/>
          <w:szCs w:val="24"/>
        </w:rPr>
        <w:t>(Co</w:t>
      </w:r>
      <w:r w:rsidRPr="00B85C19">
        <w:rPr>
          <w:rFonts w:ascii="Arial" w:hAnsi="Arial" w:cs="Arial"/>
          <w:sz w:val="24"/>
          <w:szCs w:val="24"/>
        </w:rPr>
        <w:t>mp.</w:t>
      </w:r>
      <w:r w:rsidR="00B439AF">
        <w:rPr>
          <w:rFonts w:ascii="Arial" w:hAnsi="Arial" w:cs="Arial"/>
          <w:sz w:val="24"/>
          <w:szCs w:val="24"/>
        </w:rPr>
        <w:t>),</w:t>
      </w:r>
      <w:r w:rsidRPr="00B85C19">
        <w:rPr>
          <w:rFonts w:ascii="Arial" w:hAnsi="Arial" w:cs="Arial"/>
          <w:sz w:val="24"/>
          <w:szCs w:val="24"/>
        </w:rPr>
        <w:t xml:space="preserve"> </w:t>
      </w:r>
      <w:r w:rsidRPr="007F25FE">
        <w:rPr>
          <w:rFonts w:ascii="Arial" w:hAnsi="Arial" w:cs="Arial"/>
          <w:i/>
          <w:sz w:val="24"/>
          <w:szCs w:val="24"/>
        </w:rPr>
        <w:t>La economía social en Iberoamérica un acercamiento a su realidad</w:t>
      </w:r>
      <w:r w:rsidRPr="003D498A">
        <w:rPr>
          <w:rFonts w:ascii="Arial" w:hAnsi="Arial" w:cs="Arial"/>
          <w:sz w:val="24"/>
          <w:szCs w:val="24"/>
        </w:rPr>
        <w:t xml:space="preserve"> </w:t>
      </w:r>
      <w:r w:rsidR="00B439AF">
        <w:rPr>
          <w:rFonts w:ascii="Arial" w:hAnsi="Arial" w:cs="Arial"/>
          <w:sz w:val="24"/>
          <w:szCs w:val="24"/>
        </w:rPr>
        <w:t>(V</w:t>
      </w:r>
      <w:r w:rsidRPr="003D498A">
        <w:rPr>
          <w:rFonts w:ascii="Arial" w:hAnsi="Arial" w:cs="Arial"/>
          <w:sz w:val="24"/>
          <w:szCs w:val="24"/>
        </w:rPr>
        <w:t>ol</w:t>
      </w:r>
      <w:r w:rsidR="00B439AF">
        <w:rPr>
          <w:rFonts w:ascii="Arial" w:hAnsi="Arial" w:cs="Arial"/>
          <w:sz w:val="24"/>
          <w:szCs w:val="24"/>
        </w:rPr>
        <w:t>.</w:t>
      </w:r>
      <w:r w:rsidRPr="003D498A">
        <w:rPr>
          <w:rFonts w:ascii="Arial" w:hAnsi="Arial" w:cs="Arial"/>
          <w:sz w:val="24"/>
          <w:szCs w:val="24"/>
        </w:rPr>
        <w:t xml:space="preserve"> 2</w:t>
      </w:r>
      <w:r w:rsidR="00B439AF">
        <w:rPr>
          <w:rFonts w:ascii="Arial" w:hAnsi="Arial" w:cs="Arial"/>
          <w:sz w:val="24"/>
          <w:szCs w:val="24"/>
        </w:rPr>
        <w:t>)</w:t>
      </w:r>
      <w:r w:rsidRPr="003D498A">
        <w:rPr>
          <w:rFonts w:ascii="Arial" w:hAnsi="Arial" w:cs="Arial"/>
          <w:sz w:val="24"/>
          <w:szCs w:val="24"/>
        </w:rPr>
        <w:t xml:space="preserve">. Extraído el 6 de marzo de 2016 del sitio </w:t>
      </w:r>
      <w:hyperlink r:id="rId91" w:history="1">
        <w:r w:rsidRPr="003D498A">
          <w:t>http://www.aciamericas.coop/IMG/pdf/ESIberoamerica2.pdf</w:t>
        </w:r>
      </w:hyperlink>
      <w:r w:rsidRPr="003D498A">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8D560B">
        <w:rPr>
          <w:rFonts w:ascii="Arial" w:hAnsi="Arial" w:cs="Arial"/>
          <w:sz w:val="24"/>
          <w:szCs w:val="24"/>
          <w:lang w:val="en-US"/>
        </w:rPr>
        <w:t>Carlot, C., Filloque, J., Osborne, M. y Welsh, P., (Eds.)</w:t>
      </w:r>
      <w:r>
        <w:rPr>
          <w:rFonts w:ascii="Arial" w:hAnsi="Arial" w:cs="Arial"/>
          <w:sz w:val="24"/>
          <w:szCs w:val="24"/>
          <w:lang w:val="en-US"/>
        </w:rPr>
        <w:t>.</w:t>
      </w:r>
      <w:r w:rsidRPr="008D560B">
        <w:rPr>
          <w:rFonts w:ascii="Arial" w:hAnsi="Arial" w:cs="Arial"/>
          <w:sz w:val="24"/>
          <w:szCs w:val="24"/>
          <w:lang w:val="en-US"/>
        </w:rPr>
        <w:t xml:space="preserve"> (2015). </w:t>
      </w:r>
      <w:r w:rsidRPr="007F25FE">
        <w:rPr>
          <w:rFonts w:ascii="Arial" w:hAnsi="Arial" w:cs="Arial"/>
          <w:i/>
          <w:sz w:val="24"/>
          <w:szCs w:val="24"/>
          <w:lang w:val="en-US"/>
        </w:rPr>
        <w:t>The Role of Higher Education in Regional and Community Development and in the Time of Economic Crisis</w:t>
      </w:r>
      <w:r w:rsidRPr="008D560B">
        <w:rPr>
          <w:rFonts w:ascii="Arial" w:hAnsi="Arial" w:cs="Arial"/>
          <w:sz w:val="24"/>
          <w:szCs w:val="24"/>
          <w:lang w:val="en-US"/>
        </w:rPr>
        <w:t xml:space="preserve">. </w:t>
      </w:r>
      <w:r w:rsidRPr="003D498A">
        <w:rPr>
          <w:rFonts w:ascii="Arial" w:hAnsi="Arial" w:cs="Arial"/>
          <w:sz w:val="24"/>
          <w:szCs w:val="24"/>
        </w:rPr>
        <w:t>NIACE: Leicester.</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B85C19">
        <w:rPr>
          <w:rFonts w:ascii="Arial" w:hAnsi="Arial" w:cs="Arial"/>
          <w:sz w:val="24"/>
          <w:szCs w:val="24"/>
        </w:rPr>
        <w:t>Castillo, D. (2011). Análisis de las políticas públicas en materia del cooperativismo de trabajo asociado en el período 198-2010. En Mora, C. (Edit.)</w:t>
      </w:r>
      <w:r w:rsidR="00B439AF">
        <w:rPr>
          <w:rFonts w:ascii="Arial" w:hAnsi="Arial" w:cs="Arial"/>
          <w:sz w:val="24"/>
          <w:szCs w:val="24"/>
        </w:rPr>
        <w:t>,</w:t>
      </w:r>
      <w:r w:rsidRPr="00B85C19">
        <w:rPr>
          <w:rFonts w:ascii="Arial" w:hAnsi="Arial" w:cs="Arial"/>
          <w:sz w:val="24"/>
          <w:szCs w:val="24"/>
        </w:rPr>
        <w:t xml:space="preserve"> </w:t>
      </w:r>
      <w:r w:rsidRPr="007F25FE">
        <w:rPr>
          <w:rFonts w:ascii="Arial" w:hAnsi="Arial" w:cs="Arial"/>
          <w:i/>
          <w:sz w:val="24"/>
          <w:szCs w:val="24"/>
        </w:rPr>
        <w:t xml:space="preserve">Políticas </w:t>
      </w:r>
      <w:r w:rsidR="00B439AF" w:rsidRPr="007F25FE">
        <w:rPr>
          <w:rFonts w:ascii="Arial" w:hAnsi="Arial" w:cs="Arial"/>
          <w:i/>
          <w:sz w:val="24"/>
          <w:szCs w:val="24"/>
        </w:rPr>
        <w:t>p</w:t>
      </w:r>
      <w:r w:rsidRPr="007F25FE">
        <w:rPr>
          <w:rFonts w:ascii="Arial" w:hAnsi="Arial" w:cs="Arial"/>
          <w:i/>
          <w:sz w:val="24"/>
          <w:szCs w:val="24"/>
        </w:rPr>
        <w:t>úblicas y cooperativismo en Colombia</w:t>
      </w:r>
      <w:r w:rsidR="00B439AF">
        <w:rPr>
          <w:rFonts w:ascii="Arial" w:hAnsi="Arial" w:cs="Arial"/>
          <w:sz w:val="24"/>
          <w:szCs w:val="24"/>
        </w:rPr>
        <w:t>.</w:t>
      </w:r>
      <w:r w:rsidRPr="00B85C19">
        <w:rPr>
          <w:rFonts w:ascii="Arial" w:hAnsi="Arial" w:cs="Arial"/>
          <w:sz w:val="24"/>
          <w:szCs w:val="24"/>
        </w:rPr>
        <w:t xml:space="preserve"> </w:t>
      </w:r>
      <w:r w:rsidR="00B439AF" w:rsidRPr="00B85C19">
        <w:rPr>
          <w:rFonts w:ascii="Arial" w:hAnsi="Arial" w:cs="Arial"/>
          <w:sz w:val="24"/>
          <w:szCs w:val="24"/>
        </w:rPr>
        <w:t>Bogotá</w:t>
      </w:r>
      <w:r w:rsidR="00B439AF">
        <w:rPr>
          <w:rFonts w:ascii="Arial" w:hAnsi="Arial" w:cs="Arial"/>
          <w:sz w:val="24"/>
          <w:szCs w:val="24"/>
        </w:rPr>
        <w:t>:</w:t>
      </w:r>
      <w:r w:rsidR="00B439AF" w:rsidRPr="00B85C19">
        <w:rPr>
          <w:rFonts w:ascii="Arial" w:hAnsi="Arial" w:cs="Arial"/>
          <w:sz w:val="24"/>
          <w:szCs w:val="24"/>
        </w:rPr>
        <w:t xml:space="preserve"> </w:t>
      </w:r>
      <w:r w:rsidRPr="00B85C19">
        <w:rPr>
          <w:rFonts w:ascii="Arial" w:hAnsi="Arial" w:cs="Arial"/>
          <w:sz w:val="24"/>
          <w:szCs w:val="24"/>
        </w:rPr>
        <w:t>Ediciones IEMP-Procuraduría.</w:t>
      </w:r>
    </w:p>
    <w:p w:rsidR="00464E60" w:rsidRPr="00B85C19" w:rsidRDefault="00464E60" w:rsidP="007F25FE">
      <w:pPr>
        <w:spacing w:before="100" w:beforeAutospacing="1" w:after="100" w:afterAutospacing="1" w:line="360" w:lineRule="auto"/>
        <w:ind w:left="709" w:hanging="709"/>
        <w:jc w:val="both"/>
        <w:rPr>
          <w:rFonts w:ascii="Arial" w:hAnsi="Arial" w:cs="Arial"/>
          <w:sz w:val="24"/>
          <w:szCs w:val="24"/>
        </w:rPr>
      </w:pPr>
      <w:r>
        <w:rPr>
          <w:rFonts w:ascii="Arial" w:hAnsi="Arial" w:cs="Arial"/>
          <w:sz w:val="24"/>
          <w:szCs w:val="24"/>
        </w:rPr>
        <w:t xml:space="preserve">Castro, R. y Mokate, K. (2003). </w:t>
      </w:r>
      <w:r w:rsidRPr="007F25FE">
        <w:rPr>
          <w:rFonts w:ascii="Arial" w:hAnsi="Arial" w:cs="Arial"/>
          <w:i/>
          <w:sz w:val="24"/>
          <w:szCs w:val="24"/>
        </w:rPr>
        <w:t>Evaluación económica y social de proyectos de inversión</w:t>
      </w:r>
      <w:r>
        <w:rPr>
          <w:rFonts w:ascii="Arial" w:hAnsi="Arial" w:cs="Arial"/>
          <w:sz w:val="24"/>
          <w:szCs w:val="24"/>
        </w:rPr>
        <w:t xml:space="preserve">. Bogotá: Alfaomega.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rPr>
        <w:t xml:space="preserve">Cerda, H. </w:t>
      </w:r>
      <w:r>
        <w:rPr>
          <w:rFonts w:ascii="Arial" w:hAnsi="Arial" w:cs="Arial"/>
          <w:sz w:val="24"/>
          <w:szCs w:val="24"/>
        </w:rPr>
        <w:t>y</w:t>
      </w:r>
      <w:r w:rsidRPr="007C425A">
        <w:rPr>
          <w:rFonts w:ascii="Arial" w:hAnsi="Arial" w:cs="Arial"/>
          <w:sz w:val="24"/>
          <w:szCs w:val="24"/>
        </w:rPr>
        <w:t xml:space="preserve"> Pineda, C. (2002). </w:t>
      </w:r>
      <w:r w:rsidRPr="007F25FE">
        <w:rPr>
          <w:rFonts w:ascii="Arial" w:hAnsi="Arial" w:cs="Arial"/>
          <w:i/>
          <w:sz w:val="24"/>
          <w:szCs w:val="24"/>
        </w:rPr>
        <w:t>El cooperativismo colombiano después de la crisis</w:t>
      </w:r>
      <w:r w:rsidRPr="003D498A">
        <w:rPr>
          <w:rFonts w:ascii="Arial" w:hAnsi="Arial" w:cs="Arial"/>
          <w:sz w:val="24"/>
          <w:szCs w:val="24"/>
        </w:rPr>
        <w:t>. Medellín: Editorial Universidad Cooperativa de Colombia.</w:t>
      </w:r>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CERAC</w:t>
      </w:r>
      <w:r w:rsidR="00B439AF">
        <w:rPr>
          <w:rFonts w:ascii="Arial" w:hAnsi="Arial" w:cs="Arial"/>
          <w:sz w:val="24"/>
          <w:szCs w:val="24"/>
        </w:rPr>
        <w:t>.</w:t>
      </w:r>
      <w:r w:rsidRPr="003D498A">
        <w:rPr>
          <w:rFonts w:ascii="Arial" w:hAnsi="Arial" w:cs="Arial"/>
          <w:sz w:val="24"/>
          <w:szCs w:val="24"/>
        </w:rPr>
        <w:t xml:space="preserve"> (2014). </w:t>
      </w:r>
      <w:r w:rsidRPr="007F25FE">
        <w:rPr>
          <w:rFonts w:ascii="Arial" w:hAnsi="Arial" w:cs="Arial"/>
          <w:i/>
          <w:sz w:val="24"/>
          <w:szCs w:val="24"/>
        </w:rPr>
        <w:t>Tipología de los municipios de Colombia según el conflicto armado interno</w:t>
      </w:r>
      <w:r w:rsidRPr="003D498A">
        <w:rPr>
          <w:rFonts w:ascii="Arial" w:hAnsi="Arial" w:cs="Arial"/>
          <w:sz w:val="24"/>
          <w:szCs w:val="24"/>
        </w:rPr>
        <w:t xml:space="preserve">. </w:t>
      </w:r>
      <w:r w:rsidR="00B439AF">
        <w:rPr>
          <w:rFonts w:ascii="Arial" w:hAnsi="Arial" w:cs="Arial"/>
          <w:sz w:val="24"/>
          <w:szCs w:val="24"/>
        </w:rPr>
        <w:t>Recuperado</w:t>
      </w:r>
      <w:r w:rsidR="00B439AF" w:rsidRPr="003D498A">
        <w:rPr>
          <w:rFonts w:ascii="Arial" w:hAnsi="Arial" w:cs="Arial"/>
          <w:sz w:val="24"/>
          <w:szCs w:val="24"/>
        </w:rPr>
        <w:t xml:space="preserve"> </w:t>
      </w:r>
      <w:r w:rsidRPr="003D498A">
        <w:rPr>
          <w:rFonts w:ascii="Arial" w:hAnsi="Arial" w:cs="Arial"/>
          <w:sz w:val="24"/>
          <w:szCs w:val="24"/>
        </w:rPr>
        <w:t xml:space="preserve">de </w:t>
      </w:r>
      <w:hyperlink r:id="rId92" w:history="1">
        <w:r w:rsidRPr="007F25FE">
          <w:rPr>
            <w:rFonts w:ascii="Arial" w:hAnsi="Arial" w:cs="Arial"/>
            <w:sz w:val="24"/>
            <w:szCs w:val="24"/>
          </w:rPr>
          <w:t>http://www.cerac.org.co/es/recursos/datosconflictoscolombia/</w:t>
        </w:r>
      </w:hyperlink>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Chaparro, J. (1996). </w:t>
      </w:r>
      <w:r w:rsidRPr="007F25FE">
        <w:rPr>
          <w:rFonts w:ascii="Arial" w:hAnsi="Arial" w:cs="Arial"/>
          <w:i/>
          <w:sz w:val="24"/>
          <w:szCs w:val="24"/>
        </w:rPr>
        <w:t>Metodologías para la construcción comunitaria: la generación de proyectos</w:t>
      </w:r>
      <w:r w:rsidRPr="003D498A">
        <w:rPr>
          <w:rFonts w:ascii="Arial" w:hAnsi="Arial" w:cs="Arial"/>
          <w:sz w:val="24"/>
          <w:szCs w:val="24"/>
        </w:rPr>
        <w:t xml:space="preserve">. </w:t>
      </w:r>
      <w:r w:rsidR="00741668">
        <w:rPr>
          <w:rFonts w:ascii="Arial" w:hAnsi="Arial" w:cs="Arial"/>
          <w:sz w:val="24"/>
          <w:szCs w:val="24"/>
        </w:rPr>
        <w:t>Recuperado</w:t>
      </w:r>
      <w:r w:rsidRPr="003D498A">
        <w:rPr>
          <w:rFonts w:ascii="Arial" w:hAnsi="Arial" w:cs="Arial"/>
          <w:sz w:val="24"/>
          <w:szCs w:val="24"/>
        </w:rPr>
        <w:t xml:space="preserve"> de </w:t>
      </w:r>
      <w:hyperlink r:id="rId93" w:history="1">
        <w:r w:rsidRPr="007F25FE">
          <w:rPr>
            <w:rFonts w:ascii="Arial" w:hAnsi="Arial" w:cs="Arial"/>
            <w:sz w:val="24"/>
            <w:szCs w:val="24"/>
          </w:rPr>
          <w:t>http://www.banrepcultural.org/blaavirtual/sociologia/met1/pres.htm</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Chaves, A. (2001). </w:t>
      </w:r>
      <w:r w:rsidRPr="007F25FE">
        <w:rPr>
          <w:rFonts w:ascii="Arial" w:hAnsi="Arial" w:cs="Arial"/>
          <w:i/>
          <w:sz w:val="24"/>
          <w:szCs w:val="24"/>
        </w:rPr>
        <w:t>De las cooperativas de trabajo asociado. Cooperativas: Comentarios a la Ley 27/1999, de 16 de julio</w:t>
      </w:r>
      <w:r w:rsidRPr="003D498A">
        <w:rPr>
          <w:rFonts w:ascii="Arial" w:hAnsi="Arial" w:cs="Arial"/>
          <w:sz w:val="24"/>
          <w:szCs w:val="24"/>
        </w:rPr>
        <w:t>. Madrid: Colegios Notariales de España.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Chaves, R. </w:t>
      </w:r>
      <w:r w:rsidR="00945BD4">
        <w:rPr>
          <w:rFonts w:ascii="Arial" w:hAnsi="Arial" w:cs="Arial"/>
          <w:sz w:val="24"/>
          <w:szCs w:val="24"/>
        </w:rPr>
        <w:t>y</w:t>
      </w:r>
      <w:r w:rsidRPr="003D498A">
        <w:rPr>
          <w:rFonts w:ascii="Arial" w:hAnsi="Arial" w:cs="Arial"/>
          <w:sz w:val="24"/>
          <w:szCs w:val="24"/>
        </w:rPr>
        <w:t xml:space="preserve"> Monzón, J. (2008). </w:t>
      </w:r>
      <w:r w:rsidRPr="007F25FE">
        <w:rPr>
          <w:rFonts w:ascii="Arial" w:hAnsi="Arial" w:cs="Arial"/>
          <w:i/>
          <w:sz w:val="24"/>
          <w:szCs w:val="24"/>
        </w:rPr>
        <w:t>La economía social en la Unión Europea</w:t>
      </w:r>
      <w:r w:rsidRPr="003D498A">
        <w:rPr>
          <w:rFonts w:ascii="Arial" w:hAnsi="Arial" w:cs="Arial"/>
          <w:sz w:val="24"/>
          <w:szCs w:val="24"/>
        </w:rPr>
        <w:t>.</w:t>
      </w:r>
      <w:r w:rsidR="00945BD4">
        <w:rPr>
          <w:rFonts w:ascii="Arial" w:hAnsi="Arial" w:cs="Arial"/>
          <w:sz w:val="24"/>
          <w:szCs w:val="24"/>
        </w:rPr>
        <w:t xml:space="preserve"> </w:t>
      </w:r>
      <w:r w:rsidR="00945BD4" w:rsidRPr="003D498A">
        <w:rPr>
          <w:rFonts w:ascii="Arial" w:hAnsi="Arial" w:cs="Arial"/>
          <w:sz w:val="24"/>
          <w:szCs w:val="24"/>
        </w:rPr>
        <w:t>Bruselas</w:t>
      </w:r>
      <w:r w:rsidR="00945BD4">
        <w:rPr>
          <w:rFonts w:ascii="Arial" w:hAnsi="Arial" w:cs="Arial"/>
          <w:sz w:val="24"/>
          <w:szCs w:val="24"/>
        </w:rPr>
        <w:t>:</w:t>
      </w:r>
      <w:r w:rsidRPr="003D498A">
        <w:rPr>
          <w:rFonts w:ascii="Arial" w:hAnsi="Arial" w:cs="Arial"/>
          <w:sz w:val="24"/>
          <w:szCs w:val="24"/>
        </w:rPr>
        <w:t xml:space="preserve"> Comité Económico y Social Europeo.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Chaves, R. &amp; Monzón, J. (2001). Economía social y sector no lucrativo: actualidad científica y perspectivas. </w:t>
      </w:r>
      <w:r w:rsidRPr="007F25FE">
        <w:rPr>
          <w:rFonts w:ascii="Arial" w:hAnsi="Arial" w:cs="Arial"/>
          <w:i/>
          <w:sz w:val="24"/>
          <w:szCs w:val="24"/>
        </w:rPr>
        <w:t>Ciriec-España</w:t>
      </w:r>
      <w:r w:rsidR="00945BD4" w:rsidRPr="007F25FE">
        <w:rPr>
          <w:rFonts w:ascii="Arial" w:hAnsi="Arial" w:cs="Arial"/>
          <w:i/>
          <w:sz w:val="24"/>
          <w:szCs w:val="24"/>
        </w:rPr>
        <w:t>,</w:t>
      </w:r>
      <w:r w:rsidRPr="007F25FE">
        <w:rPr>
          <w:rFonts w:ascii="Arial" w:hAnsi="Arial" w:cs="Arial"/>
          <w:i/>
          <w:sz w:val="24"/>
          <w:szCs w:val="24"/>
        </w:rPr>
        <w:t xml:space="preserve"> Revista de </w:t>
      </w:r>
      <w:r w:rsidR="00945BD4" w:rsidRPr="007F25FE">
        <w:rPr>
          <w:rFonts w:ascii="Arial" w:hAnsi="Arial" w:cs="Arial"/>
          <w:i/>
          <w:sz w:val="24"/>
          <w:szCs w:val="24"/>
        </w:rPr>
        <w:t>E</w:t>
      </w:r>
      <w:r w:rsidRPr="007F25FE">
        <w:rPr>
          <w:rFonts w:ascii="Arial" w:hAnsi="Arial" w:cs="Arial"/>
          <w:i/>
          <w:sz w:val="24"/>
          <w:szCs w:val="24"/>
        </w:rPr>
        <w:t xml:space="preserve">conomía </w:t>
      </w:r>
      <w:r w:rsidR="00945BD4" w:rsidRPr="007F25FE">
        <w:rPr>
          <w:rFonts w:ascii="Arial" w:hAnsi="Arial" w:cs="Arial"/>
          <w:i/>
          <w:sz w:val="24"/>
          <w:szCs w:val="24"/>
        </w:rPr>
        <w:t>P</w:t>
      </w:r>
      <w:r w:rsidRPr="007F25FE">
        <w:rPr>
          <w:rFonts w:ascii="Arial" w:hAnsi="Arial" w:cs="Arial"/>
          <w:i/>
          <w:sz w:val="24"/>
          <w:szCs w:val="24"/>
        </w:rPr>
        <w:t xml:space="preserve">ública, </w:t>
      </w:r>
      <w:r w:rsidR="00945BD4" w:rsidRPr="007F25FE">
        <w:rPr>
          <w:rFonts w:ascii="Arial" w:hAnsi="Arial" w:cs="Arial"/>
          <w:i/>
          <w:sz w:val="24"/>
          <w:szCs w:val="24"/>
        </w:rPr>
        <w:t>S</w:t>
      </w:r>
      <w:r w:rsidRPr="007F25FE">
        <w:rPr>
          <w:rFonts w:ascii="Arial" w:hAnsi="Arial" w:cs="Arial"/>
          <w:i/>
          <w:sz w:val="24"/>
          <w:szCs w:val="24"/>
        </w:rPr>
        <w:t xml:space="preserve">ocial y </w:t>
      </w:r>
      <w:r w:rsidR="00945BD4" w:rsidRPr="007F25FE">
        <w:rPr>
          <w:rFonts w:ascii="Arial" w:hAnsi="Arial" w:cs="Arial"/>
          <w:i/>
          <w:sz w:val="24"/>
          <w:szCs w:val="24"/>
        </w:rPr>
        <w:t>C</w:t>
      </w:r>
      <w:r w:rsidRPr="007F25FE">
        <w:rPr>
          <w:rFonts w:ascii="Arial" w:hAnsi="Arial" w:cs="Arial"/>
          <w:i/>
          <w:sz w:val="24"/>
          <w:szCs w:val="24"/>
        </w:rPr>
        <w:t>ooperativa</w:t>
      </w:r>
      <w:r w:rsidRPr="003D498A">
        <w:rPr>
          <w:rFonts w:ascii="Arial" w:hAnsi="Arial" w:cs="Arial"/>
          <w:sz w:val="24"/>
          <w:szCs w:val="24"/>
        </w:rPr>
        <w:t xml:space="preserve">, </w:t>
      </w:r>
      <w:r w:rsidR="00945BD4">
        <w:rPr>
          <w:rFonts w:ascii="Arial" w:hAnsi="Arial" w:cs="Arial"/>
          <w:sz w:val="24"/>
          <w:szCs w:val="24"/>
        </w:rPr>
        <w:t>(</w:t>
      </w:r>
      <w:r w:rsidRPr="003D498A">
        <w:rPr>
          <w:rFonts w:ascii="Arial" w:hAnsi="Arial" w:cs="Arial"/>
          <w:sz w:val="24"/>
          <w:szCs w:val="24"/>
        </w:rPr>
        <w:t>37</w:t>
      </w:r>
      <w:r w:rsidR="00945BD4">
        <w:rPr>
          <w:rFonts w:ascii="Arial" w:hAnsi="Arial" w:cs="Arial"/>
          <w:sz w:val="24"/>
          <w:szCs w:val="24"/>
        </w:rPr>
        <w:t>)</w:t>
      </w:r>
      <w:r w:rsidRPr="003D498A">
        <w:rPr>
          <w:rFonts w:ascii="Arial" w:hAnsi="Arial" w:cs="Arial"/>
          <w:sz w:val="24"/>
          <w:szCs w:val="24"/>
        </w:rPr>
        <w:t>, 7-33.</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rPr>
        <w:t xml:space="preserve">Chaves, R., (1997), Economía política de la economía social. </w:t>
      </w:r>
      <w:r w:rsidRPr="003D498A">
        <w:rPr>
          <w:rFonts w:ascii="Arial" w:hAnsi="Arial" w:cs="Arial"/>
          <w:sz w:val="24"/>
          <w:szCs w:val="24"/>
        </w:rPr>
        <w:t xml:space="preserve">Una revisión de la literatura económica reciente. </w:t>
      </w:r>
      <w:r w:rsidR="00945BD4" w:rsidRPr="008F012B">
        <w:rPr>
          <w:rFonts w:ascii="Arial" w:hAnsi="Arial" w:cs="Arial"/>
          <w:i/>
          <w:sz w:val="24"/>
          <w:szCs w:val="24"/>
        </w:rPr>
        <w:t>Ciriec-España, Revista de Economía Pública, Social y Cooperativa</w:t>
      </w:r>
      <w:r w:rsidR="00945BD4" w:rsidRPr="003D498A">
        <w:rPr>
          <w:rFonts w:ascii="Arial" w:hAnsi="Arial" w:cs="Arial"/>
          <w:sz w:val="24"/>
          <w:szCs w:val="24"/>
        </w:rPr>
        <w:t>,</w:t>
      </w:r>
      <w:r w:rsidRPr="003D498A">
        <w:rPr>
          <w:rFonts w:ascii="Arial" w:hAnsi="Arial" w:cs="Arial"/>
          <w:sz w:val="24"/>
          <w:szCs w:val="24"/>
        </w:rPr>
        <w:t xml:space="preserve"> </w:t>
      </w:r>
      <w:r w:rsidR="00945BD4">
        <w:rPr>
          <w:rFonts w:ascii="Arial" w:hAnsi="Arial" w:cs="Arial"/>
          <w:sz w:val="24"/>
          <w:szCs w:val="24"/>
        </w:rPr>
        <w:t>(</w:t>
      </w:r>
      <w:r w:rsidRPr="003D498A">
        <w:rPr>
          <w:rFonts w:ascii="Arial" w:hAnsi="Arial" w:cs="Arial"/>
          <w:sz w:val="24"/>
          <w:szCs w:val="24"/>
        </w:rPr>
        <w:t>25</w:t>
      </w:r>
      <w:r w:rsidR="00945BD4">
        <w:rPr>
          <w:rFonts w:ascii="Arial" w:hAnsi="Arial" w:cs="Arial"/>
          <w:sz w:val="24"/>
          <w:szCs w:val="24"/>
        </w:rPr>
        <w:t>)</w:t>
      </w:r>
      <w:r w:rsidRPr="003D498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Chaves, R. (1999). La economía social como enfoque metodológico, como objeto de estudio y como disciplina científica. </w:t>
      </w:r>
      <w:r w:rsidR="00945BD4" w:rsidRPr="008F012B">
        <w:rPr>
          <w:rFonts w:ascii="Arial" w:hAnsi="Arial" w:cs="Arial"/>
          <w:i/>
          <w:sz w:val="24"/>
          <w:szCs w:val="24"/>
        </w:rPr>
        <w:t>Ciriec-España, Revista de Economía Pública, Social y Cooperativa</w:t>
      </w:r>
      <w:r w:rsidR="00945BD4" w:rsidRPr="003D498A">
        <w:rPr>
          <w:rFonts w:ascii="Arial" w:hAnsi="Arial" w:cs="Arial"/>
          <w:sz w:val="24"/>
          <w:szCs w:val="24"/>
        </w:rPr>
        <w:t>,</w:t>
      </w:r>
      <w:r w:rsidRPr="003D498A">
        <w:rPr>
          <w:rFonts w:ascii="Arial" w:hAnsi="Arial" w:cs="Arial"/>
          <w:sz w:val="24"/>
          <w:szCs w:val="24"/>
        </w:rPr>
        <w:t xml:space="preserve"> </w:t>
      </w:r>
      <w:r w:rsidR="00945BD4">
        <w:rPr>
          <w:rFonts w:ascii="Arial" w:hAnsi="Arial" w:cs="Arial"/>
          <w:sz w:val="24"/>
          <w:szCs w:val="24"/>
        </w:rPr>
        <w:t>(</w:t>
      </w:r>
      <w:r w:rsidRPr="003D498A">
        <w:rPr>
          <w:rFonts w:ascii="Arial" w:hAnsi="Arial" w:cs="Arial"/>
          <w:sz w:val="24"/>
          <w:szCs w:val="24"/>
        </w:rPr>
        <w:t>33</w:t>
      </w:r>
      <w:r w:rsidR="00945BD4">
        <w:rPr>
          <w:rFonts w:ascii="Arial" w:hAnsi="Arial" w:cs="Arial"/>
          <w:sz w:val="24"/>
          <w:szCs w:val="24"/>
        </w:rPr>
        <w:t>)</w:t>
      </w:r>
      <w:r w:rsidRPr="003D498A">
        <w:rPr>
          <w:rFonts w:ascii="Arial" w:hAnsi="Arial" w:cs="Arial"/>
          <w:sz w:val="24"/>
          <w:szCs w:val="24"/>
        </w:rPr>
        <w:t>, 115-139.</w:t>
      </w:r>
    </w:p>
    <w:p w:rsidR="00C056EB" w:rsidRPr="007F25FE" w:rsidRDefault="00C056EB" w:rsidP="007F25FE">
      <w:pPr>
        <w:spacing w:line="360" w:lineRule="auto"/>
        <w:ind w:left="709" w:hanging="709"/>
        <w:rPr>
          <w:rFonts w:ascii="Arial" w:hAnsi="Arial" w:cs="Arial"/>
          <w:sz w:val="24"/>
          <w:szCs w:val="24"/>
        </w:rPr>
      </w:pPr>
      <w:r w:rsidRPr="007F25FE">
        <w:rPr>
          <w:rFonts w:ascii="Arial" w:hAnsi="Arial" w:cs="Arial"/>
          <w:sz w:val="24"/>
          <w:szCs w:val="24"/>
        </w:rPr>
        <w:t xml:space="preserve">Chaves, R. (1999). Las Administraciones Públicas y las Políticas </w:t>
      </w:r>
      <w:r w:rsidRPr="00C056EB">
        <w:rPr>
          <w:rFonts w:ascii="Arial" w:hAnsi="Arial" w:cs="Arial"/>
          <w:sz w:val="24"/>
          <w:szCs w:val="24"/>
        </w:rPr>
        <w:t xml:space="preserve">Públicas. </w:t>
      </w:r>
      <w:r>
        <w:rPr>
          <w:rFonts w:ascii="Arial" w:hAnsi="Arial" w:cs="Arial"/>
          <w:sz w:val="24"/>
          <w:szCs w:val="24"/>
        </w:rPr>
        <w:t>E</w:t>
      </w:r>
      <w:r w:rsidRPr="007F25FE">
        <w:rPr>
          <w:rFonts w:ascii="Arial" w:hAnsi="Arial" w:cs="Arial"/>
          <w:sz w:val="24"/>
          <w:szCs w:val="24"/>
        </w:rPr>
        <w:t>n</w:t>
      </w:r>
      <w:r>
        <w:rPr>
          <w:rFonts w:ascii="Arial" w:hAnsi="Arial" w:cs="Arial"/>
          <w:sz w:val="24"/>
          <w:szCs w:val="24"/>
        </w:rPr>
        <w:t xml:space="preserve"> </w:t>
      </w:r>
      <w:r w:rsidRPr="004867B1">
        <w:rPr>
          <w:rFonts w:ascii="Arial" w:hAnsi="Arial" w:cs="Arial"/>
          <w:sz w:val="24"/>
          <w:szCs w:val="24"/>
        </w:rPr>
        <w:t>Chaves, R. (comp.)</w:t>
      </w:r>
      <w:r>
        <w:rPr>
          <w:rFonts w:ascii="Arial" w:hAnsi="Arial" w:cs="Arial"/>
          <w:sz w:val="24"/>
          <w:szCs w:val="24"/>
        </w:rPr>
        <w:t>,</w:t>
      </w:r>
      <w:r w:rsidRPr="007F25FE">
        <w:rPr>
          <w:rFonts w:ascii="Arial" w:hAnsi="Arial" w:cs="Arial"/>
          <w:sz w:val="24"/>
          <w:szCs w:val="24"/>
        </w:rPr>
        <w:t xml:space="preserve"> </w:t>
      </w:r>
      <w:r w:rsidRPr="007F25FE">
        <w:rPr>
          <w:rFonts w:ascii="Arial" w:hAnsi="Arial" w:cs="Arial"/>
          <w:i/>
          <w:sz w:val="24"/>
          <w:szCs w:val="24"/>
        </w:rPr>
        <w:t>Economía Social y Empleo en la Unión Europea</w:t>
      </w:r>
      <w:r w:rsidRPr="00C056EB">
        <w:rPr>
          <w:rFonts w:ascii="Arial" w:hAnsi="Arial" w:cs="Arial"/>
          <w:sz w:val="24"/>
          <w:szCs w:val="24"/>
        </w:rPr>
        <w:t>. Valencia</w:t>
      </w:r>
      <w:r>
        <w:rPr>
          <w:rFonts w:ascii="Arial" w:hAnsi="Arial" w:cs="Arial"/>
          <w:sz w:val="24"/>
          <w:szCs w:val="24"/>
        </w:rPr>
        <w:t>.</w:t>
      </w:r>
      <w:r w:rsidRPr="007F25FE">
        <w:rPr>
          <w:rFonts w:ascii="Arial" w:hAnsi="Arial" w:cs="Arial"/>
          <w:sz w:val="24"/>
          <w:szCs w:val="24"/>
        </w:rPr>
        <w:t xml:space="preserve"> Valencia: CIRIEC-España.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Chaves, R. (2012</w:t>
      </w:r>
      <w:r w:rsidR="00514095">
        <w:rPr>
          <w:rFonts w:ascii="Arial" w:hAnsi="Arial" w:cs="Arial"/>
          <w:sz w:val="24"/>
          <w:szCs w:val="24"/>
        </w:rPr>
        <w:t>). La política y las cooperativ</w:t>
      </w:r>
      <w:r w:rsidRPr="003D498A">
        <w:rPr>
          <w:rFonts w:ascii="Arial" w:hAnsi="Arial" w:cs="Arial"/>
          <w:sz w:val="24"/>
          <w:szCs w:val="24"/>
        </w:rPr>
        <w:t xml:space="preserve">as. </w:t>
      </w:r>
      <w:r w:rsidRPr="007F25FE">
        <w:rPr>
          <w:rFonts w:ascii="Arial" w:hAnsi="Arial" w:cs="Arial"/>
          <w:i/>
          <w:sz w:val="24"/>
          <w:szCs w:val="24"/>
        </w:rPr>
        <w:t>Revista Ekonomiaz</w:t>
      </w:r>
      <w:r w:rsidRPr="003D498A">
        <w:rPr>
          <w:rFonts w:ascii="Arial" w:hAnsi="Arial" w:cs="Arial"/>
          <w:sz w:val="24"/>
          <w:szCs w:val="24"/>
        </w:rPr>
        <w:t xml:space="preserve">, </w:t>
      </w:r>
      <w:r w:rsidR="00945BD4">
        <w:rPr>
          <w:rFonts w:ascii="Arial" w:hAnsi="Arial" w:cs="Arial"/>
          <w:sz w:val="24"/>
          <w:szCs w:val="24"/>
        </w:rPr>
        <w:t>(</w:t>
      </w:r>
      <w:r w:rsidRPr="003D498A">
        <w:rPr>
          <w:rFonts w:ascii="Arial" w:hAnsi="Arial" w:cs="Arial"/>
          <w:sz w:val="24"/>
          <w:szCs w:val="24"/>
        </w:rPr>
        <w:t>79</w:t>
      </w:r>
      <w:r w:rsidR="00945BD4">
        <w:rPr>
          <w:rFonts w:ascii="Arial" w:hAnsi="Arial" w:cs="Arial"/>
          <w:sz w:val="24"/>
          <w:szCs w:val="24"/>
        </w:rPr>
        <w:t>)</w:t>
      </w:r>
      <w:r w:rsidRPr="003D498A">
        <w:rPr>
          <w:rFonts w:ascii="Arial" w:hAnsi="Arial" w:cs="Arial"/>
          <w:sz w:val="24"/>
          <w:szCs w:val="24"/>
        </w:rPr>
        <w:t>, 168-199.</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Chaves, R. (2013). La economía social en clave internacional. </w:t>
      </w:r>
      <w:r w:rsidRPr="007F25FE">
        <w:rPr>
          <w:rFonts w:ascii="Arial" w:hAnsi="Arial" w:cs="Arial"/>
          <w:i/>
          <w:sz w:val="24"/>
          <w:szCs w:val="24"/>
        </w:rPr>
        <w:t>Revesco</w:t>
      </w:r>
      <w:r w:rsidR="00945BD4">
        <w:rPr>
          <w:rFonts w:ascii="Arial" w:hAnsi="Arial" w:cs="Arial"/>
          <w:sz w:val="24"/>
          <w:szCs w:val="24"/>
        </w:rPr>
        <w:t>,</w:t>
      </w:r>
      <w:r w:rsidRPr="003D498A">
        <w:rPr>
          <w:rFonts w:ascii="Arial" w:hAnsi="Arial" w:cs="Arial"/>
          <w:sz w:val="24"/>
          <w:szCs w:val="24"/>
        </w:rPr>
        <w:t xml:space="preserve"> </w:t>
      </w:r>
      <w:r w:rsidR="00945BD4">
        <w:rPr>
          <w:rFonts w:ascii="Arial" w:hAnsi="Arial" w:cs="Arial"/>
          <w:sz w:val="24"/>
          <w:szCs w:val="24"/>
        </w:rPr>
        <w:t>(</w:t>
      </w:r>
      <w:r w:rsidRPr="003D498A">
        <w:rPr>
          <w:rFonts w:ascii="Arial" w:hAnsi="Arial" w:cs="Arial"/>
          <w:sz w:val="24"/>
          <w:szCs w:val="24"/>
        </w:rPr>
        <w:t>112</w:t>
      </w:r>
      <w:r w:rsidR="00945BD4">
        <w:rPr>
          <w:rFonts w:ascii="Arial" w:hAnsi="Arial" w:cs="Arial"/>
          <w:sz w:val="24"/>
          <w:szCs w:val="24"/>
        </w:rPr>
        <w:t>)</w:t>
      </w:r>
      <w:r w:rsidRPr="003D498A">
        <w:rPr>
          <w:rFonts w:ascii="Arial" w:hAnsi="Arial" w:cs="Arial"/>
          <w:sz w:val="24"/>
          <w:szCs w:val="24"/>
        </w:rPr>
        <w:t>. Madrid: Aecoop</w:t>
      </w:r>
      <w:r w:rsidR="00945BD4">
        <w:rPr>
          <w:rFonts w:ascii="Arial" w:hAnsi="Arial" w:cs="Arial"/>
          <w:sz w:val="24"/>
          <w:szCs w:val="24"/>
        </w:rPr>
        <w:t>.</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Chaves, R. (2014). </w:t>
      </w:r>
      <w:r w:rsidRPr="00C056EB">
        <w:rPr>
          <w:rFonts w:ascii="Arial" w:hAnsi="Arial" w:cs="Arial"/>
          <w:sz w:val="24"/>
          <w:szCs w:val="24"/>
        </w:rPr>
        <w:t>Las políticas económicas dirigidas a la economía social en España durante la crisis: de las expectativas a la realidad.</w:t>
      </w:r>
      <w:r w:rsidR="00C056EB">
        <w:rPr>
          <w:rFonts w:ascii="Arial" w:hAnsi="Arial" w:cs="Arial"/>
          <w:i/>
          <w:sz w:val="24"/>
          <w:szCs w:val="24"/>
        </w:rPr>
        <w:t xml:space="preserve"> </w:t>
      </w:r>
      <w:r w:rsidR="00C056EB" w:rsidRPr="007F25FE">
        <w:rPr>
          <w:rFonts w:ascii="Arial" w:hAnsi="Arial" w:cs="Arial"/>
          <w:sz w:val="24"/>
          <w:szCs w:val="24"/>
        </w:rPr>
        <w:t>En</w:t>
      </w:r>
      <w:r w:rsidR="00C056EB">
        <w:rPr>
          <w:rFonts w:ascii="Arial" w:hAnsi="Arial" w:cs="Arial"/>
          <w:sz w:val="24"/>
          <w:szCs w:val="24"/>
        </w:rPr>
        <w:t xml:space="preserve"> Sánchez, A. y Tomás Carpi, J. (Dir.),</w:t>
      </w:r>
      <w:r w:rsidRPr="007F25FE">
        <w:rPr>
          <w:rFonts w:ascii="Arial" w:hAnsi="Arial" w:cs="Arial"/>
          <w:i/>
          <w:sz w:val="24"/>
          <w:szCs w:val="24"/>
        </w:rPr>
        <w:t xml:space="preserve"> Crisis y Política Económica</w:t>
      </w:r>
      <w:r w:rsidR="00C056EB">
        <w:rPr>
          <w:rFonts w:ascii="Arial" w:hAnsi="Arial" w:cs="Arial"/>
          <w:i/>
          <w:sz w:val="24"/>
          <w:szCs w:val="24"/>
        </w:rPr>
        <w:t xml:space="preserve"> en</w:t>
      </w:r>
      <w:r w:rsidRPr="007F25FE">
        <w:rPr>
          <w:rFonts w:ascii="Arial" w:hAnsi="Arial" w:cs="Arial"/>
          <w:i/>
          <w:sz w:val="24"/>
          <w:szCs w:val="24"/>
        </w:rPr>
        <w:t xml:space="preserve"> España</w:t>
      </w:r>
      <w:r w:rsidRPr="003D498A">
        <w:rPr>
          <w:rFonts w:ascii="Arial" w:hAnsi="Arial" w:cs="Arial"/>
          <w:sz w:val="24"/>
          <w:szCs w:val="24"/>
        </w:rPr>
        <w:t>.</w:t>
      </w:r>
      <w:r w:rsidR="00C056EB">
        <w:rPr>
          <w:rFonts w:ascii="Arial" w:hAnsi="Arial" w:cs="Arial"/>
          <w:sz w:val="24"/>
          <w:szCs w:val="24"/>
        </w:rPr>
        <w:t xml:space="preserve"> </w:t>
      </w:r>
      <w:r w:rsidR="00C056EB" w:rsidRPr="007F25FE">
        <w:rPr>
          <w:rFonts w:ascii="Arial" w:hAnsi="Arial" w:cs="Arial"/>
          <w:i/>
          <w:sz w:val="24"/>
          <w:szCs w:val="24"/>
        </w:rPr>
        <w:t>Un análisis de la política económica actual</w:t>
      </w:r>
      <w:r w:rsidR="00C056EB">
        <w:rPr>
          <w:rFonts w:ascii="Arial" w:hAnsi="Arial" w:cs="Arial"/>
          <w:sz w:val="24"/>
          <w:szCs w:val="24"/>
        </w:rPr>
        <w:t>. Pamplona: Thomson Reuters Aranzadi.</w:t>
      </w:r>
    </w:p>
    <w:p w:rsidR="002C48FA" w:rsidRPr="003D498A" w:rsidRDefault="002C48FA" w:rsidP="00457917">
      <w:pPr>
        <w:spacing w:line="360" w:lineRule="auto"/>
        <w:rPr>
          <w:rFonts w:ascii="Arial" w:hAnsi="Arial" w:cs="Arial"/>
          <w:sz w:val="24"/>
          <w:szCs w:val="24"/>
        </w:rPr>
      </w:pPr>
      <w:r>
        <w:rPr>
          <w:rFonts w:ascii="Arial" w:hAnsi="Arial" w:cs="Arial"/>
          <w:sz w:val="24"/>
          <w:szCs w:val="24"/>
        </w:rPr>
        <w:lastRenderedPageBreak/>
        <w:t xml:space="preserve">CINEP. (2012). </w:t>
      </w:r>
      <w:r>
        <w:rPr>
          <w:rFonts w:ascii="Arial" w:hAnsi="Arial" w:cs="Arial"/>
          <w:i/>
          <w:sz w:val="24"/>
          <w:szCs w:val="24"/>
        </w:rPr>
        <w:t>Informe especial: Minería, conflictos sociales y violación de derechos humanos en Colombia</w:t>
      </w:r>
      <w:r>
        <w:rPr>
          <w:rFonts w:ascii="Arial" w:hAnsi="Arial" w:cs="Arial"/>
          <w:sz w:val="24"/>
          <w:szCs w:val="24"/>
        </w:rPr>
        <w:t xml:space="preserve">. Recuperado de  </w:t>
      </w:r>
      <w:hyperlink r:id="rId94" w:history="1">
        <w:r>
          <w:rPr>
            <w:rStyle w:val="Hiperligao"/>
            <w:rFonts w:ascii="Arial" w:hAnsi="Arial" w:cs="Arial"/>
            <w:sz w:val="24"/>
            <w:szCs w:val="24"/>
          </w:rPr>
          <w:t>http://www.alainet.org/images/IE_CINEP_octubre_2012.pdf</w:t>
        </w:r>
      </w:hyperlink>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CIRIEC. (2000). Economía Social y Empleo en la Unión Europea. Ciriec. </w:t>
      </w:r>
      <w:r w:rsidRPr="007C425A">
        <w:rPr>
          <w:rFonts w:ascii="Arial" w:hAnsi="Arial" w:cs="Arial"/>
          <w:sz w:val="24"/>
          <w:szCs w:val="24"/>
        </w:rPr>
        <w:t xml:space="preserve">Acción Piloto “Tercer Sistema y Empleo” de la Comisión Europea. </w:t>
      </w:r>
      <w:r w:rsidR="00C056EB" w:rsidRPr="00F46E69">
        <w:rPr>
          <w:rFonts w:ascii="Arial" w:hAnsi="Arial" w:cs="Arial"/>
          <w:sz w:val="24"/>
          <w:szCs w:val="24"/>
          <w:lang w:val="en-US"/>
        </w:rPr>
        <w:t>Valencia: Ciriec – España.</w:t>
      </w:r>
    </w:p>
    <w:p w:rsidR="005C1944" w:rsidRPr="00F46E69" w:rsidRDefault="003D498A" w:rsidP="007F25FE">
      <w:pPr>
        <w:ind w:left="709" w:hanging="709"/>
        <w:jc w:val="both"/>
        <w:rPr>
          <w:rFonts w:ascii="Arial" w:hAnsi="Arial" w:cs="Arial"/>
          <w:sz w:val="24"/>
          <w:szCs w:val="24"/>
          <w:lang w:val="en-US"/>
        </w:rPr>
      </w:pPr>
      <w:r w:rsidRPr="003C5624">
        <w:rPr>
          <w:rFonts w:ascii="Arial" w:hAnsi="Arial" w:cs="Arial"/>
          <w:sz w:val="24"/>
          <w:szCs w:val="24"/>
          <w:lang w:val="en-US"/>
        </w:rPr>
        <w:t xml:space="preserve">Collier, P. (2000). </w:t>
      </w:r>
      <w:r w:rsidRPr="007F25FE">
        <w:rPr>
          <w:rFonts w:ascii="Arial" w:hAnsi="Arial" w:cs="Arial"/>
          <w:i/>
          <w:sz w:val="24"/>
          <w:szCs w:val="24"/>
          <w:lang w:val="en-US"/>
        </w:rPr>
        <w:t>Economic causes of civil conflict and their implications for policy</w:t>
      </w:r>
      <w:r w:rsidRPr="005C1944">
        <w:rPr>
          <w:rFonts w:ascii="Arial" w:hAnsi="Arial" w:cs="Arial"/>
          <w:sz w:val="24"/>
          <w:szCs w:val="24"/>
          <w:lang w:val="en-US"/>
        </w:rPr>
        <w:t xml:space="preserve">. </w:t>
      </w:r>
      <w:r w:rsidRPr="007F25FE">
        <w:rPr>
          <w:rFonts w:ascii="Arial" w:hAnsi="Arial" w:cs="Arial"/>
          <w:sz w:val="24"/>
          <w:szCs w:val="24"/>
          <w:lang w:val="en-US"/>
        </w:rPr>
        <w:t>World Bank</w:t>
      </w:r>
      <w:r w:rsidR="003B12D6" w:rsidRPr="007F25FE">
        <w:rPr>
          <w:rFonts w:ascii="Arial" w:hAnsi="Arial" w:cs="Arial"/>
          <w:sz w:val="24"/>
          <w:szCs w:val="24"/>
          <w:lang w:val="en-US"/>
        </w:rPr>
        <w:t xml:space="preserve"> -</w:t>
      </w:r>
      <w:r w:rsidRPr="007F25FE">
        <w:rPr>
          <w:rFonts w:ascii="Arial" w:hAnsi="Arial" w:cs="Arial"/>
          <w:sz w:val="24"/>
          <w:szCs w:val="24"/>
          <w:lang w:val="en-US"/>
        </w:rPr>
        <w:t xml:space="preserve"> Development Research Group.</w:t>
      </w:r>
      <w:r w:rsidR="005C1944" w:rsidRPr="007F25FE">
        <w:rPr>
          <w:rFonts w:ascii="Arial" w:hAnsi="Arial" w:cs="Arial"/>
          <w:sz w:val="24"/>
          <w:szCs w:val="24"/>
          <w:lang w:val="en-US"/>
        </w:rPr>
        <w:t xml:space="preserve"> </w:t>
      </w:r>
      <w:r w:rsidR="005C1944" w:rsidRPr="00F46E69">
        <w:rPr>
          <w:rFonts w:ascii="Arial" w:hAnsi="Arial" w:cs="Arial"/>
          <w:sz w:val="24"/>
          <w:szCs w:val="24"/>
          <w:lang w:val="en-US"/>
        </w:rPr>
        <w:t xml:space="preserve">Recuperado de </w:t>
      </w:r>
      <w:r w:rsidR="00C04136">
        <w:fldChar w:fldCharType="begin"/>
      </w:r>
      <w:r w:rsidR="00C04136" w:rsidRPr="00F72530">
        <w:rPr>
          <w:lang w:val="en-US"/>
        </w:rPr>
        <w:instrText>HYPERLINK "http://users.ox.ac.uk/~econpco/research/pdfs/EconomicCausesofCivilConflict-ImplicationsforPolicy.pdf"</w:instrText>
      </w:r>
      <w:r w:rsidR="00C04136">
        <w:fldChar w:fldCharType="separate"/>
      </w:r>
      <w:r w:rsidR="002C48FA" w:rsidRPr="00F46E69">
        <w:rPr>
          <w:rStyle w:val="Hiperligao"/>
          <w:rFonts w:ascii="Arial" w:hAnsi="Arial" w:cs="Arial"/>
          <w:sz w:val="24"/>
          <w:szCs w:val="24"/>
          <w:lang w:val="en-US"/>
        </w:rPr>
        <w:t>http://users.ox.ac.uk/~econpco/research/pdfs/EconomicCausesofCivilConflict-ImplicationsforPolicy.pdf</w:t>
      </w:r>
      <w:r w:rsidR="00C04136">
        <w:fldChar w:fldCharType="end"/>
      </w:r>
    </w:p>
    <w:p w:rsidR="002C48FA" w:rsidRPr="007F25FE" w:rsidRDefault="00457917" w:rsidP="007F25FE">
      <w:pPr>
        <w:tabs>
          <w:tab w:val="left" w:pos="2250"/>
        </w:tabs>
        <w:spacing w:line="360" w:lineRule="auto"/>
        <w:ind w:hanging="709"/>
        <w:rPr>
          <w:rFonts w:ascii="Arial" w:hAnsi="Arial" w:cs="Arial"/>
          <w:sz w:val="24"/>
          <w:szCs w:val="24"/>
        </w:rPr>
      </w:pPr>
      <w:r w:rsidRPr="009550C6">
        <w:rPr>
          <w:rFonts w:ascii="Arial" w:hAnsi="Arial" w:cs="Arial"/>
          <w:sz w:val="24"/>
          <w:szCs w:val="24"/>
          <w:lang w:val="en-US"/>
        </w:rPr>
        <w:tab/>
      </w:r>
      <w:r w:rsidR="002C48FA">
        <w:rPr>
          <w:rFonts w:ascii="Arial" w:hAnsi="Arial" w:cs="Arial"/>
          <w:sz w:val="24"/>
          <w:szCs w:val="24"/>
        </w:rPr>
        <w:t>Comisión de las Comunidades Europeas. (2004). C</w:t>
      </w:r>
      <w:r w:rsidR="002C48FA">
        <w:rPr>
          <w:rFonts w:ascii="Arial" w:hAnsi="Arial" w:cs="Arial"/>
          <w:i/>
          <w:sz w:val="24"/>
          <w:szCs w:val="24"/>
        </w:rPr>
        <w:t>omunicación de la Comisión al Consejo, al Parlamento Europeo, al Comité Económico y Social Europeo y al Comité de las Regiones sobre fomento de las cooperativas en Europa</w:t>
      </w:r>
      <w:r w:rsidR="002C48FA">
        <w:rPr>
          <w:rFonts w:ascii="Arial" w:hAnsi="Arial" w:cs="Arial"/>
          <w:sz w:val="24"/>
          <w:szCs w:val="24"/>
        </w:rPr>
        <w:t xml:space="preserve">. Recuperado de </w:t>
      </w:r>
      <w:hyperlink r:id="rId95" w:history="1">
        <w:r w:rsidR="002C48FA">
          <w:rPr>
            <w:rStyle w:val="Hiperligao"/>
            <w:rFonts w:ascii="Arial" w:hAnsi="Arial" w:cs="Arial"/>
            <w:sz w:val="24"/>
            <w:szCs w:val="24"/>
          </w:rPr>
          <w:t>http://eur-lex.europa.eu/legal-content/ES/TXT/PDF/?uri=CELEX:52004DC0018&amp;from=ES</w:t>
        </w:r>
      </w:hyperlink>
    </w:p>
    <w:p w:rsidR="003D498A" w:rsidRDefault="003D498A" w:rsidP="00457917">
      <w:pPr>
        <w:spacing w:before="100" w:beforeAutospacing="1" w:after="100" w:afterAutospacing="1" w:line="360" w:lineRule="auto"/>
        <w:jc w:val="both"/>
        <w:rPr>
          <w:rFonts w:ascii="Arial" w:hAnsi="Arial" w:cs="Arial"/>
          <w:sz w:val="24"/>
          <w:szCs w:val="24"/>
        </w:rPr>
      </w:pPr>
      <w:r w:rsidRPr="003D498A">
        <w:rPr>
          <w:rFonts w:ascii="Arial" w:hAnsi="Arial" w:cs="Arial"/>
          <w:sz w:val="24"/>
          <w:szCs w:val="24"/>
        </w:rPr>
        <w:t>C</w:t>
      </w:r>
      <w:r w:rsidR="003B12D6">
        <w:rPr>
          <w:rFonts w:ascii="Arial" w:hAnsi="Arial" w:cs="Arial"/>
          <w:sz w:val="24"/>
          <w:szCs w:val="24"/>
        </w:rPr>
        <w:t>onfecoop.</w:t>
      </w:r>
      <w:r w:rsidRPr="003D498A">
        <w:rPr>
          <w:rFonts w:ascii="Arial" w:hAnsi="Arial" w:cs="Arial"/>
          <w:sz w:val="24"/>
          <w:szCs w:val="24"/>
        </w:rPr>
        <w:t xml:space="preserve"> (2003). </w:t>
      </w:r>
      <w:r w:rsidRPr="007F25FE">
        <w:rPr>
          <w:rFonts w:ascii="Arial" w:hAnsi="Arial" w:cs="Arial"/>
          <w:i/>
          <w:sz w:val="24"/>
          <w:szCs w:val="24"/>
        </w:rPr>
        <w:t>Cooperativismo: un modelo para el desarrollo económico con impacto social</w:t>
      </w:r>
      <w:r w:rsidRPr="003D498A">
        <w:rPr>
          <w:rFonts w:ascii="Arial" w:hAnsi="Arial" w:cs="Arial"/>
          <w:sz w:val="24"/>
          <w:szCs w:val="24"/>
        </w:rPr>
        <w:t xml:space="preserve">. VIII Congreso Nacional Cooperativo, Cartagena. </w:t>
      </w:r>
    </w:p>
    <w:p w:rsidR="002C48FA" w:rsidRDefault="002C48FA" w:rsidP="00457917">
      <w:pPr>
        <w:spacing w:line="360" w:lineRule="auto"/>
        <w:rPr>
          <w:rFonts w:ascii="Arial" w:hAnsi="Arial" w:cs="Arial"/>
          <w:sz w:val="24"/>
          <w:szCs w:val="24"/>
        </w:rPr>
      </w:pPr>
      <w:r>
        <w:rPr>
          <w:rFonts w:ascii="Arial" w:hAnsi="Arial" w:cs="Arial"/>
          <w:sz w:val="24"/>
          <w:szCs w:val="24"/>
        </w:rPr>
        <w:t xml:space="preserve">Confecoop. (2015). </w:t>
      </w:r>
      <w:r>
        <w:rPr>
          <w:rFonts w:ascii="Arial" w:hAnsi="Arial" w:cs="Arial"/>
          <w:i/>
          <w:sz w:val="24"/>
          <w:szCs w:val="24"/>
        </w:rPr>
        <w:t>Desempeño Sector Cooperativo Colombiano 2014</w:t>
      </w:r>
      <w:r>
        <w:rPr>
          <w:rFonts w:ascii="Arial" w:hAnsi="Arial" w:cs="Arial"/>
          <w:sz w:val="24"/>
          <w:szCs w:val="24"/>
        </w:rPr>
        <w:t xml:space="preserve">. Recuperado de </w:t>
      </w:r>
      <w:hyperlink r:id="rId96" w:history="1">
        <w:r w:rsidRPr="00093B2B">
          <w:rPr>
            <w:rStyle w:val="Hiperligao"/>
            <w:rFonts w:ascii="Arial" w:hAnsi="Arial" w:cs="Arial"/>
            <w:sz w:val="24"/>
            <w:szCs w:val="24"/>
          </w:rPr>
          <w:t>http://www.confecoop.coop/images/informes_anuales/DESEMPE%C3%91OCOOP2014.pdf</w:t>
        </w:r>
      </w:hyperlink>
    </w:p>
    <w:p w:rsidR="002C48FA" w:rsidRPr="00F46E69" w:rsidRDefault="002C48FA" w:rsidP="00457917">
      <w:pPr>
        <w:spacing w:line="360" w:lineRule="auto"/>
        <w:rPr>
          <w:rFonts w:ascii="Arial" w:hAnsi="Arial" w:cs="Arial"/>
          <w:i/>
          <w:sz w:val="24"/>
          <w:szCs w:val="24"/>
          <w:lang w:val="pt-BR"/>
        </w:rPr>
      </w:pPr>
      <w:r>
        <w:rPr>
          <w:rFonts w:ascii="Arial" w:hAnsi="Arial" w:cs="Arial"/>
          <w:sz w:val="24"/>
          <w:szCs w:val="24"/>
          <w:lang w:val="pt-BR"/>
        </w:rPr>
        <w:t>Confecoop. (s. f.).</w:t>
      </w:r>
      <w:r>
        <w:rPr>
          <w:rFonts w:ascii="Arial" w:hAnsi="Arial" w:cs="Arial"/>
          <w:i/>
          <w:sz w:val="24"/>
          <w:szCs w:val="24"/>
          <w:lang w:val="pt-BR"/>
        </w:rPr>
        <w:t xml:space="preserve"> Estadísticas 2000-2012</w:t>
      </w:r>
      <w:r>
        <w:rPr>
          <w:rFonts w:ascii="Arial" w:hAnsi="Arial" w:cs="Arial"/>
          <w:sz w:val="24"/>
          <w:szCs w:val="24"/>
          <w:lang w:val="pt-BR"/>
        </w:rPr>
        <w:t xml:space="preserve">. </w:t>
      </w:r>
      <w:r w:rsidRPr="00F46E69">
        <w:rPr>
          <w:rFonts w:ascii="Arial" w:hAnsi="Arial" w:cs="Arial"/>
          <w:sz w:val="24"/>
          <w:szCs w:val="24"/>
          <w:lang w:val="pt-BR"/>
        </w:rPr>
        <w:t xml:space="preserve">Recuperado de: </w:t>
      </w:r>
      <w:r w:rsidR="00C04136">
        <w:fldChar w:fldCharType="begin"/>
      </w:r>
      <w:r w:rsidR="00C04136" w:rsidRPr="00F72530">
        <w:rPr>
          <w:lang w:val="pt-PT"/>
        </w:rPr>
        <w:instrText>HYPERLINK "http://www.confecoop.coop/index.php/estudios-y-estadisticas/estadisticas"</w:instrText>
      </w:r>
      <w:r w:rsidR="00C04136">
        <w:fldChar w:fldCharType="separate"/>
      </w:r>
      <w:r>
        <w:rPr>
          <w:rStyle w:val="Hiperligao"/>
          <w:rFonts w:ascii="Arial" w:hAnsi="Arial" w:cs="Arial"/>
          <w:sz w:val="24"/>
          <w:szCs w:val="24"/>
          <w:lang w:val="pt-BR"/>
        </w:rPr>
        <w:t>http://www.confecoop.coop/index.php/estudios-y-estadisticas/estadisticas</w:t>
      </w:r>
      <w:r w:rsidR="00C04136">
        <w:fldChar w:fldCharType="end"/>
      </w:r>
    </w:p>
    <w:p w:rsidR="003D498A" w:rsidRPr="007C425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rPr>
        <w:t>C</w:t>
      </w:r>
      <w:r w:rsidR="003B12D6">
        <w:rPr>
          <w:rFonts w:ascii="Arial" w:hAnsi="Arial" w:cs="Arial"/>
          <w:sz w:val="24"/>
          <w:szCs w:val="24"/>
        </w:rPr>
        <w:t>onsejo</w:t>
      </w:r>
      <w:r w:rsidRPr="007C425A">
        <w:rPr>
          <w:rFonts w:ascii="Arial" w:hAnsi="Arial" w:cs="Arial"/>
          <w:sz w:val="24"/>
          <w:szCs w:val="24"/>
        </w:rPr>
        <w:t xml:space="preserve"> N</w:t>
      </w:r>
      <w:r w:rsidR="003B12D6">
        <w:rPr>
          <w:rFonts w:ascii="Arial" w:hAnsi="Arial" w:cs="Arial"/>
          <w:sz w:val="24"/>
          <w:szCs w:val="24"/>
        </w:rPr>
        <w:t>acional de</w:t>
      </w:r>
      <w:r w:rsidRPr="007C425A">
        <w:rPr>
          <w:rFonts w:ascii="Arial" w:hAnsi="Arial" w:cs="Arial"/>
          <w:sz w:val="24"/>
          <w:szCs w:val="24"/>
        </w:rPr>
        <w:t xml:space="preserve"> P</w:t>
      </w:r>
      <w:r w:rsidR="003B12D6">
        <w:rPr>
          <w:rFonts w:ascii="Arial" w:hAnsi="Arial" w:cs="Arial"/>
          <w:sz w:val="24"/>
          <w:szCs w:val="24"/>
        </w:rPr>
        <w:t>olítica</w:t>
      </w:r>
      <w:r w:rsidRPr="007C425A">
        <w:rPr>
          <w:rFonts w:ascii="Arial" w:hAnsi="Arial" w:cs="Arial"/>
          <w:sz w:val="24"/>
          <w:szCs w:val="24"/>
        </w:rPr>
        <w:t xml:space="preserve"> E</w:t>
      </w:r>
      <w:r w:rsidR="003B12D6">
        <w:rPr>
          <w:rFonts w:ascii="Arial" w:hAnsi="Arial" w:cs="Arial"/>
          <w:sz w:val="24"/>
          <w:szCs w:val="24"/>
        </w:rPr>
        <w:t>conómica y</w:t>
      </w:r>
      <w:r w:rsidRPr="007C425A">
        <w:rPr>
          <w:rFonts w:ascii="Arial" w:hAnsi="Arial" w:cs="Arial"/>
          <w:sz w:val="24"/>
          <w:szCs w:val="24"/>
        </w:rPr>
        <w:t xml:space="preserve"> S</w:t>
      </w:r>
      <w:r w:rsidR="003B12D6">
        <w:rPr>
          <w:rFonts w:ascii="Arial" w:hAnsi="Arial" w:cs="Arial"/>
          <w:sz w:val="24"/>
          <w:szCs w:val="24"/>
        </w:rPr>
        <w:t>ocial.</w:t>
      </w:r>
      <w:r w:rsidRPr="007C425A">
        <w:rPr>
          <w:rFonts w:ascii="Arial" w:hAnsi="Arial" w:cs="Arial"/>
          <w:sz w:val="24"/>
          <w:szCs w:val="24"/>
        </w:rPr>
        <w:t xml:space="preserve"> (2010)</w:t>
      </w:r>
      <w:r w:rsidR="003B12D6">
        <w:rPr>
          <w:rFonts w:ascii="Arial" w:hAnsi="Arial" w:cs="Arial"/>
          <w:sz w:val="24"/>
          <w:szCs w:val="24"/>
        </w:rPr>
        <w:t>.</w:t>
      </w:r>
      <w:r w:rsidRPr="007C425A">
        <w:rPr>
          <w:rFonts w:ascii="Arial" w:hAnsi="Arial" w:cs="Arial"/>
          <w:sz w:val="24"/>
          <w:szCs w:val="24"/>
        </w:rPr>
        <w:t xml:space="preserve"> </w:t>
      </w:r>
      <w:r w:rsidRPr="007F25FE">
        <w:rPr>
          <w:rFonts w:ascii="Arial" w:hAnsi="Arial" w:cs="Arial"/>
          <w:i/>
          <w:sz w:val="24"/>
          <w:szCs w:val="24"/>
        </w:rPr>
        <w:t>Política de desarrollo empresarial para el sector de la economía solidaria</w:t>
      </w:r>
      <w:r w:rsidRPr="007C425A">
        <w:rPr>
          <w:rFonts w:ascii="Arial" w:hAnsi="Arial" w:cs="Arial"/>
          <w:sz w:val="24"/>
          <w:szCs w:val="24"/>
        </w:rPr>
        <w:t>.</w:t>
      </w:r>
      <w:r w:rsidR="000C4B54">
        <w:rPr>
          <w:rFonts w:ascii="Arial" w:hAnsi="Arial" w:cs="Arial"/>
          <w:sz w:val="24"/>
          <w:szCs w:val="24"/>
        </w:rPr>
        <w:t xml:space="preserve"> Bogotá: DNP.</w:t>
      </w:r>
    </w:p>
    <w:p w:rsidR="003B12D6"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rPr>
        <w:lastRenderedPageBreak/>
        <w:t>C</w:t>
      </w:r>
      <w:r w:rsidR="003B12D6">
        <w:rPr>
          <w:rFonts w:ascii="Arial" w:hAnsi="Arial" w:cs="Arial"/>
          <w:sz w:val="24"/>
          <w:szCs w:val="24"/>
        </w:rPr>
        <w:t>onsejo</w:t>
      </w:r>
      <w:r w:rsidRPr="007C425A">
        <w:rPr>
          <w:rFonts w:ascii="Arial" w:hAnsi="Arial" w:cs="Arial"/>
          <w:sz w:val="24"/>
          <w:szCs w:val="24"/>
        </w:rPr>
        <w:t xml:space="preserve"> N</w:t>
      </w:r>
      <w:r w:rsidR="003B12D6">
        <w:rPr>
          <w:rFonts w:ascii="Arial" w:hAnsi="Arial" w:cs="Arial"/>
          <w:sz w:val="24"/>
          <w:szCs w:val="24"/>
        </w:rPr>
        <w:t>acional</w:t>
      </w:r>
      <w:r w:rsidRPr="007C425A">
        <w:rPr>
          <w:rFonts w:ascii="Arial" w:hAnsi="Arial" w:cs="Arial"/>
          <w:sz w:val="24"/>
          <w:szCs w:val="24"/>
        </w:rPr>
        <w:t xml:space="preserve"> </w:t>
      </w:r>
      <w:r w:rsidR="003B12D6">
        <w:rPr>
          <w:rFonts w:ascii="Arial" w:hAnsi="Arial" w:cs="Arial"/>
          <w:sz w:val="24"/>
          <w:szCs w:val="24"/>
        </w:rPr>
        <w:t>de la</w:t>
      </w:r>
      <w:r w:rsidRPr="007C425A">
        <w:rPr>
          <w:rFonts w:ascii="Arial" w:hAnsi="Arial" w:cs="Arial"/>
          <w:sz w:val="24"/>
          <w:szCs w:val="24"/>
        </w:rPr>
        <w:t xml:space="preserve"> C</w:t>
      </w:r>
      <w:r w:rsidR="003B12D6">
        <w:rPr>
          <w:rFonts w:ascii="Arial" w:hAnsi="Arial" w:cs="Arial"/>
          <w:sz w:val="24"/>
          <w:szCs w:val="24"/>
        </w:rPr>
        <w:t>ultura</w:t>
      </w:r>
      <w:r w:rsidRPr="007C425A">
        <w:rPr>
          <w:rFonts w:ascii="Arial" w:hAnsi="Arial" w:cs="Arial"/>
          <w:sz w:val="24"/>
          <w:szCs w:val="24"/>
        </w:rPr>
        <w:t xml:space="preserve"> </w:t>
      </w:r>
      <w:r w:rsidR="003B12D6">
        <w:rPr>
          <w:rFonts w:ascii="Arial" w:hAnsi="Arial" w:cs="Arial"/>
          <w:sz w:val="24"/>
          <w:szCs w:val="24"/>
        </w:rPr>
        <w:t>y las</w:t>
      </w:r>
      <w:r w:rsidRPr="007C425A">
        <w:rPr>
          <w:rFonts w:ascii="Arial" w:hAnsi="Arial" w:cs="Arial"/>
          <w:sz w:val="24"/>
          <w:szCs w:val="24"/>
        </w:rPr>
        <w:t xml:space="preserve"> A</w:t>
      </w:r>
      <w:r w:rsidR="003B12D6">
        <w:rPr>
          <w:rFonts w:ascii="Arial" w:hAnsi="Arial" w:cs="Arial"/>
          <w:sz w:val="24"/>
          <w:szCs w:val="24"/>
        </w:rPr>
        <w:t>rtes</w:t>
      </w:r>
      <w:r w:rsidRPr="007C425A">
        <w:rPr>
          <w:rFonts w:ascii="Arial" w:hAnsi="Arial" w:cs="Arial"/>
          <w:sz w:val="24"/>
          <w:szCs w:val="24"/>
        </w:rPr>
        <w:t xml:space="preserve">. </w:t>
      </w:r>
      <w:r w:rsidRPr="003D498A">
        <w:rPr>
          <w:rFonts w:ascii="Arial" w:hAnsi="Arial" w:cs="Arial"/>
          <w:sz w:val="24"/>
          <w:szCs w:val="24"/>
        </w:rPr>
        <w:t xml:space="preserve">(2013). </w:t>
      </w:r>
      <w:r w:rsidRPr="007F25FE">
        <w:rPr>
          <w:rFonts w:ascii="Arial" w:hAnsi="Arial" w:cs="Arial"/>
          <w:i/>
          <w:sz w:val="24"/>
          <w:szCs w:val="24"/>
        </w:rPr>
        <w:t>Estudio de buenas prácticas de capital social y liderazgos culturales en comités culturales barriales</w:t>
      </w:r>
      <w:r w:rsidR="003B12D6">
        <w:rPr>
          <w:rFonts w:ascii="Arial" w:hAnsi="Arial" w:cs="Arial"/>
          <w:sz w:val="24"/>
          <w:szCs w:val="24"/>
        </w:rPr>
        <w:t>.</w:t>
      </w:r>
      <w:r w:rsidRPr="003D498A">
        <w:rPr>
          <w:rFonts w:ascii="Arial" w:hAnsi="Arial" w:cs="Arial"/>
          <w:sz w:val="24"/>
          <w:szCs w:val="24"/>
        </w:rPr>
        <w:t xml:space="preserve"> </w:t>
      </w:r>
      <w:r w:rsidR="003B12D6">
        <w:rPr>
          <w:rFonts w:ascii="Arial" w:hAnsi="Arial" w:cs="Arial"/>
          <w:sz w:val="24"/>
          <w:szCs w:val="24"/>
        </w:rPr>
        <w:t>Recuperado</w:t>
      </w:r>
      <w:r w:rsidR="003B12D6" w:rsidRPr="003D498A">
        <w:rPr>
          <w:rFonts w:ascii="Arial" w:hAnsi="Arial" w:cs="Arial"/>
          <w:sz w:val="24"/>
          <w:szCs w:val="24"/>
        </w:rPr>
        <w:t xml:space="preserve"> </w:t>
      </w:r>
      <w:r w:rsidRPr="003D498A">
        <w:rPr>
          <w:rFonts w:ascii="Arial" w:hAnsi="Arial" w:cs="Arial"/>
          <w:sz w:val="24"/>
          <w:szCs w:val="24"/>
        </w:rPr>
        <w:t xml:space="preserve">de </w:t>
      </w:r>
      <w:hyperlink r:id="rId97" w:history="1">
        <w:r w:rsidRPr="003D498A">
          <w:rPr>
            <w:rFonts w:ascii="Arial" w:hAnsi="Arial" w:cs="Arial"/>
            <w:sz w:val="24"/>
            <w:szCs w:val="24"/>
          </w:rPr>
          <w:t>http://www.cultura.gob.cl/wp-content/uploads/2013/06/estudio-buenas-practicas-capital-social-liderazgo.pdf</w:t>
        </w:r>
      </w:hyperlink>
    </w:p>
    <w:p w:rsidR="002C48FA" w:rsidRPr="00F46E69" w:rsidRDefault="00457917" w:rsidP="007F25FE">
      <w:pPr>
        <w:tabs>
          <w:tab w:val="left" w:pos="2250"/>
        </w:tabs>
        <w:spacing w:line="360" w:lineRule="auto"/>
        <w:ind w:hanging="709"/>
        <w:rPr>
          <w:rFonts w:ascii="Arial" w:hAnsi="Arial" w:cs="Arial"/>
          <w:sz w:val="24"/>
          <w:szCs w:val="24"/>
          <w:lang w:val="pt-BR"/>
        </w:rPr>
      </w:pPr>
      <w:r>
        <w:rPr>
          <w:rFonts w:ascii="Arial" w:hAnsi="Arial" w:cs="Arial"/>
          <w:i/>
          <w:sz w:val="24"/>
          <w:szCs w:val="24"/>
        </w:rPr>
        <w:tab/>
      </w:r>
      <w:r w:rsidR="002C48FA">
        <w:rPr>
          <w:rFonts w:ascii="Arial" w:hAnsi="Arial" w:cs="Arial"/>
          <w:i/>
          <w:sz w:val="24"/>
          <w:szCs w:val="24"/>
        </w:rPr>
        <w:t xml:space="preserve">Constitución Política de Colombia </w:t>
      </w:r>
      <w:r w:rsidR="002C48FA">
        <w:rPr>
          <w:rFonts w:ascii="Arial" w:hAnsi="Arial" w:cs="Arial"/>
          <w:sz w:val="24"/>
          <w:szCs w:val="24"/>
        </w:rPr>
        <w:t xml:space="preserve">(2da. ed.). </w:t>
      </w:r>
      <w:r w:rsidR="002C48FA" w:rsidRPr="00F46E69">
        <w:rPr>
          <w:rFonts w:ascii="Arial" w:hAnsi="Arial" w:cs="Arial"/>
          <w:sz w:val="24"/>
          <w:szCs w:val="24"/>
          <w:lang w:val="pt-BR"/>
        </w:rPr>
        <w:t>(1991). Bogotá: Legis.</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rPr>
      </w:pPr>
      <w:r w:rsidRPr="00F46E69">
        <w:rPr>
          <w:rFonts w:ascii="Arial" w:hAnsi="Arial" w:cs="Arial"/>
          <w:sz w:val="24"/>
          <w:szCs w:val="24"/>
          <w:lang w:val="pt-BR"/>
        </w:rPr>
        <w:t>C</w:t>
      </w:r>
      <w:r w:rsidR="003B12D6" w:rsidRPr="00F46E69">
        <w:rPr>
          <w:rFonts w:ascii="Arial" w:hAnsi="Arial" w:cs="Arial"/>
          <w:sz w:val="24"/>
          <w:szCs w:val="24"/>
          <w:lang w:val="pt-BR"/>
        </w:rPr>
        <w:t>onsumo.</w:t>
      </w:r>
      <w:r w:rsidRPr="00F46E69">
        <w:rPr>
          <w:rFonts w:ascii="Arial" w:hAnsi="Arial" w:cs="Arial"/>
          <w:sz w:val="24"/>
          <w:szCs w:val="24"/>
          <w:lang w:val="pt-BR"/>
        </w:rPr>
        <w:t xml:space="preserve"> (2010). </w:t>
      </w:r>
      <w:r w:rsidRPr="007F25FE">
        <w:rPr>
          <w:rFonts w:ascii="Arial" w:hAnsi="Arial" w:cs="Arial"/>
          <w:i/>
          <w:sz w:val="24"/>
          <w:szCs w:val="24"/>
          <w:lang w:val="pt-BR"/>
        </w:rPr>
        <w:t>Balance e informes 2009</w:t>
      </w:r>
      <w:r w:rsidRPr="003D498A">
        <w:rPr>
          <w:rFonts w:ascii="Arial" w:hAnsi="Arial" w:cs="Arial"/>
          <w:sz w:val="24"/>
          <w:szCs w:val="24"/>
          <w:lang w:val="pt-BR"/>
        </w:rPr>
        <w:t xml:space="preserve">. </w:t>
      </w:r>
      <w:r w:rsidR="003B12D6" w:rsidRPr="00F46E69">
        <w:rPr>
          <w:rFonts w:ascii="Arial" w:hAnsi="Arial" w:cs="Arial"/>
          <w:sz w:val="24"/>
          <w:szCs w:val="24"/>
        </w:rPr>
        <w:t xml:space="preserve">Recuperado </w:t>
      </w:r>
      <w:r w:rsidRPr="00F46E69">
        <w:rPr>
          <w:rFonts w:ascii="Arial" w:hAnsi="Arial" w:cs="Arial"/>
          <w:sz w:val="24"/>
          <w:szCs w:val="24"/>
        </w:rPr>
        <w:t xml:space="preserve">de </w:t>
      </w:r>
      <w:hyperlink r:id="rId98" w:history="1">
        <w:r w:rsidRPr="00F46E69">
          <w:t>http://www.consumo.com.co/Sitio/Docs/Informe_2009_Consumo.pdf</w:t>
        </w:r>
      </w:hyperlink>
    </w:p>
    <w:p w:rsidR="003D498A" w:rsidRPr="007C425A" w:rsidRDefault="003D498A" w:rsidP="007F25FE">
      <w:pPr>
        <w:spacing w:before="100" w:beforeAutospacing="1" w:after="100" w:afterAutospacing="1" w:line="360" w:lineRule="auto"/>
        <w:ind w:left="709" w:hanging="709"/>
        <w:jc w:val="both"/>
      </w:pPr>
      <w:r w:rsidRPr="007C425A">
        <w:rPr>
          <w:rFonts w:ascii="Arial" w:hAnsi="Arial" w:cs="Arial"/>
          <w:sz w:val="24"/>
          <w:szCs w:val="24"/>
        </w:rPr>
        <w:t xml:space="preserve">Comisión  </w:t>
      </w:r>
      <w:r>
        <w:rPr>
          <w:rFonts w:ascii="Arial" w:hAnsi="Arial" w:cs="Arial"/>
          <w:sz w:val="24"/>
          <w:szCs w:val="24"/>
        </w:rPr>
        <w:t>d</w:t>
      </w:r>
      <w:r w:rsidRPr="007C425A">
        <w:rPr>
          <w:rFonts w:ascii="Arial" w:hAnsi="Arial" w:cs="Arial"/>
          <w:sz w:val="24"/>
          <w:szCs w:val="24"/>
        </w:rPr>
        <w:t xml:space="preserve">e  Expertos  </w:t>
      </w:r>
      <w:r>
        <w:rPr>
          <w:rFonts w:ascii="Arial" w:hAnsi="Arial" w:cs="Arial"/>
          <w:sz w:val="24"/>
          <w:szCs w:val="24"/>
        </w:rPr>
        <w:t>p</w:t>
      </w:r>
      <w:r w:rsidRPr="007C425A">
        <w:rPr>
          <w:rFonts w:ascii="Arial" w:hAnsi="Arial" w:cs="Arial"/>
          <w:sz w:val="24"/>
          <w:szCs w:val="24"/>
        </w:rPr>
        <w:t xml:space="preserve">ara  </w:t>
      </w:r>
      <w:r>
        <w:rPr>
          <w:rFonts w:ascii="Arial" w:hAnsi="Arial" w:cs="Arial"/>
          <w:sz w:val="24"/>
          <w:szCs w:val="24"/>
        </w:rPr>
        <w:t>l</w:t>
      </w:r>
      <w:r w:rsidRPr="007C425A">
        <w:rPr>
          <w:rFonts w:ascii="Arial" w:hAnsi="Arial" w:cs="Arial"/>
          <w:sz w:val="24"/>
          <w:szCs w:val="24"/>
        </w:rPr>
        <w:t xml:space="preserve">a  Equidad  </w:t>
      </w:r>
      <w:r>
        <w:rPr>
          <w:rFonts w:ascii="Arial" w:hAnsi="Arial" w:cs="Arial"/>
          <w:sz w:val="24"/>
          <w:szCs w:val="24"/>
        </w:rPr>
        <w:t>y</w:t>
      </w:r>
      <w:r w:rsidRPr="007C425A">
        <w:rPr>
          <w:rFonts w:ascii="Arial" w:hAnsi="Arial" w:cs="Arial"/>
          <w:sz w:val="24"/>
          <w:szCs w:val="24"/>
        </w:rPr>
        <w:t xml:space="preserve">  </w:t>
      </w:r>
      <w:r>
        <w:rPr>
          <w:rFonts w:ascii="Arial" w:hAnsi="Arial" w:cs="Arial"/>
          <w:sz w:val="24"/>
          <w:szCs w:val="24"/>
        </w:rPr>
        <w:t>l</w:t>
      </w:r>
      <w:r w:rsidRPr="007C425A">
        <w:rPr>
          <w:rFonts w:ascii="Arial" w:hAnsi="Arial" w:cs="Arial"/>
          <w:sz w:val="24"/>
          <w:szCs w:val="24"/>
        </w:rPr>
        <w:t>a  Competitividad</w:t>
      </w:r>
      <w:r>
        <w:rPr>
          <w:rFonts w:ascii="Arial" w:hAnsi="Arial" w:cs="Arial"/>
          <w:sz w:val="24"/>
          <w:szCs w:val="24"/>
        </w:rPr>
        <w:t xml:space="preserve"> </w:t>
      </w:r>
      <w:r w:rsidRPr="007C425A">
        <w:rPr>
          <w:rFonts w:ascii="Arial" w:hAnsi="Arial" w:cs="Arial"/>
          <w:sz w:val="24"/>
          <w:szCs w:val="24"/>
        </w:rPr>
        <w:t>Tributaria</w:t>
      </w:r>
      <w:r w:rsidR="003B12D6">
        <w:rPr>
          <w:rFonts w:ascii="Arial" w:hAnsi="Arial" w:cs="Arial"/>
          <w:sz w:val="24"/>
          <w:szCs w:val="24"/>
        </w:rPr>
        <w:t>.</w:t>
      </w:r>
      <w:r w:rsidRPr="007C425A">
        <w:rPr>
          <w:rFonts w:ascii="Arial" w:hAnsi="Arial" w:cs="Arial"/>
          <w:sz w:val="24"/>
          <w:szCs w:val="24"/>
        </w:rPr>
        <w:t xml:space="preserve"> (2015). </w:t>
      </w:r>
      <w:r w:rsidRPr="007F25FE">
        <w:rPr>
          <w:rFonts w:ascii="Arial" w:hAnsi="Arial" w:cs="Arial"/>
          <w:i/>
          <w:sz w:val="24"/>
          <w:szCs w:val="24"/>
        </w:rPr>
        <w:t>Informe final presentado al  Ministro de  Hacienda y Crédito Público</w:t>
      </w:r>
      <w:r w:rsidRPr="003D498A">
        <w:rPr>
          <w:rFonts w:ascii="Arial" w:hAnsi="Arial" w:cs="Arial"/>
          <w:sz w:val="24"/>
          <w:szCs w:val="24"/>
        </w:rPr>
        <w:t xml:space="preserve">. </w:t>
      </w:r>
      <w:r w:rsidR="003B12D6">
        <w:rPr>
          <w:rFonts w:ascii="Arial" w:hAnsi="Arial" w:cs="Arial"/>
          <w:sz w:val="24"/>
          <w:szCs w:val="24"/>
        </w:rPr>
        <w:t>Recuperado</w:t>
      </w:r>
      <w:r w:rsidR="003B12D6" w:rsidRPr="007C425A">
        <w:rPr>
          <w:rFonts w:ascii="Arial" w:hAnsi="Arial" w:cs="Arial"/>
          <w:sz w:val="24"/>
          <w:szCs w:val="24"/>
        </w:rPr>
        <w:t xml:space="preserve"> </w:t>
      </w:r>
      <w:r w:rsidRPr="007C425A">
        <w:rPr>
          <w:rFonts w:ascii="Arial" w:hAnsi="Arial" w:cs="Arial"/>
          <w:sz w:val="24"/>
          <w:szCs w:val="24"/>
        </w:rPr>
        <w:t xml:space="preserve">de </w:t>
      </w:r>
      <w:hyperlink r:id="rId99" w:history="1">
        <w:r w:rsidRPr="007C425A">
          <w:t>http://www.comunidadcontable.com/BancoMedios/Documentos%20PDF/informafinalcomisionexpertos2016reformatributaria.pdf</w:t>
        </w:r>
      </w:hyperlink>
      <w:r w:rsidRPr="007C425A">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rPr>
        <w:t xml:space="preserve">Comité Económico </w:t>
      </w:r>
      <w:r>
        <w:rPr>
          <w:rFonts w:ascii="Arial" w:hAnsi="Arial" w:cs="Arial"/>
          <w:sz w:val="24"/>
          <w:szCs w:val="24"/>
        </w:rPr>
        <w:t>y</w:t>
      </w:r>
      <w:r w:rsidRPr="007C425A">
        <w:rPr>
          <w:rFonts w:ascii="Arial" w:hAnsi="Arial" w:cs="Arial"/>
          <w:sz w:val="24"/>
          <w:szCs w:val="24"/>
        </w:rPr>
        <w:t xml:space="preserve"> Social Europeo</w:t>
      </w:r>
      <w:r w:rsidR="003B12D6">
        <w:rPr>
          <w:rFonts w:ascii="Arial" w:hAnsi="Arial" w:cs="Arial"/>
          <w:sz w:val="24"/>
          <w:szCs w:val="24"/>
        </w:rPr>
        <w:t>.</w:t>
      </w:r>
      <w:r w:rsidRPr="007C425A">
        <w:rPr>
          <w:rFonts w:ascii="Arial" w:hAnsi="Arial" w:cs="Arial"/>
          <w:sz w:val="24"/>
          <w:szCs w:val="24"/>
        </w:rPr>
        <w:t xml:space="preserve"> (2015). </w:t>
      </w:r>
      <w:r w:rsidRPr="003D498A">
        <w:rPr>
          <w:rFonts w:ascii="Arial" w:hAnsi="Arial" w:cs="Arial"/>
          <w:sz w:val="24"/>
          <w:szCs w:val="24"/>
        </w:rPr>
        <w:t xml:space="preserve">Balance de la estrategia Europa 2020 para un crecimiento sostenible e integrador. </w:t>
      </w:r>
      <w:r w:rsidRPr="007F25FE">
        <w:rPr>
          <w:rFonts w:ascii="Arial" w:hAnsi="Arial" w:cs="Arial"/>
          <w:i/>
          <w:sz w:val="24"/>
          <w:szCs w:val="24"/>
        </w:rPr>
        <w:t>Diario Oficial de la Unión Europea</w:t>
      </w:r>
      <w:r w:rsidR="003B12D6">
        <w:rPr>
          <w:rFonts w:ascii="Arial" w:hAnsi="Arial" w:cs="Arial"/>
          <w:sz w:val="24"/>
          <w:szCs w:val="24"/>
        </w:rPr>
        <w:t>,</w:t>
      </w:r>
      <w:r w:rsidRPr="003D498A">
        <w:rPr>
          <w:rFonts w:ascii="Arial" w:hAnsi="Arial" w:cs="Arial"/>
          <w:sz w:val="24"/>
          <w:szCs w:val="24"/>
        </w:rPr>
        <w:t xml:space="preserve"> C12/105.</w:t>
      </w:r>
    </w:p>
    <w:p w:rsidR="003D498A" w:rsidRPr="007C425A" w:rsidRDefault="003D498A" w:rsidP="007F25FE">
      <w:pPr>
        <w:spacing w:before="100" w:beforeAutospacing="1" w:after="100" w:afterAutospacing="1" w:line="360" w:lineRule="auto"/>
        <w:ind w:left="709" w:hanging="709"/>
        <w:jc w:val="both"/>
      </w:pPr>
      <w:r>
        <w:rPr>
          <w:rFonts w:ascii="Arial" w:hAnsi="Arial" w:cs="Arial"/>
          <w:sz w:val="24"/>
          <w:szCs w:val="24"/>
        </w:rPr>
        <w:t>Comisión Histórica d</w:t>
      </w:r>
      <w:r w:rsidRPr="007C425A">
        <w:rPr>
          <w:rFonts w:ascii="Arial" w:hAnsi="Arial" w:cs="Arial"/>
          <w:sz w:val="24"/>
          <w:szCs w:val="24"/>
        </w:rPr>
        <w:t xml:space="preserve">el Conflicto </w:t>
      </w:r>
      <w:r>
        <w:rPr>
          <w:rFonts w:ascii="Arial" w:hAnsi="Arial" w:cs="Arial"/>
          <w:sz w:val="24"/>
          <w:szCs w:val="24"/>
        </w:rPr>
        <w:t>y s</w:t>
      </w:r>
      <w:r w:rsidRPr="007C425A">
        <w:rPr>
          <w:rFonts w:ascii="Arial" w:hAnsi="Arial" w:cs="Arial"/>
          <w:sz w:val="24"/>
          <w:szCs w:val="24"/>
        </w:rPr>
        <w:t>us Víctimas</w:t>
      </w:r>
      <w:r w:rsidR="003B12D6">
        <w:rPr>
          <w:rFonts w:ascii="Arial" w:hAnsi="Arial" w:cs="Arial"/>
          <w:sz w:val="24"/>
          <w:szCs w:val="24"/>
        </w:rPr>
        <w:t>.</w:t>
      </w:r>
      <w:r w:rsidRPr="007C425A">
        <w:rPr>
          <w:rFonts w:ascii="Arial" w:hAnsi="Arial" w:cs="Arial"/>
          <w:sz w:val="24"/>
          <w:szCs w:val="24"/>
        </w:rPr>
        <w:t xml:space="preserve"> (2015). </w:t>
      </w:r>
      <w:r w:rsidRPr="007F25FE">
        <w:rPr>
          <w:rFonts w:ascii="Arial" w:hAnsi="Arial" w:cs="Arial"/>
          <w:i/>
          <w:sz w:val="24"/>
          <w:szCs w:val="24"/>
        </w:rPr>
        <w:t>Contribución al entendimiento del conflicto armado en Colombia</w:t>
      </w:r>
      <w:r w:rsidRPr="003D498A">
        <w:rPr>
          <w:rFonts w:ascii="Arial" w:hAnsi="Arial" w:cs="Arial"/>
          <w:sz w:val="24"/>
          <w:szCs w:val="24"/>
        </w:rPr>
        <w:t xml:space="preserve">. </w:t>
      </w:r>
      <w:r w:rsidR="003B12D6">
        <w:rPr>
          <w:rFonts w:ascii="Arial" w:hAnsi="Arial" w:cs="Arial"/>
          <w:sz w:val="24"/>
          <w:szCs w:val="24"/>
        </w:rPr>
        <w:t>Recuperado</w:t>
      </w:r>
      <w:r w:rsidR="003B12D6" w:rsidRPr="007C425A">
        <w:rPr>
          <w:rFonts w:ascii="Arial" w:hAnsi="Arial" w:cs="Arial"/>
          <w:sz w:val="24"/>
          <w:szCs w:val="24"/>
        </w:rPr>
        <w:t xml:space="preserve"> </w:t>
      </w:r>
      <w:r w:rsidRPr="007C425A">
        <w:rPr>
          <w:rFonts w:ascii="Arial" w:hAnsi="Arial" w:cs="Arial"/>
          <w:sz w:val="24"/>
          <w:szCs w:val="24"/>
        </w:rPr>
        <w:t xml:space="preserve">de </w:t>
      </w:r>
      <w:hyperlink r:id="rId100" w:history="1">
        <w:r w:rsidRPr="007C425A">
          <w:t>http://static.elespectador.com/archivos/2015/02/1952328280f79f83ccb8b9929c8d8fa5.pdf</w:t>
        </w:r>
      </w:hyperlink>
    </w:p>
    <w:p w:rsidR="003D498A" w:rsidRPr="003D498A" w:rsidRDefault="003D498A" w:rsidP="007F25FE">
      <w:pPr>
        <w:spacing w:before="100" w:beforeAutospacing="1" w:after="100" w:afterAutospacing="1" w:line="360" w:lineRule="auto"/>
        <w:ind w:left="709" w:hanging="709"/>
        <w:jc w:val="both"/>
      </w:pPr>
      <w:r>
        <w:rPr>
          <w:rFonts w:ascii="Arial" w:hAnsi="Arial" w:cs="Arial"/>
          <w:sz w:val="24"/>
          <w:szCs w:val="24"/>
        </w:rPr>
        <w:t>Contraloría General de l</w:t>
      </w:r>
      <w:r w:rsidRPr="007C425A">
        <w:rPr>
          <w:rFonts w:ascii="Arial" w:hAnsi="Arial" w:cs="Arial"/>
          <w:sz w:val="24"/>
          <w:szCs w:val="24"/>
        </w:rPr>
        <w:t>a Nación</w:t>
      </w:r>
      <w:r w:rsidR="003B12D6">
        <w:rPr>
          <w:rFonts w:ascii="Arial" w:hAnsi="Arial" w:cs="Arial"/>
          <w:sz w:val="24"/>
          <w:szCs w:val="24"/>
        </w:rPr>
        <w:t>.</w:t>
      </w:r>
      <w:r w:rsidRPr="007C425A">
        <w:rPr>
          <w:rFonts w:ascii="Arial" w:hAnsi="Arial" w:cs="Arial"/>
          <w:sz w:val="24"/>
          <w:szCs w:val="24"/>
        </w:rPr>
        <w:t xml:space="preserve"> (2013). </w:t>
      </w:r>
      <w:r w:rsidRPr="007F25FE">
        <w:rPr>
          <w:rFonts w:ascii="Arial" w:hAnsi="Arial" w:cs="Arial"/>
          <w:i/>
          <w:sz w:val="24"/>
          <w:szCs w:val="24"/>
        </w:rPr>
        <w:t>Informe de auditoría Unidad Administrativa Especial de Organizaciones Solidarias</w:t>
      </w:r>
      <w:r w:rsidRPr="003D498A">
        <w:rPr>
          <w:rFonts w:ascii="Arial" w:hAnsi="Arial" w:cs="Arial"/>
          <w:sz w:val="24"/>
          <w:szCs w:val="24"/>
        </w:rPr>
        <w:t xml:space="preserve">. No. CGR-CDSS-GDS-Diciembre  de 2013. </w:t>
      </w:r>
      <w:r w:rsidR="003B12D6">
        <w:rPr>
          <w:rFonts w:ascii="Arial" w:hAnsi="Arial" w:cs="Arial"/>
          <w:sz w:val="24"/>
          <w:szCs w:val="24"/>
        </w:rPr>
        <w:t>Recuperado</w:t>
      </w:r>
      <w:r w:rsidRPr="003D498A">
        <w:rPr>
          <w:rFonts w:ascii="Arial" w:hAnsi="Arial" w:cs="Arial"/>
          <w:sz w:val="24"/>
          <w:szCs w:val="24"/>
        </w:rPr>
        <w:t xml:space="preserve"> de </w:t>
      </w:r>
      <w:hyperlink r:id="rId101" w:history="1">
        <w:r w:rsidRPr="003D498A">
          <w:t>http://www.contraloriagen.gov.co/documents/10136/178100118/105+UNID.+ADMINISTR.ORG.+SOLIDARIAS+EE165521.pdf/f8dc856c-98ab-4a13-a210-55ca8dc20663?version=1.0</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Coragio, J. (2004). </w:t>
      </w:r>
      <w:r w:rsidRPr="007F25FE">
        <w:rPr>
          <w:rFonts w:ascii="Arial" w:hAnsi="Arial" w:cs="Arial"/>
          <w:i/>
          <w:sz w:val="24"/>
          <w:szCs w:val="24"/>
        </w:rPr>
        <w:t>Economía del trabajo</w:t>
      </w:r>
      <w:r w:rsidRPr="003D498A">
        <w:rPr>
          <w:rFonts w:ascii="Arial" w:hAnsi="Arial" w:cs="Arial"/>
          <w:sz w:val="24"/>
          <w:szCs w:val="24"/>
        </w:rPr>
        <w:t>. Buenos Aires: La Otra Economía.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rPr>
        <w:t>Coraggio J. (2012)</w:t>
      </w:r>
      <w:r w:rsidR="00906ADC">
        <w:rPr>
          <w:rFonts w:ascii="Arial" w:hAnsi="Arial" w:cs="Arial"/>
          <w:sz w:val="24"/>
          <w:szCs w:val="24"/>
        </w:rPr>
        <w:t>.</w:t>
      </w:r>
      <w:r w:rsidRPr="007C425A">
        <w:rPr>
          <w:rFonts w:ascii="Arial" w:hAnsi="Arial" w:cs="Arial"/>
          <w:sz w:val="24"/>
          <w:szCs w:val="24"/>
        </w:rPr>
        <w:t xml:space="preserve"> </w:t>
      </w:r>
      <w:r w:rsidRPr="007F25FE">
        <w:rPr>
          <w:rFonts w:ascii="Arial" w:hAnsi="Arial" w:cs="Arial"/>
          <w:i/>
          <w:sz w:val="24"/>
          <w:szCs w:val="24"/>
        </w:rPr>
        <w:t>Las tres corrientes vigentes de pensamiento y acción dentro del campo de la Economía Social y Solidaria (ESS). Sus diferentes alcances</w:t>
      </w:r>
      <w:r w:rsidRPr="003D498A">
        <w:rPr>
          <w:rFonts w:ascii="Arial" w:hAnsi="Arial" w:cs="Arial"/>
          <w:sz w:val="24"/>
          <w:szCs w:val="24"/>
        </w:rPr>
        <w:t xml:space="preserve">.  </w:t>
      </w:r>
      <w:r w:rsidR="00906ADC">
        <w:rPr>
          <w:rFonts w:ascii="Arial" w:hAnsi="Arial" w:cs="Arial"/>
          <w:sz w:val="24"/>
          <w:szCs w:val="24"/>
        </w:rPr>
        <w:t>Recuperado de</w:t>
      </w:r>
      <w:r w:rsidRPr="003D498A">
        <w:rPr>
          <w:rFonts w:ascii="Arial" w:hAnsi="Arial" w:cs="Arial"/>
          <w:sz w:val="24"/>
          <w:szCs w:val="24"/>
        </w:rPr>
        <w:t xml:space="preserve"> </w:t>
      </w:r>
      <w:hyperlink r:id="rId102" w:history="1">
        <w:r w:rsidRPr="003D498A">
          <w:t>http://www.coraggioeconomia.org/jlc/archivos%20para%20descargar/A%20Las%20tres%20corrientes%20de%20la%20ESS%2027-2-13.pdf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Córdova, C. (2007). </w:t>
      </w:r>
      <w:r w:rsidRPr="007F25FE">
        <w:rPr>
          <w:rFonts w:ascii="Arial" w:hAnsi="Arial" w:cs="Arial"/>
          <w:i/>
          <w:sz w:val="24"/>
          <w:szCs w:val="24"/>
        </w:rPr>
        <w:t>Maras y pandillas en Centroamérica: pandillas y capital social</w:t>
      </w:r>
      <w:r w:rsidRPr="003D498A">
        <w:rPr>
          <w:rFonts w:ascii="Arial" w:hAnsi="Arial" w:cs="Arial"/>
          <w:sz w:val="24"/>
          <w:szCs w:val="24"/>
        </w:rPr>
        <w:t xml:space="preserve"> </w:t>
      </w:r>
      <w:r w:rsidR="00906ADC">
        <w:rPr>
          <w:rFonts w:ascii="Arial" w:hAnsi="Arial" w:cs="Arial"/>
          <w:sz w:val="24"/>
          <w:szCs w:val="24"/>
        </w:rPr>
        <w:t>(</w:t>
      </w:r>
      <w:r w:rsidRPr="003D498A">
        <w:rPr>
          <w:rFonts w:ascii="Arial" w:hAnsi="Arial" w:cs="Arial"/>
          <w:sz w:val="24"/>
          <w:szCs w:val="24"/>
        </w:rPr>
        <w:t>Vol</w:t>
      </w:r>
      <w:r w:rsidR="00906ADC">
        <w:rPr>
          <w:rFonts w:ascii="Arial" w:hAnsi="Arial" w:cs="Arial"/>
          <w:sz w:val="24"/>
          <w:szCs w:val="24"/>
        </w:rPr>
        <w:t>.</w:t>
      </w:r>
      <w:r w:rsidRPr="003D498A">
        <w:rPr>
          <w:rFonts w:ascii="Arial" w:hAnsi="Arial" w:cs="Arial"/>
          <w:sz w:val="24"/>
          <w:szCs w:val="24"/>
        </w:rPr>
        <w:t xml:space="preserve"> II</w:t>
      </w:r>
      <w:r w:rsidR="00906ADC">
        <w:rPr>
          <w:rFonts w:ascii="Arial" w:hAnsi="Arial" w:cs="Arial"/>
          <w:sz w:val="24"/>
          <w:szCs w:val="24"/>
        </w:rPr>
        <w:t>).</w:t>
      </w:r>
      <w:r w:rsidRPr="003D498A">
        <w:rPr>
          <w:rFonts w:ascii="Arial" w:hAnsi="Arial" w:cs="Arial"/>
          <w:sz w:val="24"/>
          <w:szCs w:val="24"/>
        </w:rPr>
        <w:t xml:space="preserve"> San Salvador: Ediciones UCA.</w:t>
      </w:r>
    </w:p>
    <w:p w:rsidR="002C48FA" w:rsidRDefault="00457917" w:rsidP="007F25FE">
      <w:pPr>
        <w:tabs>
          <w:tab w:val="left" w:pos="2250"/>
        </w:tabs>
        <w:spacing w:line="360" w:lineRule="auto"/>
        <w:ind w:hanging="709"/>
        <w:rPr>
          <w:rFonts w:ascii="Arial" w:hAnsi="Arial" w:cs="Arial"/>
          <w:sz w:val="24"/>
          <w:szCs w:val="24"/>
        </w:rPr>
      </w:pPr>
      <w:r>
        <w:rPr>
          <w:rFonts w:ascii="Arial" w:hAnsi="Arial" w:cs="Arial"/>
          <w:sz w:val="24"/>
          <w:szCs w:val="24"/>
        </w:rPr>
        <w:tab/>
      </w:r>
      <w:r w:rsidR="002C48FA">
        <w:rPr>
          <w:rFonts w:ascii="Arial" w:hAnsi="Arial" w:cs="Arial"/>
          <w:sz w:val="24"/>
          <w:szCs w:val="24"/>
        </w:rPr>
        <w:t xml:space="preserve">Corporación Nuevo Arco Iris. (2015). </w:t>
      </w:r>
      <w:r w:rsidR="002C48FA">
        <w:rPr>
          <w:rFonts w:ascii="Arial" w:hAnsi="Arial" w:cs="Arial"/>
          <w:i/>
          <w:sz w:val="24"/>
          <w:szCs w:val="24"/>
        </w:rPr>
        <w:t>Estos son los 125 municipios del posconflicto, según la ONU</w:t>
      </w:r>
      <w:r w:rsidR="002C48FA">
        <w:rPr>
          <w:rFonts w:ascii="Arial" w:hAnsi="Arial" w:cs="Arial"/>
          <w:sz w:val="24"/>
          <w:szCs w:val="24"/>
        </w:rPr>
        <w:t xml:space="preserve">. Recuperado de </w:t>
      </w:r>
      <w:hyperlink r:id="rId103" w:history="1">
        <w:r w:rsidR="002C48FA">
          <w:rPr>
            <w:rStyle w:val="Hiperligao"/>
            <w:rFonts w:ascii="Arial" w:hAnsi="Arial" w:cs="Arial"/>
            <w:sz w:val="24"/>
            <w:szCs w:val="24"/>
          </w:rPr>
          <w:t>http://www.arcoiris.com.co/2015/01/estos-son-los-125-municipios-del-posconflicto-segun-la-onu/</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Cracogna, D. (2009). </w:t>
      </w:r>
      <w:r w:rsidRPr="007F25FE">
        <w:rPr>
          <w:rFonts w:ascii="Arial" w:hAnsi="Arial" w:cs="Arial"/>
          <w:i/>
          <w:sz w:val="24"/>
          <w:szCs w:val="24"/>
        </w:rPr>
        <w:t>La tributación cooperativa en los países andinos</w:t>
      </w:r>
      <w:r w:rsidRPr="003D498A">
        <w:rPr>
          <w:rFonts w:ascii="Arial" w:hAnsi="Arial" w:cs="Arial"/>
          <w:sz w:val="24"/>
          <w:szCs w:val="24"/>
        </w:rPr>
        <w:t>.</w:t>
      </w:r>
      <w:r w:rsidR="00906ADC">
        <w:rPr>
          <w:rFonts w:ascii="Arial" w:hAnsi="Arial" w:cs="Arial"/>
          <w:sz w:val="24"/>
          <w:szCs w:val="24"/>
        </w:rPr>
        <w:t xml:space="preserve"> </w:t>
      </w:r>
      <w:r w:rsidR="00906ADC" w:rsidRPr="003D498A">
        <w:rPr>
          <w:rFonts w:ascii="Arial" w:hAnsi="Arial" w:cs="Arial"/>
          <w:sz w:val="24"/>
          <w:szCs w:val="24"/>
        </w:rPr>
        <w:t>San José, Costa Rica</w:t>
      </w:r>
      <w:r w:rsidR="00906ADC">
        <w:rPr>
          <w:rFonts w:ascii="Arial" w:hAnsi="Arial" w:cs="Arial"/>
          <w:sz w:val="24"/>
          <w:szCs w:val="24"/>
        </w:rPr>
        <w:t>:</w:t>
      </w:r>
      <w:r w:rsidRPr="003D498A">
        <w:rPr>
          <w:rFonts w:ascii="Arial" w:hAnsi="Arial" w:cs="Arial"/>
          <w:sz w:val="24"/>
          <w:szCs w:val="24"/>
        </w:rPr>
        <w:t xml:space="preserve"> Alianza Cooperativa Internacional para las Américas. </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B85C19">
        <w:rPr>
          <w:rFonts w:ascii="Arial" w:hAnsi="Arial" w:cs="Arial"/>
          <w:sz w:val="24"/>
          <w:szCs w:val="24"/>
        </w:rPr>
        <w:t xml:space="preserve">Cruz, A. (2011). La acumulación solidaria: los retos de la economía asociativa bajo la mundialización del capital. </w:t>
      </w:r>
      <w:r w:rsidRPr="007F25FE">
        <w:rPr>
          <w:rFonts w:ascii="Arial" w:hAnsi="Arial" w:cs="Arial"/>
          <w:i/>
          <w:sz w:val="24"/>
          <w:szCs w:val="24"/>
          <w:lang w:val="en-US"/>
        </w:rPr>
        <w:t>Revista Estudios Cooperativos</w:t>
      </w:r>
      <w:r w:rsidRPr="007C425A">
        <w:rPr>
          <w:rFonts w:ascii="Arial" w:hAnsi="Arial" w:cs="Arial"/>
          <w:sz w:val="24"/>
          <w:szCs w:val="24"/>
          <w:lang w:val="en-US"/>
        </w:rPr>
        <w:t xml:space="preserve">, </w:t>
      </w:r>
      <w:r w:rsidRPr="007F25FE">
        <w:rPr>
          <w:rFonts w:ascii="Arial" w:hAnsi="Arial" w:cs="Arial"/>
          <w:i/>
          <w:sz w:val="24"/>
          <w:szCs w:val="24"/>
          <w:lang w:val="en-US"/>
        </w:rPr>
        <w:t>16</w:t>
      </w:r>
      <w:r w:rsidR="00906ADC">
        <w:rPr>
          <w:rFonts w:ascii="Arial" w:hAnsi="Arial" w:cs="Arial"/>
          <w:sz w:val="24"/>
          <w:szCs w:val="24"/>
          <w:lang w:val="en-US"/>
        </w:rPr>
        <w:t xml:space="preserve"> (</w:t>
      </w:r>
      <w:r w:rsidRPr="007C425A">
        <w:rPr>
          <w:rFonts w:ascii="Arial" w:hAnsi="Arial" w:cs="Arial"/>
          <w:sz w:val="24"/>
          <w:szCs w:val="24"/>
          <w:lang w:val="en-US"/>
        </w:rPr>
        <w:t>1</w:t>
      </w:r>
      <w:r w:rsidR="00906ADC">
        <w:rPr>
          <w:rFonts w:ascii="Arial" w:hAnsi="Arial" w:cs="Arial"/>
          <w:sz w:val="24"/>
          <w:szCs w:val="24"/>
          <w:lang w:val="en-US"/>
        </w:rPr>
        <w:t>)</w:t>
      </w:r>
      <w:r w:rsidRPr="007C425A">
        <w:rPr>
          <w:rFonts w:ascii="Arial" w:hAnsi="Arial" w:cs="Arial"/>
          <w:sz w:val="24"/>
          <w:szCs w:val="24"/>
          <w:lang w:val="en-US"/>
        </w:rPr>
        <w:t>, 12-37</w:t>
      </w:r>
      <w:r w:rsidRPr="00432B2C">
        <w:rPr>
          <w:rFonts w:ascii="Arial" w:hAnsi="Arial" w:cs="Arial"/>
          <w:sz w:val="24"/>
          <w:szCs w:val="24"/>
          <w:lang w:val="en-US"/>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lang w:val="en-US"/>
        </w:rPr>
        <w:t xml:space="preserve">Crutchfield, L. </w:t>
      </w:r>
      <w:r w:rsidR="00906ADC">
        <w:rPr>
          <w:rFonts w:ascii="Arial" w:hAnsi="Arial" w:cs="Arial"/>
          <w:sz w:val="24"/>
          <w:szCs w:val="24"/>
          <w:lang w:val="en-US"/>
        </w:rPr>
        <w:t>y</w:t>
      </w:r>
      <w:r w:rsidRPr="007C425A">
        <w:rPr>
          <w:rFonts w:ascii="Arial" w:hAnsi="Arial" w:cs="Arial"/>
          <w:sz w:val="24"/>
          <w:szCs w:val="24"/>
          <w:lang w:val="en-US"/>
        </w:rPr>
        <w:t xml:space="preserve"> Mc</w:t>
      </w:r>
      <w:r w:rsidR="00906ADC">
        <w:rPr>
          <w:rFonts w:ascii="Arial" w:hAnsi="Arial" w:cs="Arial"/>
          <w:sz w:val="24"/>
          <w:szCs w:val="24"/>
          <w:lang w:val="en-US"/>
        </w:rPr>
        <w:t>L</w:t>
      </w:r>
      <w:r w:rsidRPr="007C425A">
        <w:rPr>
          <w:rFonts w:ascii="Arial" w:hAnsi="Arial" w:cs="Arial"/>
          <w:sz w:val="24"/>
          <w:szCs w:val="24"/>
          <w:lang w:val="en-US"/>
        </w:rPr>
        <w:t xml:space="preserve">eod, H. (2008). </w:t>
      </w:r>
      <w:r w:rsidRPr="007F25FE">
        <w:rPr>
          <w:rFonts w:ascii="Arial" w:hAnsi="Arial" w:cs="Arial"/>
          <w:i/>
          <w:sz w:val="24"/>
          <w:szCs w:val="24"/>
          <w:lang w:val="en-US"/>
        </w:rPr>
        <w:t>Forces for good: The six practices of high impact nonprofits</w:t>
      </w:r>
      <w:r w:rsidRPr="007C425A">
        <w:rPr>
          <w:rFonts w:ascii="Arial" w:hAnsi="Arial" w:cs="Arial"/>
          <w:sz w:val="24"/>
          <w:szCs w:val="24"/>
          <w:lang w:val="en-US"/>
        </w:rPr>
        <w:t xml:space="preserve">. </w:t>
      </w:r>
      <w:r w:rsidRPr="003D498A">
        <w:rPr>
          <w:rFonts w:ascii="Arial" w:hAnsi="Arial" w:cs="Arial"/>
          <w:sz w:val="24"/>
          <w:szCs w:val="24"/>
        </w:rPr>
        <w:t>San Francisco: Jossey Bass.</w:t>
      </w:r>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 xml:space="preserve">Cruz, C. (2010). </w:t>
      </w:r>
      <w:r w:rsidRPr="007F25FE">
        <w:rPr>
          <w:rFonts w:ascii="Arial" w:hAnsi="Arial" w:cs="Arial"/>
          <w:i/>
          <w:sz w:val="24"/>
          <w:szCs w:val="24"/>
        </w:rPr>
        <w:t>Enfoques y tipologías para la comprensión del cambio de las políticas públicas</w:t>
      </w:r>
      <w:r w:rsidRPr="003D498A">
        <w:rPr>
          <w:rFonts w:ascii="Arial" w:hAnsi="Arial" w:cs="Arial"/>
          <w:sz w:val="24"/>
          <w:szCs w:val="24"/>
        </w:rPr>
        <w:t xml:space="preserve">. Centro Latinoamericano de Administración para el Desarrollo. </w:t>
      </w:r>
      <w:r w:rsidR="00906ADC">
        <w:rPr>
          <w:rFonts w:ascii="Arial" w:hAnsi="Arial" w:cs="Arial"/>
          <w:sz w:val="24"/>
          <w:szCs w:val="24"/>
        </w:rPr>
        <w:t>Recuperado</w:t>
      </w:r>
      <w:r w:rsidR="00906ADC" w:rsidRPr="003D498A">
        <w:rPr>
          <w:rFonts w:ascii="Arial" w:hAnsi="Arial" w:cs="Arial"/>
          <w:sz w:val="24"/>
          <w:szCs w:val="24"/>
        </w:rPr>
        <w:t xml:space="preserve"> </w:t>
      </w:r>
      <w:r w:rsidRPr="003D498A">
        <w:rPr>
          <w:rFonts w:ascii="Arial" w:hAnsi="Arial" w:cs="Arial"/>
          <w:sz w:val="24"/>
          <w:szCs w:val="24"/>
        </w:rPr>
        <w:t xml:space="preserve">de </w:t>
      </w:r>
      <w:hyperlink r:id="rId104" w:history="1">
        <w:r w:rsidRPr="003D498A">
          <w:t>http://old.clad.org/documentos/otros-documentos/material-didactico-curso-eiapp-esap/cesar-cruz-enfoques-y-tipologias-para-la-comprension-del-cambio-de-las-politicas-publicas</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Cunill, N. (1995). La rearticulación de las relaciones Estado-Sociedad: en búsqueda de nuevos sentidos. </w:t>
      </w:r>
      <w:r w:rsidRPr="007F25FE">
        <w:rPr>
          <w:rFonts w:ascii="Arial" w:hAnsi="Arial" w:cs="Arial"/>
          <w:i/>
          <w:sz w:val="24"/>
          <w:szCs w:val="24"/>
        </w:rPr>
        <w:t>Revista del CLAD Reforma y Democracia</w:t>
      </w:r>
      <w:r w:rsidR="00906ADC">
        <w:rPr>
          <w:rFonts w:ascii="Arial" w:hAnsi="Arial" w:cs="Arial"/>
          <w:sz w:val="24"/>
          <w:szCs w:val="24"/>
        </w:rPr>
        <w:t>.</w:t>
      </w:r>
      <w:r w:rsidRPr="003D498A">
        <w:rPr>
          <w:rFonts w:ascii="Arial" w:hAnsi="Arial" w:cs="Arial"/>
          <w:sz w:val="24"/>
          <w:szCs w:val="24"/>
        </w:rPr>
        <w:t xml:space="preserve"> </w:t>
      </w:r>
      <w:r w:rsidR="00906ADC">
        <w:rPr>
          <w:rFonts w:ascii="Arial" w:hAnsi="Arial" w:cs="Arial"/>
          <w:sz w:val="24"/>
          <w:szCs w:val="24"/>
        </w:rPr>
        <w:lastRenderedPageBreak/>
        <w:t>Recuperado</w:t>
      </w:r>
      <w:r w:rsidR="00906ADC" w:rsidRPr="003D498A">
        <w:rPr>
          <w:rFonts w:ascii="Arial" w:hAnsi="Arial" w:cs="Arial"/>
          <w:sz w:val="24"/>
          <w:szCs w:val="24"/>
        </w:rPr>
        <w:t xml:space="preserve"> </w:t>
      </w:r>
      <w:r w:rsidRPr="003D498A">
        <w:rPr>
          <w:rFonts w:ascii="Arial" w:hAnsi="Arial" w:cs="Arial"/>
          <w:sz w:val="24"/>
          <w:szCs w:val="24"/>
        </w:rPr>
        <w:t xml:space="preserve">de </w:t>
      </w:r>
      <w:hyperlink r:id="rId105" w:history="1">
        <w:r w:rsidRPr="003D498A">
          <w:rPr>
            <w:rFonts w:ascii="Arial" w:hAnsi="Arial" w:cs="Arial"/>
            <w:sz w:val="24"/>
            <w:szCs w:val="24"/>
          </w:rPr>
          <w:t>http://old.clad.org/portal/publicaciones-del-clad/revista-clad-reforma-democracia/articulos/004-julio-1995/0025400.pdf</w:t>
        </w:r>
      </w:hyperlink>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 xml:space="preserve">Curbelo, N. (2004). </w:t>
      </w:r>
      <w:r w:rsidRPr="007F25FE">
        <w:rPr>
          <w:rFonts w:ascii="Arial" w:hAnsi="Arial" w:cs="Arial"/>
          <w:i/>
          <w:sz w:val="24"/>
          <w:szCs w:val="24"/>
        </w:rPr>
        <w:t>Las expresiones culturales como agentes de cambio en grupos juveniles violentos</w:t>
      </w:r>
      <w:r w:rsidRPr="003D498A">
        <w:rPr>
          <w:rFonts w:ascii="Arial" w:hAnsi="Arial" w:cs="Arial"/>
          <w:sz w:val="24"/>
          <w:szCs w:val="24"/>
        </w:rPr>
        <w:t xml:space="preserve">. </w:t>
      </w:r>
      <w:r w:rsidR="00906ADC">
        <w:rPr>
          <w:rFonts w:ascii="Arial" w:hAnsi="Arial" w:cs="Arial"/>
          <w:sz w:val="24"/>
          <w:szCs w:val="24"/>
        </w:rPr>
        <w:t>Recuperado</w:t>
      </w:r>
      <w:r w:rsidR="00906ADC" w:rsidRPr="003D498A">
        <w:rPr>
          <w:rFonts w:ascii="Arial" w:hAnsi="Arial" w:cs="Arial"/>
          <w:sz w:val="24"/>
          <w:szCs w:val="24"/>
        </w:rPr>
        <w:t xml:space="preserve"> </w:t>
      </w:r>
      <w:r w:rsidRPr="003D498A">
        <w:rPr>
          <w:rFonts w:ascii="Arial" w:hAnsi="Arial" w:cs="Arial"/>
          <w:sz w:val="24"/>
          <w:szCs w:val="24"/>
        </w:rPr>
        <w:t xml:space="preserve">de </w:t>
      </w:r>
      <w:hyperlink r:id="rId106" w:history="1">
        <w:r w:rsidRPr="003D498A">
          <w:t>http://www.alfonsozambrano.com/bandas_pandillas/181009/bjp-expresiones_agentes_cambios.pdf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D</w:t>
      </w:r>
      <w:r w:rsidR="00906ADC">
        <w:rPr>
          <w:rFonts w:ascii="Arial" w:hAnsi="Arial" w:cs="Arial"/>
          <w:sz w:val="24"/>
          <w:szCs w:val="24"/>
        </w:rPr>
        <w:t xml:space="preserve">ancoop - </w:t>
      </w:r>
      <w:r w:rsidRPr="003D498A">
        <w:rPr>
          <w:rFonts w:ascii="Arial" w:hAnsi="Arial" w:cs="Arial"/>
          <w:sz w:val="24"/>
          <w:szCs w:val="24"/>
        </w:rPr>
        <w:t>PNUD</w:t>
      </w:r>
      <w:r w:rsidR="00906ADC">
        <w:rPr>
          <w:rFonts w:ascii="Arial" w:hAnsi="Arial" w:cs="Arial"/>
          <w:sz w:val="24"/>
          <w:szCs w:val="24"/>
        </w:rPr>
        <w:t xml:space="preserve"> – </w:t>
      </w:r>
      <w:r w:rsidRPr="003D498A">
        <w:rPr>
          <w:rFonts w:ascii="Arial" w:hAnsi="Arial" w:cs="Arial"/>
          <w:sz w:val="24"/>
          <w:szCs w:val="24"/>
        </w:rPr>
        <w:t>OIT</w:t>
      </w:r>
      <w:r w:rsidR="00906ADC">
        <w:rPr>
          <w:rFonts w:ascii="Arial" w:hAnsi="Arial" w:cs="Arial"/>
          <w:sz w:val="24"/>
          <w:szCs w:val="24"/>
        </w:rPr>
        <w:t>.</w:t>
      </w:r>
      <w:r w:rsidRPr="003D498A">
        <w:rPr>
          <w:rFonts w:ascii="Arial" w:hAnsi="Arial" w:cs="Arial"/>
          <w:sz w:val="24"/>
          <w:szCs w:val="24"/>
        </w:rPr>
        <w:t xml:space="preserve"> (1982). </w:t>
      </w:r>
      <w:r w:rsidRPr="007F25FE">
        <w:rPr>
          <w:rFonts w:ascii="Arial" w:hAnsi="Arial" w:cs="Arial"/>
          <w:i/>
          <w:sz w:val="24"/>
          <w:szCs w:val="24"/>
        </w:rPr>
        <w:t>Plan Nacional de Desarrollo Cooperativo</w:t>
      </w:r>
      <w:r w:rsidRPr="003D498A">
        <w:rPr>
          <w:rFonts w:ascii="Arial" w:hAnsi="Arial" w:cs="Arial"/>
          <w:sz w:val="24"/>
          <w:szCs w:val="24"/>
        </w:rPr>
        <w:t>. Bogotá</w:t>
      </w:r>
      <w:r w:rsidR="00906ADC">
        <w:rPr>
          <w:rFonts w:ascii="Arial" w:hAnsi="Arial" w:cs="Arial"/>
          <w:sz w:val="24"/>
          <w:szCs w:val="24"/>
        </w:rPr>
        <w:t xml:space="preserve">: </w:t>
      </w:r>
      <w:r w:rsidR="00906ADC" w:rsidRPr="003D498A">
        <w:rPr>
          <w:rFonts w:ascii="Arial" w:hAnsi="Arial" w:cs="Arial"/>
          <w:sz w:val="24"/>
          <w:szCs w:val="24"/>
        </w:rPr>
        <w:t>D</w:t>
      </w:r>
      <w:r w:rsidR="00906ADC">
        <w:rPr>
          <w:rFonts w:ascii="Arial" w:hAnsi="Arial" w:cs="Arial"/>
          <w:sz w:val="24"/>
          <w:szCs w:val="24"/>
        </w:rPr>
        <w:t>ancoop</w:t>
      </w:r>
      <w:r w:rsidRPr="003D498A">
        <w:rPr>
          <w:rFonts w:ascii="Arial" w:hAnsi="Arial" w:cs="Arial"/>
          <w:sz w:val="24"/>
          <w:szCs w:val="24"/>
        </w:rPr>
        <w:t xml:space="preserve">. </w:t>
      </w:r>
    </w:p>
    <w:p w:rsidR="00945BD4" w:rsidRPr="003D498A" w:rsidRDefault="00906ADC" w:rsidP="002C48FA">
      <w:pPr>
        <w:spacing w:before="100" w:beforeAutospacing="1" w:after="100" w:afterAutospacing="1" w:line="360" w:lineRule="auto"/>
        <w:ind w:left="709" w:hanging="709"/>
        <w:jc w:val="both"/>
        <w:rPr>
          <w:rFonts w:ascii="Arial" w:hAnsi="Arial" w:cs="Arial"/>
          <w:sz w:val="24"/>
          <w:szCs w:val="24"/>
        </w:rPr>
      </w:pPr>
      <w:r>
        <w:rPr>
          <w:rFonts w:ascii="Arial" w:hAnsi="Arial" w:cs="Arial"/>
          <w:sz w:val="24"/>
          <w:szCs w:val="24"/>
        </w:rPr>
        <w:t>Dansocial</w:t>
      </w:r>
      <w:r w:rsidR="00945BD4">
        <w:rPr>
          <w:rFonts w:ascii="Arial" w:hAnsi="Arial" w:cs="Arial"/>
          <w:sz w:val="24"/>
          <w:szCs w:val="24"/>
        </w:rPr>
        <w:t>.</w:t>
      </w:r>
      <w:r w:rsidR="00945BD4" w:rsidRPr="003D498A">
        <w:rPr>
          <w:rFonts w:ascii="Arial" w:hAnsi="Arial" w:cs="Arial"/>
          <w:sz w:val="24"/>
          <w:szCs w:val="24"/>
        </w:rPr>
        <w:t xml:space="preserve"> (2010). </w:t>
      </w:r>
      <w:r w:rsidR="00945BD4" w:rsidRPr="007F25FE">
        <w:rPr>
          <w:rFonts w:ascii="Arial" w:hAnsi="Arial" w:cs="Arial"/>
          <w:i/>
          <w:sz w:val="24"/>
          <w:szCs w:val="24"/>
        </w:rPr>
        <w:t>Diálogo Nacional con el Sector Solidario. Propuestas al Plan Nacional de Desarrollo 2010-2014</w:t>
      </w:r>
      <w:r w:rsidR="00945BD4" w:rsidRPr="007C425A">
        <w:rPr>
          <w:rFonts w:ascii="Arial" w:hAnsi="Arial" w:cs="Arial"/>
          <w:sz w:val="24"/>
          <w:szCs w:val="24"/>
        </w:rPr>
        <w:t>.</w:t>
      </w:r>
      <w:r w:rsidR="00945BD4">
        <w:rPr>
          <w:rFonts w:ascii="Arial" w:hAnsi="Arial" w:cs="Arial"/>
          <w:sz w:val="24"/>
          <w:szCs w:val="24"/>
        </w:rPr>
        <w:t xml:space="preserve"> </w:t>
      </w:r>
      <w:r>
        <w:rPr>
          <w:rFonts w:ascii="Arial" w:hAnsi="Arial" w:cs="Arial"/>
          <w:sz w:val="24"/>
          <w:szCs w:val="24"/>
        </w:rPr>
        <w:t>Bogotá: Dansocial</w:t>
      </w:r>
      <w:r w:rsidR="00945BD4" w:rsidRPr="003D498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 xml:space="preserve">De Sá, J. (2010). El papel de la economía social solidaria y de sus agentes. </w:t>
      </w:r>
      <w:r w:rsidRPr="007F25FE">
        <w:rPr>
          <w:rFonts w:ascii="Arial" w:hAnsi="Arial" w:cs="Arial"/>
          <w:i/>
          <w:sz w:val="24"/>
          <w:szCs w:val="24"/>
        </w:rPr>
        <w:t>Revista Cooperativismo y Desarrollo</w:t>
      </w:r>
      <w:r w:rsidRPr="003D498A">
        <w:rPr>
          <w:rFonts w:ascii="Arial" w:hAnsi="Arial" w:cs="Arial"/>
          <w:sz w:val="24"/>
          <w:szCs w:val="24"/>
        </w:rPr>
        <w:t xml:space="preserve">, </w:t>
      </w:r>
      <w:r w:rsidR="00906ADC">
        <w:rPr>
          <w:rFonts w:ascii="Arial" w:hAnsi="Arial" w:cs="Arial"/>
          <w:sz w:val="24"/>
          <w:szCs w:val="24"/>
        </w:rPr>
        <w:t>(</w:t>
      </w:r>
      <w:r w:rsidRPr="003D498A">
        <w:rPr>
          <w:rFonts w:ascii="Arial" w:hAnsi="Arial" w:cs="Arial"/>
          <w:sz w:val="24"/>
          <w:szCs w:val="24"/>
        </w:rPr>
        <w:t>97</w:t>
      </w:r>
      <w:r w:rsidR="00906ADC">
        <w:rPr>
          <w:rFonts w:ascii="Arial" w:hAnsi="Arial" w:cs="Arial"/>
          <w:sz w:val="24"/>
          <w:szCs w:val="24"/>
        </w:rPr>
        <w:t>)</w:t>
      </w:r>
      <w:r w:rsidRPr="003D498A">
        <w:rPr>
          <w:rFonts w:ascii="Arial" w:hAnsi="Arial" w:cs="Arial"/>
          <w:sz w:val="24"/>
          <w:szCs w:val="24"/>
        </w:rPr>
        <w:t>, 106-124</w:t>
      </w:r>
      <w:r w:rsidR="00906ADC">
        <w:rPr>
          <w:rFonts w:ascii="Arial" w:hAnsi="Arial" w:cs="Arial"/>
          <w:sz w:val="24"/>
          <w:szCs w:val="24"/>
        </w:rPr>
        <w:t>. Recuperado</w:t>
      </w:r>
      <w:r w:rsidRPr="003D498A">
        <w:rPr>
          <w:rFonts w:ascii="Arial" w:hAnsi="Arial" w:cs="Arial"/>
          <w:sz w:val="24"/>
          <w:szCs w:val="24"/>
        </w:rPr>
        <w:t xml:space="preserve"> de </w:t>
      </w:r>
      <w:hyperlink r:id="rId107" w:history="1">
        <w:r w:rsidRPr="003D498A">
          <w:t>http://emes.net/content/uploads/publications/EMES_WP_13-01.pdf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De Sá, J. (2013). Aspectos legales y económicos de la economía social portuguesa. </w:t>
      </w:r>
      <w:r w:rsidRPr="007F25FE">
        <w:rPr>
          <w:rFonts w:ascii="Arial" w:hAnsi="Arial" w:cs="Arial"/>
          <w:i/>
          <w:sz w:val="24"/>
          <w:szCs w:val="24"/>
        </w:rPr>
        <w:t>Cuadernos electrónicos iberoamericanos</w:t>
      </w:r>
      <w:r w:rsidR="00906ADC">
        <w:rPr>
          <w:rFonts w:ascii="Arial" w:hAnsi="Arial" w:cs="Arial"/>
          <w:sz w:val="24"/>
          <w:szCs w:val="24"/>
        </w:rPr>
        <w:t>,</w:t>
      </w:r>
      <w:r w:rsidRPr="003D498A">
        <w:rPr>
          <w:rFonts w:ascii="Arial" w:hAnsi="Arial" w:cs="Arial"/>
          <w:sz w:val="24"/>
          <w:szCs w:val="24"/>
        </w:rPr>
        <w:t xml:space="preserve"> No.</w:t>
      </w:r>
      <w:r w:rsidR="00906ADC">
        <w:rPr>
          <w:rFonts w:ascii="Arial" w:hAnsi="Arial" w:cs="Arial"/>
          <w:sz w:val="24"/>
          <w:szCs w:val="24"/>
        </w:rPr>
        <w:t xml:space="preserve"> </w:t>
      </w:r>
      <w:r w:rsidRPr="003D498A">
        <w:rPr>
          <w:rFonts w:ascii="Arial" w:hAnsi="Arial" w:cs="Arial"/>
          <w:sz w:val="24"/>
          <w:szCs w:val="24"/>
        </w:rPr>
        <w:t>10</w:t>
      </w:r>
      <w:r w:rsidR="00906ADC">
        <w:rPr>
          <w:rFonts w:ascii="Arial" w:hAnsi="Arial" w:cs="Arial"/>
          <w:sz w:val="24"/>
          <w:szCs w:val="24"/>
        </w:rPr>
        <w:t>.</w:t>
      </w:r>
      <w:r w:rsidRPr="003D498A">
        <w:rPr>
          <w:rFonts w:ascii="Arial" w:hAnsi="Arial" w:cs="Arial"/>
          <w:sz w:val="24"/>
          <w:szCs w:val="24"/>
        </w:rPr>
        <w:t xml:space="preserve"> Fundación Divina Pastora - CIRIEC-España. </w:t>
      </w:r>
      <w:r w:rsidR="00906ADC">
        <w:rPr>
          <w:rFonts w:ascii="Arial" w:hAnsi="Arial" w:cs="Arial"/>
          <w:sz w:val="24"/>
          <w:szCs w:val="24"/>
        </w:rPr>
        <w:t>Recuperado</w:t>
      </w:r>
      <w:r w:rsidRPr="003D498A">
        <w:rPr>
          <w:rFonts w:ascii="Arial" w:hAnsi="Arial" w:cs="Arial"/>
          <w:sz w:val="24"/>
          <w:szCs w:val="24"/>
        </w:rPr>
        <w:t xml:space="preserve"> de </w:t>
      </w:r>
      <w:hyperlink r:id="rId108" w:history="1">
        <w:r w:rsidRPr="003D498A">
          <w:rPr>
            <w:rFonts w:ascii="Arial" w:hAnsi="Arial" w:cs="Arial"/>
            <w:sz w:val="24"/>
            <w:szCs w:val="24"/>
          </w:rPr>
          <w:t>http://www.divinapastora.com/fundacion/media/documentos/cuaderno10.pdf</w:t>
        </w:r>
      </w:hyperlink>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3D498A">
        <w:rPr>
          <w:rFonts w:ascii="Arial" w:hAnsi="Arial" w:cs="Arial"/>
          <w:sz w:val="24"/>
          <w:szCs w:val="24"/>
          <w:lang w:val="pt-BR"/>
        </w:rPr>
        <w:t xml:space="preserve">De Sá, J. (2015). </w:t>
      </w:r>
      <w:r w:rsidRPr="007F25FE">
        <w:rPr>
          <w:rFonts w:ascii="Arial" w:hAnsi="Arial" w:cs="Arial"/>
          <w:i/>
          <w:sz w:val="24"/>
          <w:szCs w:val="24"/>
          <w:lang w:val="pt-BR"/>
        </w:rPr>
        <w:t>Inovação social, capital social e desenvolvimento</w:t>
      </w:r>
      <w:r w:rsidRPr="003D498A">
        <w:rPr>
          <w:rFonts w:ascii="Arial" w:hAnsi="Arial" w:cs="Arial"/>
          <w:sz w:val="24"/>
          <w:szCs w:val="24"/>
          <w:lang w:val="pt-BR"/>
        </w:rPr>
        <w:t xml:space="preserve"> </w:t>
      </w:r>
      <w:r w:rsidR="00906ADC">
        <w:rPr>
          <w:rFonts w:ascii="Arial" w:hAnsi="Arial" w:cs="Arial"/>
          <w:sz w:val="24"/>
          <w:szCs w:val="24"/>
          <w:lang w:val="pt-BR"/>
        </w:rPr>
        <w:t>(</w:t>
      </w:r>
      <w:r w:rsidRPr="00F46E69">
        <w:rPr>
          <w:rFonts w:ascii="Arial" w:hAnsi="Arial" w:cs="Arial"/>
          <w:sz w:val="24"/>
          <w:szCs w:val="24"/>
          <w:lang w:val="pt-BR"/>
        </w:rPr>
        <w:t>Paper No.</w:t>
      </w:r>
      <w:r w:rsidR="00906ADC" w:rsidRPr="00F46E69">
        <w:rPr>
          <w:rFonts w:ascii="Arial" w:hAnsi="Arial" w:cs="Arial"/>
          <w:sz w:val="24"/>
          <w:szCs w:val="24"/>
          <w:lang w:val="pt-BR"/>
        </w:rPr>
        <w:t xml:space="preserve"> </w:t>
      </w:r>
      <w:r w:rsidRPr="00F46E69">
        <w:rPr>
          <w:rFonts w:ascii="Arial" w:hAnsi="Arial" w:cs="Arial"/>
          <w:sz w:val="24"/>
          <w:szCs w:val="24"/>
          <w:lang w:val="pt-BR"/>
        </w:rPr>
        <w:t>2 /BD/iLab/Cedis</w:t>
      </w:r>
      <w:r w:rsidR="00906ADC" w:rsidRPr="00F46E69">
        <w:rPr>
          <w:rFonts w:ascii="Arial" w:hAnsi="Arial" w:cs="Arial"/>
          <w:sz w:val="24"/>
          <w:szCs w:val="24"/>
          <w:lang w:val="pt-BR"/>
        </w:rPr>
        <w:t>)</w:t>
      </w:r>
      <w:r w:rsidRPr="00F46E69">
        <w:rPr>
          <w:rFonts w:ascii="Arial" w:hAnsi="Arial" w:cs="Arial"/>
          <w:sz w:val="24"/>
          <w:szCs w:val="24"/>
          <w:lang w:val="pt-BR"/>
        </w:rPr>
        <w:t xml:space="preserve">. </w:t>
      </w:r>
      <w:r w:rsidR="00906ADC" w:rsidRPr="00F46E69">
        <w:rPr>
          <w:rFonts w:ascii="Arial" w:hAnsi="Arial" w:cs="Arial"/>
          <w:sz w:val="24"/>
          <w:szCs w:val="24"/>
          <w:lang w:val="pt-BR"/>
        </w:rPr>
        <w:t>Recuperado</w:t>
      </w:r>
      <w:r w:rsidRPr="00F46E69">
        <w:rPr>
          <w:rFonts w:ascii="Arial" w:hAnsi="Arial" w:cs="Arial"/>
          <w:sz w:val="24"/>
          <w:szCs w:val="24"/>
          <w:lang w:val="pt-BR"/>
        </w:rPr>
        <w:t xml:space="preserve"> de </w:t>
      </w:r>
      <w:r w:rsidR="00C04136">
        <w:fldChar w:fldCharType="begin"/>
      </w:r>
      <w:r w:rsidR="00C04136" w:rsidRPr="00F72530">
        <w:rPr>
          <w:lang w:val="pt-BR"/>
        </w:rPr>
        <w:instrText>HYPERLINK "http://ilab.cedis.fd.unl.pt/wp-content/uploads/2015/09/paper_bd2_ilab_2015.pdf"</w:instrText>
      </w:r>
      <w:r w:rsidR="00C04136">
        <w:fldChar w:fldCharType="separate"/>
      </w:r>
      <w:r w:rsidRPr="00F46E69">
        <w:rPr>
          <w:lang w:val="pt-BR"/>
        </w:rPr>
        <w:t>http://ilab.cedis.fd.unl.pt/wp-content/uploads/2015/09/paper_bd2_ilab_2015.pdf</w:t>
      </w:r>
      <w:r w:rsidR="00C04136">
        <w:fldChar w:fldCharType="end"/>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2D0217">
        <w:rPr>
          <w:rFonts w:ascii="Arial" w:hAnsi="Arial" w:cs="Arial"/>
          <w:sz w:val="24"/>
          <w:szCs w:val="24"/>
          <w:lang w:val="pt-BR"/>
        </w:rPr>
        <w:t xml:space="preserve">De Sá, J. </w:t>
      </w:r>
      <w:r w:rsidR="00906ADC">
        <w:rPr>
          <w:rFonts w:ascii="Arial" w:hAnsi="Arial" w:cs="Arial"/>
          <w:sz w:val="24"/>
          <w:szCs w:val="24"/>
          <w:lang w:val="pt-BR"/>
        </w:rPr>
        <w:t>y</w:t>
      </w:r>
      <w:r w:rsidRPr="002D0217">
        <w:rPr>
          <w:rFonts w:ascii="Arial" w:hAnsi="Arial" w:cs="Arial"/>
          <w:sz w:val="24"/>
          <w:szCs w:val="24"/>
          <w:lang w:val="pt-BR"/>
        </w:rPr>
        <w:t xml:space="preserve"> Pequito, C. (2015). </w:t>
      </w:r>
      <w:r w:rsidRPr="007F25FE">
        <w:rPr>
          <w:rFonts w:ascii="Arial" w:hAnsi="Arial" w:cs="Arial"/>
          <w:i/>
          <w:sz w:val="24"/>
          <w:szCs w:val="24"/>
          <w:lang w:val="pt-BR"/>
        </w:rPr>
        <w:t>Capital social, economia social e qualidade da democracia em Portugal</w:t>
      </w:r>
      <w:r w:rsidRPr="003D498A">
        <w:rPr>
          <w:rFonts w:ascii="Arial" w:hAnsi="Arial" w:cs="Arial"/>
          <w:sz w:val="24"/>
          <w:szCs w:val="24"/>
          <w:lang w:val="pt-BR"/>
        </w:rPr>
        <w:t>. Lisboa: Editorial Campo Da Comunicação.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2D0217">
        <w:rPr>
          <w:rFonts w:ascii="Arial" w:hAnsi="Arial" w:cs="Arial"/>
          <w:sz w:val="24"/>
          <w:szCs w:val="24"/>
          <w:lang w:val="pt-BR"/>
        </w:rPr>
        <w:t xml:space="preserve">Defourny, J. </w:t>
      </w:r>
      <w:r w:rsidR="00906ADC">
        <w:rPr>
          <w:rFonts w:ascii="Arial" w:hAnsi="Arial" w:cs="Arial"/>
          <w:sz w:val="24"/>
          <w:szCs w:val="24"/>
          <w:lang w:val="pt-BR"/>
        </w:rPr>
        <w:t>y</w:t>
      </w:r>
      <w:r w:rsidRPr="002D0217">
        <w:rPr>
          <w:rFonts w:ascii="Arial" w:hAnsi="Arial" w:cs="Arial"/>
          <w:sz w:val="24"/>
          <w:szCs w:val="24"/>
          <w:lang w:val="pt-BR"/>
        </w:rPr>
        <w:t xml:space="preserve"> Nyssens, M. (2013). </w:t>
      </w:r>
      <w:r w:rsidRPr="00F46E69">
        <w:rPr>
          <w:rFonts w:ascii="Arial" w:hAnsi="Arial" w:cs="Arial"/>
          <w:i/>
          <w:sz w:val="24"/>
          <w:szCs w:val="24"/>
        </w:rPr>
        <w:t>El enfoque EMES de empresa social desde una perspectiva comparada</w:t>
      </w:r>
      <w:r w:rsidRPr="00F46E69">
        <w:rPr>
          <w:rFonts w:ascii="Arial" w:hAnsi="Arial" w:cs="Arial"/>
          <w:sz w:val="24"/>
          <w:szCs w:val="24"/>
        </w:rPr>
        <w:t xml:space="preserve"> </w:t>
      </w:r>
      <w:r w:rsidR="00906ADC" w:rsidRPr="00F46E69">
        <w:rPr>
          <w:rFonts w:ascii="Arial" w:hAnsi="Arial" w:cs="Arial"/>
          <w:sz w:val="24"/>
          <w:szCs w:val="24"/>
        </w:rPr>
        <w:t>(</w:t>
      </w:r>
      <w:r w:rsidRPr="003D498A">
        <w:rPr>
          <w:rFonts w:ascii="Arial" w:hAnsi="Arial" w:cs="Arial"/>
          <w:sz w:val="24"/>
          <w:szCs w:val="24"/>
        </w:rPr>
        <w:t>WPNo.13/01, EMES</w:t>
      </w:r>
      <w:r w:rsidR="00906ADC">
        <w:rPr>
          <w:rFonts w:ascii="Arial" w:hAnsi="Arial" w:cs="Arial"/>
          <w:sz w:val="24"/>
          <w:szCs w:val="24"/>
        </w:rPr>
        <w:t>)</w:t>
      </w:r>
      <w:r w:rsidRPr="003D498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Defourny, J. (1994). Tres enfoques económicos clásicos de las asociaciones. </w:t>
      </w:r>
      <w:r w:rsidRPr="007F25FE">
        <w:rPr>
          <w:rFonts w:ascii="Arial" w:hAnsi="Arial" w:cs="Arial"/>
          <w:i/>
          <w:sz w:val="24"/>
          <w:szCs w:val="24"/>
        </w:rPr>
        <w:t>Revista de Economía Pública, Social y Cooperativa</w:t>
      </w:r>
      <w:r w:rsidRPr="003D498A">
        <w:rPr>
          <w:rFonts w:ascii="Arial" w:hAnsi="Arial" w:cs="Arial"/>
          <w:sz w:val="24"/>
          <w:szCs w:val="24"/>
        </w:rPr>
        <w:t xml:space="preserve">, </w:t>
      </w:r>
      <w:r w:rsidRPr="007F25FE">
        <w:rPr>
          <w:rFonts w:ascii="Arial" w:hAnsi="Arial" w:cs="Arial"/>
          <w:i/>
          <w:sz w:val="24"/>
          <w:szCs w:val="24"/>
        </w:rPr>
        <w:t>16</w:t>
      </w:r>
      <w:r w:rsidRPr="003D498A">
        <w:rPr>
          <w:rFonts w:ascii="Arial" w:hAnsi="Arial" w:cs="Arial"/>
          <w:sz w:val="24"/>
          <w:szCs w:val="24"/>
        </w:rPr>
        <w:t>, 121-146. C</w:t>
      </w:r>
      <w:r w:rsidR="00DE341E">
        <w:rPr>
          <w:rFonts w:ascii="Arial" w:hAnsi="Arial" w:cs="Arial"/>
          <w:sz w:val="24"/>
          <w:szCs w:val="24"/>
        </w:rPr>
        <w:t>iriec</w:t>
      </w:r>
      <w:r w:rsidRPr="003D498A">
        <w:rPr>
          <w:rFonts w:ascii="Arial" w:hAnsi="Arial" w:cs="Arial"/>
          <w:sz w:val="24"/>
          <w:szCs w:val="24"/>
        </w:rPr>
        <w:t>, España.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D</w:t>
      </w:r>
      <w:r w:rsidR="00DE341E">
        <w:rPr>
          <w:rFonts w:ascii="Arial" w:hAnsi="Arial" w:cs="Arial"/>
          <w:sz w:val="24"/>
          <w:szCs w:val="24"/>
        </w:rPr>
        <w:t>epartamento</w:t>
      </w:r>
      <w:r w:rsidR="00B45929">
        <w:rPr>
          <w:rFonts w:ascii="Arial" w:hAnsi="Arial" w:cs="Arial"/>
          <w:sz w:val="24"/>
          <w:szCs w:val="24"/>
        </w:rPr>
        <w:t xml:space="preserve"> </w:t>
      </w:r>
      <w:r w:rsidRPr="003D498A">
        <w:rPr>
          <w:rFonts w:ascii="Arial" w:hAnsi="Arial" w:cs="Arial"/>
          <w:sz w:val="24"/>
          <w:szCs w:val="24"/>
        </w:rPr>
        <w:t>N</w:t>
      </w:r>
      <w:r w:rsidR="00B45929">
        <w:rPr>
          <w:rFonts w:ascii="Arial" w:hAnsi="Arial" w:cs="Arial"/>
          <w:sz w:val="24"/>
          <w:szCs w:val="24"/>
        </w:rPr>
        <w:t>acional</w:t>
      </w:r>
      <w:r w:rsidRPr="003D498A">
        <w:rPr>
          <w:rFonts w:ascii="Arial" w:hAnsi="Arial" w:cs="Arial"/>
          <w:sz w:val="24"/>
          <w:szCs w:val="24"/>
        </w:rPr>
        <w:t xml:space="preserve"> </w:t>
      </w:r>
      <w:r w:rsidR="00B45929">
        <w:rPr>
          <w:rFonts w:ascii="Arial" w:hAnsi="Arial" w:cs="Arial"/>
          <w:sz w:val="24"/>
          <w:szCs w:val="24"/>
        </w:rPr>
        <w:t>de</w:t>
      </w:r>
      <w:r w:rsidRPr="003D498A">
        <w:rPr>
          <w:rFonts w:ascii="Arial" w:hAnsi="Arial" w:cs="Arial"/>
          <w:sz w:val="24"/>
          <w:szCs w:val="24"/>
        </w:rPr>
        <w:t xml:space="preserve"> P</w:t>
      </w:r>
      <w:r w:rsidR="00B45929">
        <w:rPr>
          <w:rFonts w:ascii="Arial" w:hAnsi="Arial" w:cs="Arial"/>
          <w:sz w:val="24"/>
          <w:szCs w:val="24"/>
        </w:rPr>
        <w:t>laneación</w:t>
      </w:r>
      <w:r w:rsidR="00DE341E">
        <w:rPr>
          <w:rFonts w:ascii="Arial" w:hAnsi="Arial" w:cs="Arial"/>
          <w:sz w:val="24"/>
          <w:szCs w:val="24"/>
        </w:rPr>
        <w:t>.</w:t>
      </w:r>
      <w:r w:rsidRPr="003D498A">
        <w:rPr>
          <w:rFonts w:ascii="Arial" w:hAnsi="Arial" w:cs="Arial"/>
          <w:sz w:val="24"/>
          <w:szCs w:val="24"/>
        </w:rPr>
        <w:t xml:space="preserve"> (1995). </w:t>
      </w:r>
      <w:r w:rsidRPr="007F25FE">
        <w:rPr>
          <w:rFonts w:ascii="Arial" w:hAnsi="Arial" w:cs="Arial"/>
          <w:i/>
          <w:sz w:val="24"/>
          <w:szCs w:val="24"/>
        </w:rPr>
        <w:t>CONPES 2823</w:t>
      </w:r>
      <w:r w:rsidR="00B45929">
        <w:rPr>
          <w:rFonts w:ascii="Arial" w:hAnsi="Arial" w:cs="Arial"/>
          <w:sz w:val="24"/>
          <w:szCs w:val="24"/>
        </w:rPr>
        <w:t>.</w:t>
      </w:r>
      <w:r w:rsidRPr="003D498A">
        <w:rPr>
          <w:rFonts w:ascii="Arial" w:hAnsi="Arial" w:cs="Arial"/>
          <w:sz w:val="24"/>
          <w:szCs w:val="24"/>
        </w:rPr>
        <w:t xml:space="preserve"> Bogotá</w:t>
      </w:r>
      <w:r w:rsidR="00B45929">
        <w:rPr>
          <w:rFonts w:ascii="Arial" w:hAnsi="Arial" w:cs="Arial"/>
          <w:sz w:val="24"/>
          <w:szCs w:val="24"/>
        </w:rPr>
        <w:t xml:space="preserve">: </w:t>
      </w:r>
      <w:r w:rsidR="00B45929" w:rsidRPr="003D498A">
        <w:rPr>
          <w:rFonts w:ascii="Arial" w:hAnsi="Arial" w:cs="Arial"/>
          <w:sz w:val="24"/>
          <w:szCs w:val="24"/>
        </w:rPr>
        <w:t>D</w:t>
      </w:r>
      <w:r w:rsidR="00B45929">
        <w:rPr>
          <w:rFonts w:ascii="Arial" w:hAnsi="Arial" w:cs="Arial"/>
          <w:sz w:val="24"/>
          <w:szCs w:val="24"/>
        </w:rPr>
        <w:t xml:space="preserve">epartamento </w:t>
      </w:r>
      <w:r w:rsidR="00B45929" w:rsidRPr="003D498A">
        <w:rPr>
          <w:rFonts w:ascii="Arial" w:hAnsi="Arial" w:cs="Arial"/>
          <w:sz w:val="24"/>
          <w:szCs w:val="24"/>
        </w:rPr>
        <w:t>N</w:t>
      </w:r>
      <w:r w:rsidR="00B45929">
        <w:rPr>
          <w:rFonts w:ascii="Arial" w:hAnsi="Arial" w:cs="Arial"/>
          <w:sz w:val="24"/>
          <w:szCs w:val="24"/>
        </w:rPr>
        <w:t>acional</w:t>
      </w:r>
      <w:r w:rsidR="00B45929" w:rsidRPr="003D498A">
        <w:rPr>
          <w:rFonts w:ascii="Arial" w:hAnsi="Arial" w:cs="Arial"/>
          <w:sz w:val="24"/>
          <w:szCs w:val="24"/>
        </w:rPr>
        <w:t xml:space="preserve"> </w:t>
      </w:r>
      <w:r w:rsidR="00B45929">
        <w:rPr>
          <w:rFonts w:ascii="Arial" w:hAnsi="Arial" w:cs="Arial"/>
          <w:sz w:val="24"/>
          <w:szCs w:val="24"/>
        </w:rPr>
        <w:t>de</w:t>
      </w:r>
      <w:r w:rsidR="00B45929" w:rsidRPr="003D498A">
        <w:rPr>
          <w:rFonts w:ascii="Arial" w:hAnsi="Arial" w:cs="Arial"/>
          <w:sz w:val="24"/>
          <w:szCs w:val="24"/>
        </w:rPr>
        <w:t xml:space="preserve"> P</w:t>
      </w:r>
      <w:r w:rsidR="00B45929">
        <w:rPr>
          <w:rFonts w:ascii="Arial" w:hAnsi="Arial" w:cs="Arial"/>
          <w:sz w:val="24"/>
          <w:szCs w:val="24"/>
        </w:rPr>
        <w:t>laneación.</w:t>
      </w:r>
      <w:r w:rsidRPr="003D498A">
        <w:rPr>
          <w:rFonts w:ascii="Arial" w:hAnsi="Arial" w:cs="Arial"/>
          <w:sz w:val="24"/>
          <w:szCs w:val="24"/>
        </w:rPr>
        <w:t xml:space="preserve"> </w:t>
      </w:r>
    </w:p>
    <w:p w:rsidR="003D498A" w:rsidRPr="003D498A" w:rsidRDefault="00B45929"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D</w:t>
      </w:r>
      <w:r>
        <w:rPr>
          <w:rFonts w:ascii="Arial" w:hAnsi="Arial" w:cs="Arial"/>
          <w:sz w:val="24"/>
          <w:szCs w:val="24"/>
        </w:rPr>
        <w:t xml:space="preserve">epartamento </w:t>
      </w:r>
      <w:r w:rsidRPr="003D498A">
        <w:rPr>
          <w:rFonts w:ascii="Arial" w:hAnsi="Arial" w:cs="Arial"/>
          <w:sz w:val="24"/>
          <w:szCs w:val="24"/>
        </w:rPr>
        <w:t>N</w:t>
      </w:r>
      <w:r>
        <w:rPr>
          <w:rFonts w:ascii="Arial" w:hAnsi="Arial" w:cs="Arial"/>
          <w:sz w:val="24"/>
          <w:szCs w:val="24"/>
        </w:rPr>
        <w:t>acional</w:t>
      </w:r>
      <w:r w:rsidRPr="003D498A">
        <w:rPr>
          <w:rFonts w:ascii="Arial" w:hAnsi="Arial" w:cs="Arial"/>
          <w:sz w:val="24"/>
          <w:szCs w:val="24"/>
        </w:rPr>
        <w:t xml:space="preserve"> </w:t>
      </w:r>
      <w:r>
        <w:rPr>
          <w:rFonts w:ascii="Arial" w:hAnsi="Arial" w:cs="Arial"/>
          <w:sz w:val="24"/>
          <w:szCs w:val="24"/>
        </w:rPr>
        <w:t>de</w:t>
      </w:r>
      <w:r w:rsidRPr="003D498A">
        <w:rPr>
          <w:rFonts w:ascii="Arial" w:hAnsi="Arial" w:cs="Arial"/>
          <w:sz w:val="24"/>
          <w:szCs w:val="24"/>
        </w:rPr>
        <w:t xml:space="preserve"> P</w:t>
      </w:r>
      <w:r>
        <w:rPr>
          <w:rFonts w:ascii="Arial" w:hAnsi="Arial" w:cs="Arial"/>
          <w:sz w:val="24"/>
          <w:szCs w:val="24"/>
        </w:rPr>
        <w:t>laneación.</w:t>
      </w:r>
      <w:r w:rsidR="003D498A" w:rsidRPr="003D498A">
        <w:rPr>
          <w:rFonts w:ascii="Arial" w:hAnsi="Arial" w:cs="Arial"/>
          <w:sz w:val="24"/>
          <w:szCs w:val="24"/>
        </w:rPr>
        <w:t xml:space="preserve"> (2012). </w:t>
      </w:r>
      <w:r w:rsidR="00E972AD" w:rsidRPr="007F25FE">
        <w:rPr>
          <w:rFonts w:ascii="Arial" w:hAnsi="Arial" w:cs="Arial"/>
          <w:i/>
          <w:sz w:val="24"/>
          <w:szCs w:val="24"/>
        </w:rPr>
        <w:t>CONPES 3639</w:t>
      </w:r>
      <w:r>
        <w:rPr>
          <w:rFonts w:ascii="Arial" w:hAnsi="Arial" w:cs="Arial"/>
          <w:sz w:val="24"/>
          <w:szCs w:val="24"/>
        </w:rPr>
        <w:t>.</w:t>
      </w:r>
      <w:r w:rsidR="00E972AD">
        <w:rPr>
          <w:rFonts w:ascii="Arial" w:hAnsi="Arial" w:cs="Arial"/>
          <w:sz w:val="24"/>
          <w:szCs w:val="24"/>
        </w:rPr>
        <w:t xml:space="preserve"> </w:t>
      </w:r>
      <w:r w:rsidR="003D498A" w:rsidRPr="003D498A">
        <w:rPr>
          <w:rFonts w:ascii="Arial" w:hAnsi="Arial" w:cs="Arial"/>
          <w:sz w:val="24"/>
          <w:szCs w:val="24"/>
        </w:rPr>
        <w:t>Bogotá</w:t>
      </w:r>
      <w:r>
        <w:rPr>
          <w:rFonts w:ascii="Arial" w:hAnsi="Arial" w:cs="Arial"/>
          <w:sz w:val="24"/>
          <w:szCs w:val="24"/>
        </w:rPr>
        <w:t xml:space="preserve">: </w:t>
      </w:r>
      <w:r w:rsidRPr="003D498A">
        <w:rPr>
          <w:rFonts w:ascii="Arial" w:hAnsi="Arial" w:cs="Arial"/>
          <w:sz w:val="24"/>
          <w:szCs w:val="24"/>
        </w:rPr>
        <w:t>D</w:t>
      </w:r>
      <w:r>
        <w:rPr>
          <w:rFonts w:ascii="Arial" w:hAnsi="Arial" w:cs="Arial"/>
          <w:sz w:val="24"/>
          <w:szCs w:val="24"/>
        </w:rPr>
        <w:t xml:space="preserve">epartamento </w:t>
      </w:r>
      <w:r w:rsidRPr="003D498A">
        <w:rPr>
          <w:rFonts w:ascii="Arial" w:hAnsi="Arial" w:cs="Arial"/>
          <w:sz w:val="24"/>
          <w:szCs w:val="24"/>
        </w:rPr>
        <w:t>N</w:t>
      </w:r>
      <w:r>
        <w:rPr>
          <w:rFonts w:ascii="Arial" w:hAnsi="Arial" w:cs="Arial"/>
          <w:sz w:val="24"/>
          <w:szCs w:val="24"/>
        </w:rPr>
        <w:t>acional</w:t>
      </w:r>
      <w:r w:rsidRPr="003D498A">
        <w:rPr>
          <w:rFonts w:ascii="Arial" w:hAnsi="Arial" w:cs="Arial"/>
          <w:sz w:val="24"/>
          <w:szCs w:val="24"/>
        </w:rPr>
        <w:t xml:space="preserve"> </w:t>
      </w:r>
      <w:r>
        <w:rPr>
          <w:rFonts w:ascii="Arial" w:hAnsi="Arial" w:cs="Arial"/>
          <w:sz w:val="24"/>
          <w:szCs w:val="24"/>
        </w:rPr>
        <w:t>de</w:t>
      </w:r>
      <w:r w:rsidRPr="003D498A">
        <w:rPr>
          <w:rFonts w:ascii="Arial" w:hAnsi="Arial" w:cs="Arial"/>
          <w:sz w:val="24"/>
          <w:szCs w:val="24"/>
        </w:rPr>
        <w:t xml:space="preserve"> P</w:t>
      </w:r>
      <w:r>
        <w:rPr>
          <w:rFonts w:ascii="Arial" w:hAnsi="Arial" w:cs="Arial"/>
          <w:sz w:val="24"/>
          <w:szCs w:val="24"/>
        </w:rPr>
        <w:t>laneación.</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Deaton, A. (2015). </w:t>
      </w:r>
      <w:r w:rsidRPr="007F25FE">
        <w:rPr>
          <w:rFonts w:ascii="Arial" w:hAnsi="Arial" w:cs="Arial"/>
          <w:i/>
          <w:sz w:val="24"/>
          <w:szCs w:val="24"/>
        </w:rPr>
        <w:t>El gran escape: salud, riqueza y los orígenes de la desigualdad</w:t>
      </w:r>
      <w:r w:rsidR="00B45929">
        <w:rPr>
          <w:rFonts w:ascii="Arial" w:hAnsi="Arial" w:cs="Arial"/>
          <w:sz w:val="24"/>
          <w:szCs w:val="24"/>
        </w:rPr>
        <w:t>.</w:t>
      </w:r>
      <w:r w:rsidRPr="003D498A">
        <w:rPr>
          <w:rFonts w:ascii="Arial" w:hAnsi="Arial" w:cs="Arial"/>
          <w:sz w:val="24"/>
          <w:szCs w:val="24"/>
        </w:rPr>
        <w:t xml:space="preserve"> </w:t>
      </w:r>
      <w:r w:rsidR="00B45929" w:rsidRPr="003D498A">
        <w:rPr>
          <w:rFonts w:ascii="Arial" w:hAnsi="Arial" w:cs="Arial"/>
          <w:sz w:val="24"/>
          <w:szCs w:val="24"/>
        </w:rPr>
        <w:t>México</w:t>
      </w:r>
      <w:r w:rsidR="00B45929">
        <w:rPr>
          <w:rFonts w:ascii="Arial" w:hAnsi="Arial" w:cs="Arial"/>
          <w:sz w:val="24"/>
          <w:szCs w:val="24"/>
        </w:rPr>
        <w:t>:</w:t>
      </w:r>
      <w:r w:rsidR="00B45929" w:rsidRPr="003D498A">
        <w:rPr>
          <w:rFonts w:ascii="Arial" w:hAnsi="Arial" w:cs="Arial"/>
          <w:sz w:val="24"/>
          <w:szCs w:val="24"/>
        </w:rPr>
        <w:t xml:space="preserve"> </w:t>
      </w:r>
      <w:r w:rsidRPr="003D498A">
        <w:rPr>
          <w:rFonts w:ascii="Arial" w:hAnsi="Arial" w:cs="Arial"/>
          <w:sz w:val="24"/>
          <w:szCs w:val="24"/>
        </w:rPr>
        <w:t>Fondo de Cultura Económica</w:t>
      </w:r>
      <w:r w:rsidR="00B45929">
        <w:rPr>
          <w:rFonts w:ascii="Arial" w:hAnsi="Arial" w:cs="Arial"/>
          <w:sz w:val="24"/>
          <w:szCs w:val="24"/>
        </w:rPr>
        <w:t>.</w:t>
      </w:r>
      <w:r w:rsidRPr="003D498A">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2D0217">
        <w:rPr>
          <w:rFonts w:ascii="Arial" w:hAnsi="Arial" w:cs="Arial"/>
          <w:sz w:val="24"/>
          <w:szCs w:val="24"/>
        </w:rPr>
        <w:t xml:space="preserve">Díaz,  M. </w:t>
      </w:r>
      <w:r w:rsidR="00B45929">
        <w:rPr>
          <w:rFonts w:ascii="Arial" w:hAnsi="Arial" w:cs="Arial"/>
          <w:sz w:val="24"/>
          <w:szCs w:val="24"/>
        </w:rPr>
        <w:t>y</w:t>
      </w:r>
      <w:r w:rsidRPr="002D0217">
        <w:rPr>
          <w:rFonts w:ascii="Arial" w:hAnsi="Arial" w:cs="Arial"/>
          <w:sz w:val="24"/>
          <w:szCs w:val="24"/>
        </w:rPr>
        <w:t xml:space="preserve"> Marcuello, C. (2009)</w:t>
      </w:r>
      <w:r w:rsidR="00B45929">
        <w:rPr>
          <w:rFonts w:ascii="Arial" w:hAnsi="Arial" w:cs="Arial"/>
          <w:sz w:val="24"/>
          <w:szCs w:val="24"/>
        </w:rPr>
        <w:t>.</w:t>
      </w:r>
      <w:r w:rsidRPr="002D0217">
        <w:rPr>
          <w:rFonts w:ascii="Arial" w:hAnsi="Arial" w:cs="Arial"/>
          <w:sz w:val="24"/>
          <w:szCs w:val="24"/>
        </w:rPr>
        <w:t xml:space="preserve"> Impacto económico de las cooperativas. </w:t>
      </w:r>
      <w:r w:rsidRPr="003D498A">
        <w:rPr>
          <w:rFonts w:ascii="Arial" w:hAnsi="Arial" w:cs="Arial"/>
          <w:sz w:val="24"/>
          <w:szCs w:val="24"/>
        </w:rPr>
        <w:t xml:space="preserve">La generación de empleo en las sociedades cooperativas y su relación con el PIB. </w:t>
      </w:r>
      <w:r w:rsidRPr="007F25FE">
        <w:rPr>
          <w:rFonts w:ascii="Arial" w:hAnsi="Arial" w:cs="Arial"/>
          <w:i/>
          <w:sz w:val="24"/>
          <w:szCs w:val="24"/>
        </w:rPr>
        <w:t>Revista de Economía Pública, Social y Cooperativa</w:t>
      </w:r>
      <w:r w:rsidRPr="003D498A">
        <w:rPr>
          <w:rFonts w:ascii="Arial" w:hAnsi="Arial" w:cs="Arial"/>
          <w:sz w:val="24"/>
          <w:szCs w:val="24"/>
        </w:rPr>
        <w:t xml:space="preserve">, </w:t>
      </w:r>
      <w:r w:rsidR="00B45929">
        <w:rPr>
          <w:rFonts w:ascii="Arial" w:hAnsi="Arial" w:cs="Arial"/>
          <w:sz w:val="24"/>
          <w:szCs w:val="24"/>
        </w:rPr>
        <w:t>(</w:t>
      </w:r>
      <w:r w:rsidRPr="003D498A">
        <w:rPr>
          <w:rFonts w:ascii="Arial" w:hAnsi="Arial" w:cs="Arial"/>
          <w:sz w:val="24"/>
          <w:szCs w:val="24"/>
        </w:rPr>
        <w:t>67</w:t>
      </w:r>
      <w:r w:rsidR="00B45929">
        <w:rPr>
          <w:rFonts w:ascii="Arial" w:hAnsi="Arial" w:cs="Arial"/>
          <w:sz w:val="24"/>
          <w:szCs w:val="24"/>
        </w:rPr>
        <w:t>)</w:t>
      </w:r>
      <w:r w:rsidRPr="003D498A">
        <w:rPr>
          <w:rFonts w:ascii="Arial" w:hAnsi="Arial" w:cs="Arial"/>
          <w:sz w:val="24"/>
          <w:szCs w:val="24"/>
        </w:rPr>
        <w:t>, 23-44. CIRIEC-España.</w:t>
      </w:r>
    </w:p>
    <w:p w:rsidR="003D498A" w:rsidRPr="00F72530" w:rsidRDefault="003D498A" w:rsidP="007F25FE">
      <w:pPr>
        <w:spacing w:before="100" w:beforeAutospacing="1" w:after="100" w:afterAutospacing="1" w:line="360" w:lineRule="auto"/>
        <w:ind w:left="709" w:hanging="709"/>
        <w:jc w:val="both"/>
        <w:rPr>
          <w:rFonts w:ascii="Arial" w:hAnsi="Arial" w:cs="Arial"/>
          <w:sz w:val="24"/>
          <w:szCs w:val="24"/>
          <w:lang w:val="fr-FR"/>
        </w:rPr>
      </w:pPr>
      <w:r w:rsidRPr="003D498A">
        <w:rPr>
          <w:rFonts w:ascii="Arial" w:hAnsi="Arial" w:cs="Arial"/>
          <w:sz w:val="24"/>
          <w:szCs w:val="24"/>
        </w:rPr>
        <w:t>Draperi, J. (2011)</w:t>
      </w:r>
      <w:r w:rsidR="00B45929">
        <w:rPr>
          <w:rFonts w:ascii="Arial" w:hAnsi="Arial" w:cs="Arial"/>
          <w:sz w:val="24"/>
          <w:szCs w:val="24"/>
        </w:rPr>
        <w:t>.</w:t>
      </w:r>
      <w:r w:rsidRPr="003D498A">
        <w:rPr>
          <w:rFonts w:ascii="Arial" w:hAnsi="Arial" w:cs="Arial"/>
          <w:sz w:val="24"/>
          <w:szCs w:val="24"/>
        </w:rPr>
        <w:t xml:space="preserve"> </w:t>
      </w:r>
      <w:r w:rsidRPr="00F72530">
        <w:rPr>
          <w:rFonts w:ascii="Arial" w:hAnsi="Arial" w:cs="Arial"/>
          <w:i/>
          <w:sz w:val="24"/>
          <w:szCs w:val="24"/>
          <w:lang w:val="fr-FR"/>
        </w:rPr>
        <w:t>L’économie sociale et solidaire: une réponse á la crise? Capitalisme, territoires et democratie</w:t>
      </w:r>
      <w:r w:rsidRPr="00F72530">
        <w:rPr>
          <w:rFonts w:ascii="Arial" w:hAnsi="Arial" w:cs="Arial"/>
          <w:sz w:val="24"/>
          <w:szCs w:val="24"/>
          <w:lang w:val="fr-FR"/>
        </w:rPr>
        <w:t>. Dunod</w:t>
      </w:r>
      <w:r w:rsidR="00B45929" w:rsidRPr="00F72530">
        <w:rPr>
          <w:rFonts w:ascii="Arial" w:hAnsi="Arial" w:cs="Arial"/>
          <w:sz w:val="24"/>
          <w:szCs w:val="24"/>
          <w:lang w:val="fr-FR"/>
        </w:rPr>
        <w:t>:</w:t>
      </w:r>
      <w:r w:rsidRPr="00F72530">
        <w:rPr>
          <w:rFonts w:ascii="Arial" w:hAnsi="Arial" w:cs="Arial"/>
          <w:sz w:val="24"/>
          <w:szCs w:val="24"/>
          <w:lang w:val="fr-FR"/>
        </w:rPr>
        <w:t xml:space="preserve"> Paris.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F72530">
        <w:rPr>
          <w:rFonts w:ascii="Arial" w:hAnsi="Arial" w:cs="Arial"/>
          <w:sz w:val="24"/>
          <w:szCs w:val="24"/>
          <w:lang w:val="fr-FR"/>
        </w:rPr>
        <w:t xml:space="preserve">Dugatkin, L. (2007). </w:t>
      </w:r>
      <w:r w:rsidRPr="00F72530">
        <w:rPr>
          <w:rFonts w:ascii="Arial" w:hAnsi="Arial" w:cs="Arial"/>
          <w:i/>
          <w:sz w:val="24"/>
          <w:szCs w:val="24"/>
          <w:lang w:val="fr-FR"/>
        </w:rPr>
        <w:t xml:space="preserve">Qué es el altruismo. </w:t>
      </w:r>
      <w:r w:rsidRPr="007F25FE">
        <w:rPr>
          <w:rFonts w:ascii="Arial" w:hAnsi="Arial" w:cs="Arial"/>
          <w:i/>
          <w:sz w:val="24"/>
          <w:szCs w:val="24"/>
        </w:rPr>
        <w:t>La búsqueda científica del origen de la generosidad.</w:t>
      </w:r>
      <w:r w:rsidRPr="00B85C19">
        <w:rPr>
          <w:rFonts w:ascii="Arial" w:hAnsi="Arial" w:cs="Arial"/>
          <w:sz w:val="24"/>
          <w:szCs w:val="24"/>
        </w:rPr>
        <w:t xml:space="preserve"> </w:t>
      </w:r>
      <w:r w:rsidR="00B45929" w:rsidRPr="003D498A">
        <w:rPr>
          <w:rFonts w:ascii="Arial" w:hAnsi="Arial" w:cs="Arial"/>
          <w:sz w:val="24"/>
          <w:szCs w:val="24"/>
          <w:lang w:val="pt-BR"/>
        </w:rPr>
        <w:t>Madrid</w:t>
      </w:r>
      <w:r w:rsidR="00B45929">
        <w:rPr>
          <w:rFonts w:ascii="Arial" w:hAnsi="Arial" w:cs="Arial"/>
          <w:sz w:val="24"/>
          <w:szCs w:val="24"/>
          <w:lang w:val="pt-BR"/>
        </w:rPr>
        <w:t>:</w:t>
      </w:r>
      <w:r w:rsidR="00B45929" w:rsidRPr="003D498A">
        <w:rPr>
          <w:rFonts w:ascii="Arial" w:hAnsi="Arial" w:cs="Arial"/>
          <w:sz w:val="24"/>
          <w:szCs w:val="24"/>
          <w:lang w:val="pt-BR"/>
        </w:rPr>
        <w:t xml:space="preserve"> </w:t>
      </w:r>
      <w:r w:rsidRPr="003D498A">
        <w:rPr>
          <w:rFonts w:ascii="Arial" w:hAnsi="Arial" w:cs="Arial"/>
          <w:sz w:val="24"/>
          <w:szCs w:val="24"/>
          <w:lang w:val="pt-BR"/>
        </w:rPr>
        <w:t>Editorial Katz.</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760CAF">
        <w:rPr>
          <w:rFonts w:ascii="Arial" w:hAnsi="Arial" w:cs="Arial"/>
          <w:sz w:val="24"/>
          <w:szCs w:val="24"/>
          <w:lang w:val="pt-BR"/>
        </w:rPr>
        <w:t>De Sousa, B. (2002)</w:t>
      </w:r>
      <w:r w:rsidR="00B45929">
        <w:rPr>
          <w:rFonts w:ascii="Arial" w:hAnsi="Arial" w:cs="Arial"/>
          <w:sz w:val="24"/>
          <w:szCs w:val="24"/>
          <w:lang w:val="pt-BR"/>
        </w:rPr>
        <w:t>.</w:t>
      </w:r>
      <w:r w:rsidRPr="00760CAF">
        <w:rPr>
          <w:rFonts w:ascii="Arial" w:hAnsi="Arial" w:cs="Arial"/>
          <w:sz w:val="24"/>
          <w:szCs w:val="24"/>
          <w:lang w:val="pt-BR"/>
        </w:rPr>
        <w:t xml:space="preserve"> </w:t>
      </w:r>
      <w:r w:rsidRPr="007F25FE">
        <w:rPr>
          <w:rFonts w:ascii="Arial" w:hAnsi="Arial" w:cs="Arial"/>
          <w:i/>
          <w:sz w:val="24"/>
          <w:szCs w:val="24"/>
          <w:lang w:val="pt-BR"/>
        </w:rPr>
        <w:t>Produzir para viver: os caminhos da produção não capitalista</w:t>
      </w:r>
      <w:r w:rsidRPr="00760CAF">
        <w:rPr>
          <w:rFonts w:ascii="Arial" w:hAnsi="Arial" w:cs="Arial"/>
          <w:sz w:val="24"/>
          <w:szCs w:val="24"/>
          <w:lang w:val="pt-BR"/>
        </w:rPr>
        <w:t xml:space="preserve">. </w:t>
      </w:r>
      <w:r w:rsidR="00B45929" w:rsidRPr="003D498A">
        <w:rPr>
          <w:rFonts w:ascii="Arial" w:hAnsi="Arial" w:cs="Arial"/>
          <w:sz w:val="24"/>
          <w:szCs w:val="24"/>
          <w:lang w:val="pt-BR"/>
        </w:rPr>
        <w:t>Rio de Janeiro</w:t>
      </w:r>
      <w:r w:rsidR="00B45929">
        <w:rPr>
          <w:rFonts w:ascii="Arial" w:hAnsi="Arial" w:cs="Arial"/>
          <w:sz w:val="24"/>
          <w:szCs w:val="24"/>
          <w:lang w:val="pt-BR"/>
        </w:rPr>
        <w:t>:</w:t>
      </w:r>
      <w:r w:rsidR="00B45929" w:rsidRPr="003D498A">
        <w:rPr>
          <w:rFonts w:ascii="Arial" w:hAnsi="Arial" w:cs="Arial"/>
          <w:sz w:val="24"/>
          <w:szCs w:val="24"/>
          <w:lang w:val="pt-BR"/>
        </w:rPr>
        <w:t xml:space="preserve"> </w:t>
      </w:r>
      <w:r w:rsidRPr="003D498A">
        <w:rPr>
          <w:rFonts w:ascii="Arial" w:hAnsi="Arial" w:cs="Arial"/>
          <w:sz w:val="24"/>
          <w:szCs w:val="24"/>
          <w:lang w:val="pt-BR"/>
        </w:rPr>
        <w:t xml:space="preserve">Editora Civilização Brasileira.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A90697">
        <w:rPr>
          <w:rFonts w:ascii="Arial" w:hAnsi="Arial" w:cs="Arial"/>
          <w:sz w:val="24"/>
          <w:szCs w:val="24"/>
          <w:lang w:val="pt-BR"/>
        </w:rPr>
        <w:t>Durston, J. (2000)</w:t>
      </w:r>
      <w:r w:rsidR="00B45929">
        <w:rPr>
          <w:rFonts w:ascii="Arial" w:hAnsi="Arial" w:cs="Arial"/>
          <w:sz w:val="24"/>
          <w:szCs w:val="24"/>
          <w:lang w:val="pt-BR"/>
        </w:rPr>
        <w:t>.</w:t>
      </w:r>
      <w:r w:rsidRPr="00A90697">
        <w:rPr>
          <w:rFonts w:ascii="Arial" w:hAnsi="Arial" w:cs="Arial"/>
          <w:sz w:val="24"/>
          <w:szCs w:val="24"/>
          <w:lang w:val="pt-BR"/>
        </w:rPr>
        <w:t xml:space="preserve"> </w:t>
      </w:r>
      <w:r w:rsidRPr="007F25FE">
        <w:rPr>
          <w:rFonts w:ascii="Arial" w:hAnsi="Arial" w:cs="Arial"/>
          <w:i/>
          <w:sz w:val="24"/>
          <w:szCs w:val="24"/>
          <w:lang w:val="pt-BR"/>
        </w:rPr>
        <w:t>¿Qué es el capital social comunitario?</w:t>
      </w:r>
      <w:r w:rsidRPr="00A90697">
        <w:rPr>
          <w:rFonts w:ascii="Arial" w:hAnsi="Arial" w:cs="Arial"/>
          <w:sz w:val="24"/>
          <w:szCs w:val="24"/>
          <w:lang w:val="pt-BR"/>
        </w:rPr>
        <w:t xml:space="preserve"> </w:t>
      </w:r>
      <w:r w:rsidR="00B45929" w:rsidRPr="00F46E69">
        <w:rPr>
          <w:rFonts w:ascii="Arial" w:hAnsi="Arial" w:cs="Arial"/>
          <w:sz w:val="24"/>
          <w:szCs w:val="24"/>
        </w:rPr>
        <w:t>(</w:t>
      </w:r>
      <w:r w:rsidRPr="003D498A">
        <w:rPr>
          <w:rFonts w:ascii="Arial" w:hAnsi="Arial" w:cs="Arial"/>
          <w:sz w:val="24"/>
          <w:szCs w:val="24"/>
        </w:rPr>
        <w:t>CEPAL</w:t>
      </w:r>
      <w:r w:rsidR="00B45929">
        <w:rPr>
          <w:rFonts w:ascii="Arial" w:hAnsi="Arial" w:cs="Arial"/>
          <w:sz w:val="24"/>
          <w:szCs w:val="24"/>
        </w:rPr>
        <w:t>,</w:t>
      </w:r>
      <w:r w:rsidRPr="003D498A">
        <w:rPr>
          <w:rFonts w:ascii="Arial" w:hAnsi="Arial" w:cs="Arial"/>
          <w:sz w:val="24"/>
          <w:szCs w:val="24"/>
        </w:rPr>
        <w:t xml:space="preserve"> No</w:t>
      </w:r>
      <w:r w:rsidR="00B45929">
        <w:rPr>
          <w:rFonts w:ascii="Arial" w:hAnsi="Arial" w:cs="Arial"/>
          <w:sz w:val="24"/>
          <w:szCs w:val="24"/>
        </w:rPr>
        <w:t>.</w:t>
      </w:r>
      <w:r w:rsidRPr="003D498A">
        <w:rPr>
          <w:rFonts w:ascii="Arial" w:hAnsi="Arial" w:cs="Arial"/>
          <w:sz w:val="24"/>
          <w:szCs w:val="24"/>
        </w:rPr>
        <w:t xml:space="preserve"> 38</w:t>
      </w:r>
      <w:r w:rsidR="00B45929">
        <w:rPr>
          <w:rFonts w:ascii="Arial" w:hAnsi="Arial" w:cs="Arial"/>
          <w:sz w:val="24"/>
          <w:szCs w:val="24"/>
        </w:rPr>
        <w:t>)</w:t>
      </w:r>
      <w:r w:rsidRPr="003D498A">
        <w:rPr>
          <w:rFonts w:ascii="Arial" w:hAnsi="Arial" w:cs="Arial"/>
          <w:sz w:val="24"/>
          <w:szCs w:val="24"/>
        </w:rPr>
        <w:t>. Santiago de Chile.</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656BF1">
        <w:rPr>
          <w:rFonts w:ascii="Arial" w:hAnsi="Arial" w:cs="Arial"/>
          <w:sz w:val="24"/>
          <w:szCs w:val="24"/>
        </w:rPr>
        <w:t>Duston, J</w:t>
      </w:r>
      <w:r w:rsidR="00B45929">
        <w:rPr>
          <w:rFonts w:ascii="Arial" w:hAnsi="Arial" w:cs="Arial"/>
          <w:sz w:val="24"/>
          <w:szCs w:val="24"/>
        </w:rPr>
        <w:t>.</w:t>
      </w:r>
      <w:r w:rsidRPr="00656BF1">
        <w:rPr>
          <w:rFonts w:ascii="Arial" w:hAnsi="Arial" w:cs="Arial"/>
          <w:sz w:val="24"/>
          <w:szCs w:val="24"/>
        </w:rPr>
        <w:t xml:space="preserve"> y Miranda, </w:t>
      </w:r>
      <w:r w:rsidR="00B45929" w:rsidRPr="00656BF1">
        <w:rPr>
          <w:rFonts w:ascii="Arial" w:hAnsi="Arial" w:cs="Arial"/>
          <w:sz w:val="24"/>
          <w:szCs w:val="24"/>
        </w:rPr>
        <w:t>F</w:t>
      </w:r>
      <w:r w:rsidR="00B45929">
        <w:rPr>
          <w:rFonts w:ascii="Arial" w:hAnsi="Arial" w:cs="Arial"/>
          <w:sz w:val="24"/>
          <w:szCs w:val="24"/>
        </w:rPr>
        <w:t>.</w:t>
      </w:r>
      <w:r w:rsidR="00B45929" w:rsidRPr="00656BF1">
        <w:rPr>
          <w:rFonts w:ascii="Arial" w:hAnsi="Arial" w:cs="Arial"/>
          <w:sz w:val="24"/>
          <w:szCs w:val="24"/>
        </w:rPr>
        <w:t xml:space="preserve"> </w:t>
      </w:r>
      <w:r w:rsidRPr="00656BF1">
        <w:rPr>
          <w:rFonts w:ascii="Arial" w:hAnsi="Arial" w:cs="Arial"/>
          <w:sz w:val="24"/>
          <w:szCs w:val="24"/>
        </w:rPr>
        <w:t xml:space="preserve">(2002). </w:t>
      </w:r>
      <w:r w:rsidRPr="00656BF1">
        <w:rPr>
          <w:rFonts w:ascii="Arial" w:hAnsi="Arial" w:cs="Arial"/>
          <w:i/>
          <w:sz w:val="24"/>
          <w:szCs w:val="24"/>
        </w:rPr>
        <w:t>Exp</w:t>
      </w:r>
      <w:r w:rsidR="00B45929">
        <w:rPr>
          <w:rFonts w:ascii="Arial" w:hAnsi="Arial" w:cs="Arial"/>
          <w:i/>
          <w:sz w:val="24"/>
          <w:szCs w:val="24"/>
        </w:rPr>
        <w:t>e</w:t>
      </w:r>
      <w:r w:rsidRPr="00656BF1">
        <w:rPr>
          <w:rFonts w:ascii="Arial" w:hAnsi="Arial" w:cs="Arial"/>
          <w:i/>
          <w:sz w:val="24"/>
          <w:szCs w:val="24"/>
        </w:rPr>
        <w:t>riencias y metodología de la investigación participativa</w:t>
      </w:r>
      <w:r w:rsidRPr="00656BF1">
        <w:rPr>
          <w:rFonts w:ascii="Arial" w:hAnsi="Arial" w:cs="Arial"/>
          <w:sz w:val="24"/>
          <w:szCs w:val="24"/>
        </w:rPr>
        <w:t xml:space="preserve"> </w:t>
      </w:r>
      <w:r w:rsidR="00B45929">
        <w:rPr>
          <w:rFonts w:ascii="Arial" w:hAnsi="Arial" w:cs="Arial"/>
          <w:sz w:val="24"/>
          <w:szCs w:val="24"/>
        </w:rPr>
        <w:t>(</w:t>
      </w:r>
      <w:r w:rsidRPr="003D498A">
        <w:rPr>
          <w:rFonts w:ascii="Arial" w:hAnsi="Arial" w:cs="Arial"/>
          <w:sz w:val="24"/>
          <w:szCs w:val="24"/>
        </w:rPr>
        <w:t>Cuadernos de la CEPAL</w:t>
      </w:r>
      <w:r w:rsidR="00B45929">
        <w:rPr>
          <w:rFonts w:ascii="Arial" w:hAnsi="Arial" w:cs="Arial"/>
          <w:sz w:val="24"/>
          <w:szCs w:val="24"/>
        </w:rPr>
        <w:t>,</w:t>
      </w:r>
      <w:r w:rsidRPr="003D498A">
        <w:rPr>
          <w:rFonts w:ascii="Arial" w:hAnsi="Arial" w:cs="Arial"/>
          <w:sz w:val="24"/>
          <w:szCs w:val="24"/>
        </w:rPr>
        <w:t xml:space="preserve"> No.</w:t>
      </w:r>
      <w:r w:rsidR="00B45929">
        <w:rPr>
          <w:rFonts w:ascii="Arial" w:hAnsi="Arial" w:cs="Arial"/>
          <w:sz w:val="24"/>
          <w:szCs w:val="24"/>
        </w:rPr>
        <w:t xml:space="preserve"> </w:t>
      </w:r>
      <w:r w:rsidRPr="003D498A">
        <w:rPr>
          <w:rFonts w:ascii="Arial" w:hAnsi="Arial" w:cs="Arial"/>
          <w:sz w:val="24"/>
          <w:szCs w:val="24"/>
        </w:rPr>
        <w:t>58</w:t>
      </w:r>
      <w:r w:rsidR="00B45929">
        <w:rPr>
          <w:rFonts w:ascii="Arial" w:hAnsi="Arial" w:cs="Arial"/>
          <w:sz w:val="24"/>
          <w:szCs w:val="24"/>
        </w:rPr>
        <w:t>)</w:t>
      </w:r>
      <w:r w:rsidRPr="003D498A">
        <w:rPr>
          <w:rFonts w:ascii="Arial" w:hAnsi="Arial" w:cs="Arial"/>
          <w:sz w:val="24"/>
          <w:szCs w:val="24"/>
        </w:rPr>
        <w:t>. Santi</w:t>
      </w:r>
      <w:r w:rsidR="00B45929">
        <w:rPr>
          <w:rFonts w:ascii="Arial" w:hAnsi="Arial" w:cs="Arial"/>
          <w:sz w:val="24"/>
          <w:szCs w:val="24"/>
        </w:rPr>
        <w:t>a</w:t>
      </w:r>
      <w:r w:rsidRPr="003D498A">
        <w:rPr>
          <w:rFonts w:ascii="Arial" w:hAnsi="Arial" w:cs="Arial"/>
          <w:sz w:val="24"/>
          <w:szCs w:val="24"/>
        </w:rPr>
        <w:t>go: CEPAL.</w:t>
      </w:r>
    </w:p>
    <w:p w:rsidR="002C48FA" w:rsidRDefault="002C48FA" w:rsidP="00457917">
      <w:pPr>
        <w:spacing w:line="360" w:lineRule="auto"/>
        <w:rPr>
          <w:rFonts w:ascii="Arial" w:hAnsi="Arial" w:cs="Arial"/>
          <w:sz w:val="24"/>
          <w:szCs w:val="24"/>
        </w:rPr>
      </w:pPr>
      <w:r>
        <w:rPr>
          <w:rFonts w:ascii="Arial" w:hAnsi="Arial" w:cs="Arial"/>
          <w:i/>
          <w:sz w:val="24"/>
          <w:szCs w:val="24"/>
        </w:rPr>
        <w:lastRenderedPageBreak/>
        <w:t>El Colombiano</w:t>
      </w:r>
      <w:r>
        <w:rPr>
          <w:rFonts w:ascii="Arial" w:hAnsi="Arial" w:cs="Arial"/>
          <w:sz w:val="24"/>
          <w:szCs w:val="24"/>
        </w:rPr>
        <w:t>. (2011, 23 de mayo). Transformación: ¿fórmula salvadora para las CTA? Recuperado de http://www.elcolombiano.com/historico/transformacion_formula_salvadora_para_las_cta-NFEC_134696</w:t>
      </w:r>
    </w:p>
    <w:p w:rsidR="002C48FA" w:rsidRDefault="002C48FA" w:rsidP="00457917">
      <w:pPr>
        <w:spacing w:line="360" w:lineRule="auto"/>
        <w:rPr>
          <w:rFonts w:ascii="Arial" w:hAnsi="Arial" w:cs="Arial"/>
          <w:sz w:val="24"/>
          <w:szCs w:val="24"/>
        </w:rPr>
      </w:pPr>
      <w:r>
        <w:rPr>
          <w:rFonts w:ascii="Arial" w:hAnsi="Arial" w:cs="Arial"/>
          <w:i/>
          <w:sz w:val="24"/>
          <w:szCs w:val="24"/>
        </w:rPr>
        <w:t>El Espectador</w:t>
      </w:r>
      <w:r>
        <w:rPr>
          <w:rFonts w:ascii="Arial" w:hAnsi="Arial" w:cs="Arial"/>
          <w:sz w:val="24"/>
          <w:szCs w:val="24"/>
        </w:rPr>
        <w:t>.</w:t>
      </w:r>
      <w:r>
        <w:rPr>
          <w:rFonts w:ascii="Arial" w:hAnsi="Arial" w:cs="Arial"/>
          <w:i/>
          <w:sz w:val="24"/>
          <w:szCs w:val="24"/>
        </w:rPr>
        <w:t xml:space="preserve"> </w:t>
      </w:r>
      <w:r>
        <w:rPr>
          <w:rFonts w:ascii="Arial" w:hAnsi="Arial" w:cs="Arial"/>
          <w:sz w:val="24"/>
          <w:szCs w:val="24"/>
        </w:rPr>
        <w:t>(2011, 8 de julio). Adiós cooperativas, bienvenidas S.A.S. Recuperado de http://www.elespectador.com/noticias/economia/adios-cooperativas-bienvenidas-sas-articulo-287840</w:t>
      </w:r>
    </w:p>
    <w:p w:rsidR="002C48FA" w:rsidRDefault="002C48FA" w:rsidP="00457917">
      <w:pPr>
        <w:spacing w:line="360" w:lineRule="auto"/>
        <w:rPr>
          <w:rFonts w:ascii="Arial" w:hAnsi="Arial" w:cs="Arial"/>
          <w:sz w:val="24"/>
          <w:szCs w:val="24"/>
        </w:rPr>
      </w:pPr>
      <w:r>
        <w:rPr>
          <w:rFonts w:ascii="Arial" w:hAnsi="Arial" w:cs="Arial"/>
          <w:i/>
          <w:sz w:val="24"/>
          <w:szCs w:val="24"/>
        </w:rPr>
        <w:t>El Tiempo</w:t>
      </w:r>
      <w:r>
        <w:rPr>
          <w:rFonts w:ascii="Arial" w:hAnsi="Arial" w:cs="Arial"/>
          <w:sz w:val="24"/>
          <w:szCs w:val="24"/>
        </w:rPr>
        <w:t xml:space="preserve">. (2010, 29 de noviembre). En unos dos años, no habrá más CTA. Recuperado de: </w:t>
      </w:r>
      <w:hyperlink r:id="rId109" w:history="1">
        <w:r w:rsidRPr="00093B2B">
          <w:rPr>
            <w:rStyle w:val="Hiperligao"/>
            <w:rFonts w:ascii="Arial" w:hAnsi="Arial" w:cs="Arial"/>
            <w:sz w:val="24"/>
            <w:szCs w:val="24"/>
          </w:rPr>
          <w:t>http://www.eltiempo.com/archivo/documento/MAM-4278958</w:t>
        </w:r>
      </w:hyperlink>
    </w:p>
    <w:p w:rsidR="002C48FA" w:rsidRDefault="002C48FA" w:rsidP="00457917">
      <w:pPr>
        <w:spacing w:line="360" w:lineRule="auto"/>
        <w:rPr>
          <w:rFonts w:ascii="Arial" w:hAnsi="Arial" w:cs="Arial"/>
          <w:sz w:val="24"/>
          <w:szCs w:val="24"/>
        </w:rPr>
      </w:pPr>
      <w:r>
        <w:rPr>
          <w:rFonts w:ascii="Arial" w:hAnsi="Arial" w:cs="Arial"/>
          <w:i/>
          <w:sz w:val="24"/>
          <w:szCs w:val="24"/>
        </w:rPr>
        <w:t>El Tiempo.</w:t>
      </w:r>
      <w:r>
        <w:rPr>
          <w:rFonts w:ascii="Arial" w:hAnsi="Arial" w:cs="Arial"/>
          <w:sz w:val="24"/>
          <w:szCs w:val="24"/>
        </w:rPr>
        <w:t xml:space="preserve"> (2015, 24 de agosto). Plantean fuerte apretón a las entidades sin ánimo de lucro. Edición del 24 de agosto de 2015. Recuperado de http://www.eltiempo.com/economia/empresas/entidades-sin-animo-de-lucro/16276575</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Elster, J. (2011). </w:t>
      </w:r>
      <w:r w:rsidRPr="007F25FE">
        <w:rPr>
          <w:rFonts w:ascii="Arial" w:hAnsi="Arial" w:cs="Arial"/>
          <w:i/>
          <w:sz w:val="24"/>
          <w:szCs w:val="24"/>
        </w:rPr>
        <w:t>El desinterés. Tratado crítico del hombre económico</w:t>
      </w:r>
      <w:r w:rsidRPr="003D498A">
        <w:rPr>
          <w:rFonts w:ascii="Arial" w:hAnsi="Arial" w:cs="Arial"/>
          <w:sz w:val="24"/>
          <w:szCs w:val="24"/>
        </w:rPr>
        <w:t xml:space="preserve">. </w:t>
      </w:r>
      <w:r w:rsidRPr="007F25FE">
        <w:rPr>
          <w:rFonts w:ascii="Arial" w:hAnsi="Arial" w:cs="Arial"/>
          <w:sz w:val="24"/>
          <w:szCs w:val="24"/>
          <w:lang w:val="en-US"/>
        </w:rPr>
        <w:t>México: Editorial Siglo XXI.</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7F25FE">
        <w:rPr>
          <w:rFonts w:ascii="Arial" w:hAnsi="Arial" w:cs="Arial"/>
          <w:sz w:val="24"/>
          <w:szCs w:val="24"/>
          <w:lang w:val="en-US"/>
        </w:rPr>
        <w:t xml:space="preserve">Emmanuel, J. </w:t>
      </w:r>
      <w:r w:rsidR="00EF2E1A" w:rsidRPr="007F25FE">
        <w:rPr>
          <w:rFonts w:ascii="Arial" w:hAnsi="Arial" w:cs="Arial"/>
          <w:sz w:val="24"/>
          <w:szCs w:val="24"/>
          <w:lang w:val="en-US"/>
        </w:rPr>
        <w:t>y</w:t>
      </w:r>
      <w:r w:rsidRPr="007F25FE">
        <w:rPr>
          <w:rFonts w:ascii="Arial" w:hAnsi="Arial" w:cs="Arial"/>
          <w:sz w:val="24"/>
          <w:szCs w:val="24"/>
          <w:lang w:val="en-US"/>
        </w:rPr>
        <w:t xml:space="preserve"> Macpherson, I. (2007). </w:t>
      </w:r>
      <w:r w:rsidRPr="007F25FE">
        <w:rPr>
          <w:rFonts w:ascii="Arial" w:hAnsi="Arial" w:cs="Arial"/>
          <w:i/>
          <w:sz w:val="24"/>
          <w:szCs w:val="24"/>
          <w:lang w:val="en-US"/>
        </w:rPr>
        <w:t>Co-operatives and the Pursuit of Peace</w:t>
      </w:r>
      <w:r w:rsidRPr="00204DEA">
        <w:rPr>
          <w:rFonts w:ascii="Arial" w:hAnsi="Arial" w:cs="Arial"/>
          <w:sz w:val="24"/>
          <w:szCs w:val="24"/>
          <w:lang w:val="en-US"/>
        </w:rPr>
        <w:t>. Victoria</w:t>
      </w:r>
      <w:r w:rsidR="00EF2E1A">
        <w:rPr>
          <w:rFonts w:ascii="Arial" w:hAnsi="Arial" w:cs="Arial"/>
          <w:sz w:val="24"/>
          <w:szCs w:val="24"/>
          <w:lang w:val="en-US"/>
        </w:rPr>
        <w:t>:</w:t>
      </w:r>
      <w:r w:rsidRPr="00204DEA">
        <w:rPr>
          <w:rFonts w:ascii="Arial" w:hAnsi="Arial" w:cs="Arial"/>
          <w:sz w:val="24"/>
          <w:szCs w:val="24"/>
          <w:lang w:val="en-US"/>
        </w:rPr>
        <w:t xml:space="preserve"> New Rochdale Press</w:t>
      </w:r>
      <w:r w:rsidR="00EF2E1A">
        <w:rPr>
          <w:rFonts w:ascii="Arial" w:hAnsi="Arial" w:cs="Arial"/>
          <w:sz w:val="24"/>
          <w:szCs w:val="24"/>
          <w:lang w:val="en-US"/>
        </w:rPr>
        <w:t xml:space="preserve">, </w:t>
      </w:r>
      <w:r w:rsidRPr="00204DEA">
        <w:rPr>
          <w:rFonts w:ascii="Arial" w:hAnsi="Arial" w:cs="Arial"/>
          <w:sz w:val="24"/>
          <w:szCs w:val="24"/>
          <w:lang w:val="en-US"/>
        </w:rPr>
        <w:t xml:space="preserve">British Columbia </w:t>
      </w:r>
      <w:r w:rsidR="00EF2E1A">
        <w:rPr>
          <w:rFonts w:ascii="Arial" w:hAnsi="Arial" w:cs="Arial"/>
          <w:sz w:val="24"/>
          <w:szCs w:val="24"/>
          <w:lang w:val="en-US"/>
        </w:rPr>
        <w:t xml:space="preserve">- </w:t>
      </w:r>
      <w:r w:rsidRPr="00204DEA">
        <w:rPr>
          <w:rFonts w:ascii="Arial" w:hAnsi="Arial" w:cs="Arial"/>
          <w:sz w:val="24"/>
          <w:szCs w:val="24"/>
          <w:lang w:val="en-US"/>
        </w:rPr>
        <w:t>Institut for Co-operatives</w:t>
      </w:r>
      <w:r w:rsidR="00EF2E1A">
        <w:rPr>
          <w:rFonts w:ascii="Arial" w:hAnsi="Arial" w:cs="Arial"/>
          <w:sz w:val="24"/>
          <w:szCs w:val="24"/>
          <w:lang w:val="en-US"/>
        </w:rPr>
        <w:t xml:space="preserve">, </w:t>
      </w:r>
      <w:r w:rsidRPr="00204DEA">
        <w:rPr>
          <w:rFonts w:ascii="Arial" w:hAnsi="Arial" w:cs="Arial"/>
          <w:sz w:val="24"/>
          <w:szCs w:val="24"/>
          <w:lang w:val="en-US"/>
        </w:rPr>
        <w:t xml:space="preserve"> </w:t>
      </w:r>
      <w:r w:rsidRPr="007F25FE">
        <w:rPr>
          <w:rFonts w:ascii="Arial" w:hAnsi="Arial" w:cs="Arial"/>
          <w:sz w:val="24"/>
          <w:szCs w:val="24"/>
          <w:lang w:val="en-US"/>
        </w:rPr>
        <w:t>University of Victoria.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2D0217">
        <w:rPr>
          <w:rFonts w:ascii="Arial" w:hAnsi="Arial" w:cs="Arial"/>
          <w:sz w:val="24"/>
          <w:szCs w:val="24"/>
        </w:rPr>
        <w:t xml:space="preserve">Enjolras, B. (2001), Organizaciones voluntarias y democracia. </w:t>
      </w:r>
      <w:r w:rsidRPr="003D498A">
        <w:rPr>
          <w:rFonts w:ascii="Arial" w:hAnsi="Arial" w:cs="Arial"/>
          <w:sz w:val="24"/>
          <w:szCs w:val="24"/>
        </w:rPr>
        <w:t xml:space="preserve">Bases teóricas. </w:t>
      </w:r>
      <w:r w:rsidRPr="007F25FE">
        <w:rPr>
          <w:rFonts w:ascii="Arial" w:hAnsi="Arial" w:cs="Arial"/>
          <w:i/>
          <w:sz w:val="24"/>
          <w:szCs w:val="24"/>
        </w:rPr>
        <w:t>Revista Ciriec-España</w:t>
      </w:r>
      <w:r w:rsidRPr="003D498A">
        <w:rPr>
          <w:rFonts w:ascii="Arial" w:hAnsi="Arial" w:cs="Arial"/>
          <w:sz w:val="24"/>
          <w:szCs w:val="24"/>
        </w:rPr>
        <w:t xml:space="preserve">, </w:t>
      </w:r>
      <w:r w:rsidR="00EF2E1A">
        <w:rPr>
          <w:rFonts w:ascii="Arial" w:hAnsi="Arial" w:cs="Arial"/>
          <w:sz w:val="24"/>
          <w:szCs w:val="24"/>
        </w:rPr>
        <w:t>(</w:t>
      </w:r>
      <w:r w:rsidRPr="003D498A">
        <w:rPr>
          <w:rFonts w:ascii="Arial" w:hAnsi="Arial" w:cs="Arial"/>
          <w:sz w:val="24"/>
          <w:szCs w:val="24"/>
        </w:rPr>
        <w:t>37</w:t>
      </w:r>
      <w:r w:rsidR="00EF2E1A">
        <w:rPr>
          <w:rFonts w:ascii="Arial" w:hAnsi="Arial" w:cs="Arial"/>
          <w:sz w:val="24"/>
          <w:szCs w:val="24"/>
        </w:rPr>
        <w:t>)</w:t>
      </w:r>
      <w:r w:rsidRPr="003D498A">
        <w:rPr>
          <w:rFonts w:ascii="Arial" w:hAnsi="Arial" w:cs="Arial"/>
          <w:sz w:val="24"/>
          <w:szCs w:val="24"/>
        </w:rPr>
        <w:t xml:space="preserve">, 141-175.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Etxezarreta, E. et </w:t>
      </w:r>
      <w:r w:rsidR="00EF2E1A">
        <w:rPr>
          <w:rFonts w:ascii="Arial" w:hAnsi="Arial" w:cs="Arial"/>
          <w:sz w:val="24"/>
          <w:szCs w:val="24"/>
        </w:rPr>
        <w:t>a</w:t>
      </w:r>
      <w:r w:rsidRPr="003D498A">
        <w:rPr>
          <w:rFonts w:ascii="Arial" w:hAnsi="Arial" w:cs="Arial"/>
          <w:sz w:val="24"/>
          <w:szCs w:val="24"/>
        </w:rPr>
        <w:t xml:space="preserve">l. (2015). Innovación social, políticas públicas y economía social y solidaria. </w:t>
      </w:r>
      <w:r w:rsidRPr="007F25FE">
        <w:rPr>
          <w:rFonts w:ascii="Arial" w:hAnsi="Arial" w:cs="Arial"/>
          <w:i/>
          <w:sz w:val="24"/>
          <w:szCs w:val="24"/>
        </w:rPr>
        <w:t>Papeles de economía solidaria</w:t>
      </w:r>
      <w:r w:rsidR="00EF2E1A">
        <w:rPr>
          <w:rFonts w:ascii="Arial" w:hAnsi="Arial" w:cs="Arial"/>
          <w:sz w:val="24"/>
          <w:szCs w:val="24"/>
        </w:rPr>
        <w:t>,</w:t>
      </w:r>
      <w:r w:rsidRPr="003D498A">
        <w:rPr>
          <w:rFonts w:ascii="Arial" w:hAnsi="Arial" w:cs="Arial"/>
          <w:sz w:val="24"/>
          <w:szCs w:val="24"/>
        </w:rPr>
        <w:t xml:space="preserve"> N</w:t>
      </w:r>
      <w:r w:rsidR="00EF2E1A">
        <w:rPr>
          <w:rFonts w:ascii="Arial" w:hAnsi="Arial" w:cs="Arial"/>
          <w:sz w:val="24"/>
          <w:szCs w:val="24"/>
        </w:rPr>
        <w:t>o.</w:t>
      </w:r>
      <w:r w:rsidRPr="003D498A">
        <w:rPr>
          <w:rFonts w:ascii="Arial" w:hAnsi="Arial" w:cs="Arial"/>
          <w:sz w:val="24"/>
          <w:szCs w:val="24"/>
        </w:rPr>
        <w:t xml:space="preserve"> 05. Bilbao</w:t>
      </w:r>
      <w:r w:rsidR="00EF2E1A">
        <w:rPr>
          <w:rFonts w:ascii="Arial" w:hAnsi="Arial" w:cs="Arial"/>
          <w:sz w:val="24"/>
          <w:szCs w:val="24"/>
        </w:rPr>
        <w:t>:</w:t>
      </w:r>
      <w:r w:rsidRPr="003D498A">
        <w:rPr>
          <w:rFonts w:ascii="Arial" w:hAnsi="Arial" w:cs="Arial"/>
          <w:sz w:val="24"/>
          <w:szCs w:val="24"/>
        </w:rPr>
        <w:t xml:space="preserve"> REAS</w:t>
      </w:r>
      <w:r w:rsidR="00EF2E1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Fajardo, M. (2003). Presencia del cooperativismo en Colombia. </w:t>
      </w:r>
      <w:r w:rsidRPr="007F25FE">
        <w:rPr>
          <w:rFonts w:ascii="Arial" w:hAnsi="Arial" w:cs="Arial"/>
          <w:i/>
          <w:sz w:val="24"/>
          <w:szCs w:val="24"/>
        </w:rPr>
        <w:t>Revista UniRcoop, Sherbroke</w:t>
      </w:r>
      <w:r w:rsidRPr="003D498A">
        <w:rPr>
          <w:rFonts w:ascii="Arial" w:hAnsi="Arial" w:cs="Arial"/>
          <w:sz w:val="24"/>
          <w:szCs w:val="24"/>
        </w:rPr>
        <w:t xml:space="preserve">, </w:t>
      </w:r>
      <w:r w:rsidRPr="007F25FE">
        <w:rPr>
          <w:rFonts w:ascii="Arial" w:hAnsi="Arial" w:cs="Arial"/>
          <w:i/>
          <w:sz w:val="24"/>
          <w:szCs w:val="24"/>
        </w:rPr>
        <w:t>1</w:t>
      </w:r>
      <w:r w:rsidRPr="003D498A">
        <w:rPr>
          <w:rFonts w:ascii="Arial" w:hAnsi="Arial" w:cs="Arial"/>
          <w:sz w:val="24"/>
          <w:szCs w:val="24"/>
        </w:rPr>
        <w:t xml:space="preserve"> </w:t>
      </w:r>
      <w:r w:rsidR="00EF2E1A">
        <w:rPr>
          <w:rFonts w:ascii="Arial" w:hAnsi="Arial" w:cs="Arial"/>
          <w:sz w:val="24"/>
          <w:szCs w:val="24"/>
        </w:rPr>
        <w:t>(</w:t>
      </w:r>
      <w:r w:rsidRPr="003D498A">
        <w:rPr>
          <w:rFonts w:ascii="Arial" w:hAnsi="Arial" w:cs="Arial"/>
          <w:sz w:val="24"/>
          <w:szCs w:val="24"/>
        </w:rPr>
        <w:t>2</w:t>
      </w:r>
      <w:r w:rsidR="00EF2E1A">
        <w:rPr>
          <w:rFonts w:ascii="Arial" w:hAnsi="Arial" w:cs="Arial"/>
          <w:sz w:val="24"/>
          <w:szCs w:val="24"/>
        </w:rPr>
        <w:t>)</w:t>
      </w:r>
      <w:r w:rsidRPr="003D498A">
        <w:rPr>
          <w:rFonts w:ascii="Arial" w:hAnsi="Arial" w:cs="Arial"/>
          <w:sz w:val="24"/>
          <w:szCs w:val="24"/>
        </w:rPr>
        <w:t>, 121-138.</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Fantova, F. (2014). Construyendo una agenda en políticas sociales. </w:t>
      </w:r>
      <w:r w:rsidRPr="007F25FE">
        <w:rPr>
          <w:rFonts w:ascii="Arial" w:hAnsi="Arial" w:cs="Arial"/>
          <w:i/>
          <w:sz w:val="24"/>
          <w:szCs w:val="24"/>
        </w:rPr>
        <w:t>Revista Documentación Social</w:t>
      </w:r>
      <w:r w:rsidRPr="003D498A">
        <w:rPr>
          <w:rFonts w:ascii="Arial" w:hAnsi="Arial" w:cs="Arial"/>
          <w:sz w:val="24"/>
          <w:szCs w:val="24"/>
        </w:rPr>
        <w:t xml:space="preserve">, </w:t>
      </w:r>
      <w:r w:rsidR="00EF2E1A">
        <w:rPr>
          <w:rFonts w:ascii="Arial" w:hAnsi="Arial" w:cs="Arial"/>
          <w:sz w:val="24"/>
          <w:szCs w:val="24"/>
        </w:rPr>
        <w:t>(</w:t>
      </w:r>
      <w:r w:rsidRPr="003D498A">
        <w:rPr>
          <w:rFonts w:ascii="Arial" w:hAnsi="Arial" w:cs="Arial"/>
          <w:sz w:val="24"/>
          <w:szCs w:val="24"/>
        </w:rPr>
        <w:t>171</w:t>
      </w:r>
      <w:r w:rsidR="00EF2E1A">
        <w:rPr>
          <w:rFonts w:ascii="Arial" w:hAnsi="Arial" w:cs="Arial"/>
          <w:sz w:val="24"/>
          <w:szCs w:val="24"/>
        </w:rPr>
        <w:t>)</w:t>
      </w:r>
      <w:r w:rsidRPr="003D498A">
        <w:rPr>
          <w:rFonts w:ascii="Arial" w:hAnsi="Arial" w:cs="Arial"/>
          <w:sz w:val="24"/>
          <w:szCs w:val="24"/>
        </w:rPr>
        <w:t>, 37-59.</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Farné, S. (2008). Balance de la política gubernamental 2002-2007. </w:t>
      </w:r>
      <w:r w:rsidRPr="007F25FE">
        <w:rPr>
          <w:rFonts w:ascii="Arial" w:hAnsi="Arial" w:cs="Arial"/>
          <w:i/>
          <w:sz w:val="24"/>
          <w:szCs w:val="24"/>
        </w:rPr>
        <w:t>Revista de economía institucional</w:t>
      </w:r>
      <w:r w:rsidRPr="003D498A">
        <w:rPr>
          <w:rFonts w:ascii="Arial" w:hAnsi="Arial" w:cs="Arial"/>
          <w:sz w:val="24"/>
          <w:szCs w:val="24"/>
        </w:rPr>
        <w:t xml:space="preserve">, </w:t>
      </w:r>
      <w:r w:rsidRPr="007F25FE">
        <w:rPr>
          <w:rFonts w:ascii="Arial" w:hAnsi="Arial" w:cs="Arial"/>
          <w:i/>
          <w:sz w:val="24"/>
          <w:szCs w:val="24"/>
        </w:rPr>
        <w:t>10</w:t>
      </w:r>
      <w:r w:rsidR="00EF2E1A">
        <w:rPr>
          <w:rFonts w:ascii="Arial" w:hAnsi="Arial" w:cs="Arial"/>
          <w:sz w:val="24"/>
          <w:szCs w:val="24"/>
        </w:rPr>
        <w:t xml:space="preserve"> (</w:t>
      </w:r>
      <w:r w:rsidRPr="003D498A">
        <w:rPr>
          <w:rFonts w:ascii="Arial" w:hAnsi="Arial" w:cs="Arial"/>
          <w:sz w:val="24"/>
          <w:szCs w:val="24"/>
        </w:rPr>
        <w:t>18</w:t>
      </w:r>
      <w:r w:rsidR="00EF2E1A">
        <w:rPr>
          <w:rFonts w:ascii="Arial" w:hAnsi="Arial" w:cs="Arial"/>
          <w:sz w:val="24"/>
          <w:szCs w:val="24"/>
        </w:rPr>
        <w:t>)</w:t>
      </w:r>
      <w:r w:rsidRPr="003D498A">
        <w:rPr>
          <w:rFonts w:ascii="Arial" w:hAnsi="Arial" w:cs="Arial"/>
          <w:sz w:val="24"/>
          <w:szCs w:val="24"/>
        </w:rPr>
        <w:t>, 261-285.</w:t>
      </w:r>
    </w:p>
    <w:p w:rsidR="003D498A" w:rsidRPr="00760CAF" w:rsidRDefault="003D498A" w:rsidP="007F25FE">
      <w:pPr>
        <w:spacing w:before="100" w:beforeAutospacing="1" w:after="100" w:afterAutospacing="1" w:line="360" w:lineRule="auto"/>
        <w:ind w:left="709" w:hanging="709"/>
        <w:jc w:val="both"/>
        <w:rPr>
          <w:rFonts w:ascii="Arial" w:hAnsi="Arial" w:cs="Arial"/>
          <w:sz w:val="24"/>
          <w:szCs w:val="24"/>
        </w:rPr>
      </w:pPr>
      <w:r w:rsidRPr="00760CAF">
        <w:rPr>
          <w:rFonts w:ascii="Arial" w:hAnsi="Arial" w:cs="Arial"/>
          <w:sz w:val="24"/>
          <w:szCs w:val="24"/>
        </w:rPr>
        <w:t xml:space="preserve">Fayos, T., </w:t>
      </w:r>
      <w:r w:rsidR="00EF2E1A">
        <w:rPr>
          <w:rFonts w:ascii="Arial" w:hAnsi="Arial" w:cs="Arial"/>
          <w:sz w:val="24"/>
          <w:szCs w:val="24"/>
        </w:rPr>
        <w:t xml:space="preserve">y </w:t>
      </w:r>
      <w:r w:rsidRPr="00760CAF">
        <w:rPr>
          <w:rFonts w:ascii="Arial" w:hAnsi="Arial" w:cs="Arial"/>
          <w:sz w:val="24"/>
          <w:szCs w:val="24"/>
        </w:rPr>
        <w:t>Calderón, H. (2013). Principales problemas de internacionalización de las cooperativas agroalimentarias españolas</w:t>
      </w:r>
      <w:r w:rsidR="00EF2E1A">
        <w:rPr>
          <w:rFonts w:ascii="Arial" w:hAnsi="Arial" w:cs="Arial"/>
          <w:sz w:val="24"/>
          <w:szCs w:val="24"/>
        </w:rPr>
        <w:t>.</w:t>
      </w:r>
      <w:r w:rsidRPr="00760CAF">
        <w:rPr>
          <w:rFonts w:ascii="Arial" w:hAnsi="Arial" w:cs="Arial"/>
          <w:sz w:val="24"/>
          <w:szCs w:val="24"/>
        </w:rPr>
        <w:t xml:space="preserve"> </w:t>
      </w:r>
      <w:r w:rsidRPr="007F25FE">
        <w:rPr>
          <w:rFonts w:ascii="Arial" w:hAnsi="Arial" w:cs="Arial"/>
          <w:i/>
          <w:sz w:val="24"/>
          <w:szCs w:val="24"/>
        </w:rPr>
        <w:t>Revesco</w:t>
      </w:r>
      <w:r w:rsidR="00EF2E1A">
        <w:rPr>
          <w:rFonts w:ascii="Arial" w:hAnsi="Arial" w:cs="Arial"/>
          <w:sz w:val="24"/>
          <w:szCs w:val="24"/>
        </w:rPr>
        <w:t>,</w:t>
      </w:r>
      <w:r w:rsidRPr="00760CAF">
        <w:rPr>
          <w:rFonts w:ascii="Arial" w:hAnsi="Arial" w:cs="Arial"/>
          <w:sz w:val="24"/>
          <w:szCs w:val="24"/>
        </w:rPr>
        <w:t xml:space="preserve"> </w:t>
      </w:r>
      <w:r w:rsidR="00EF2E1A">
        <w:rPr>
          <w:rFonts w:ascii="Arial" w:hAnsi="Arial" w:cs="Arial"/>
          <w:sz w:val="24"/>
          <w:szCs w:val="24"/>
        </w:rPr>
        <w:t>(</w:t>
      </w:r>
      <w:r w:rsidRPr="00760CAF">
        <w:rPr>
          <w:rFonts w:ascii="Arial" w:hAnsi="Arial" w:cs="Arial"/>
          <w:sz w:val="24"/>
          <w:szCs w:val="24"/>
        </w:rPr>
        <w:t>111</w:t>
      </w:r>
      <w:r w:rsidR="00EF2E1A">
        <w:rPr>
          <w:rFonts w:ascii="Arial" w:hAnsi="Arial" w:cs="Arial"/>
          <w:sz w:val="24"/>
          <w:szCs w:val="24"/>
        </w:rPr>
        <w:t>)</w:t>
      </w:r>
      <w:r w:rsidRPr="00760CAF">
        <w:rPr>
          <w:rFonts w:ascii="Arial" w:hAnsi="Arial" w:cs="Arial"/>
          <w:sz w:val="24"/>
          <w:szCs w:val="24"/>
        </w:rPr>
        <w:t>, 32-59.</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Felber, C. (2012). </w:t>
      </w:r>
      <w:r w:rsidRPr="007F25FE">
        <w:rPr>
          <w:rFonts w:ascii="Arial" w:hAnsi="Arial" w:cs="Arial"/>
          <w:i/>
          <w:sz w:val="24"/>
          <w:szCs w:val="24"/>
        </w:rPr>
        <w:t>La economía del bien común</w:t>
      </w:r>
      <w:r w:rsidRPr="003D498A">
        <w:rPr>
          <w:rFonts w:ascii="Arial" w:hAnsi="Arial" w:cs="Arial"/>
          <w:sz w:val="24"/>
          <w:szCs w:val="24"/>
        </w:rPr>
        <w:t xml:space="preserve">. </w:t>
      </w:r>
      <w:r w:rsidRPr="00F46E69">
        <w:rPr>
          <w:rFonts w:ascii="Arial" w:hAnsi="Arial" w:cs="Arial"/>
          <w:sz w:val="24"/>
          <w:szCs w:val="24"/>
        </w:rPr>
        <w:t>Barcelona: Ediciones Deusto.</w:t>
      </w:r>
    </w:p>
    <w:p w:rsidR="003D498A" w:rsidRPr="00760CAF"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760CAF">
        <w:rPr>
          <w:rFonts w:ascii="Arial" w:hAnsi="Arial" w:cs="Arial"/>
          <w:sz w:val="24"/>
          <w:szCs w:val="24"/>
          <w:lang w:val="pt-BR"/>
        </w:rPr>
        <w:t xml:space="preserve">Ferreira, S. (2000). </w:t>
      </w:r>
      <w:r w:rsidRPr="007F25FE">
        <w:rPr>
          <w:rFonts w:ascii="Arial" w:hAnsi="Arial" w:cs="Arial"/>
          <w:i/>
          <w:sz w:val="24"/>
          <w:szCs w:val="24"/>
          <w:lang w:val="pt-BR"/>
        </w:rPr>
        <w:t>As organizações do terceiro sector na reforma das políticas publicas de protecção social</w:t>
      </w:r>
      <w:r w:rsidRPr="00760CAF">
        <w:rPr>
          <w:rFonts w:ascii="Arial" w:hAnsi="Arial" w:cs="Arial"/>
          <w:sz w:val="24"/>
          <w:szCs w:val="24"/>
          <w:lang w:val="pt-BR"/>
        </w:rPr>
        <w:t>. Dissertação de mestrado (não publicado). Coimbra</w:t>
      </w:r>
      <w:r w:rsidR="00EF2E1A">
        <w:rPr>
          <w:rFonts w:ascii="Arial" w:hAnsi="Arial" w:cs="Arial"/>
          <w:sz w:val="24"/>
          <w:szCs w:val="24"/>
          <w:lang w:val="pt-BR"/>
        </w:rPr>
        <w:t>,</w:t>
      </w:r>
      <w:r w:rsidRPr="00760CAF">
        <w:rPr>
          <w:rFonts w:ascii="Arial" w:hAnsi="Arial" w:cs="Arial"/>
          <w:sz w:val="24"/>
          <w:szCs w:val="24"/>
          <w:lang w:val="pt-BR"/>
        </w:rPr>
        <w:t xml:space="preserve"> Faculdade de Economia da Universidade de Coimbra.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Fici, A. (2015). Tendencias y perspectivas del derecho cooperativo en el contexto global y la supervisión como oportunidad para el sector de la economía solidaria. </w:t>
      </w:r>
      <w:r w:rsidRPr="007F25FE">
        <w:rPr>
          <w:rFonts w:ascii="Arial" w:hAnsi="Arial" w:cs="Arial"/>
          <w:i/>
          <w:sz w:val="24"/>
          <w:szCs w:val="24"/>
        </w:rPr>
        <w:t>Boletín de la Asociación Internacional de Derecho Cooperativo</w:t>
      </w:r>
      <w:r w:rsidR="00EF2E1A">
        <w:rPr>
          <w:rFonts w:ascii="Arial" w:hAnsi="Arial" w:cs="Arial"/>
          <w:sz w:val="24"/>
          <w:szCs w:val="24"/>
        </w:rPr>
        <w:t>,</w:t>
      </w:r>
      <w:r w:rsidRPr="003D498A">
        <w:rPr>
          <w:rFonts w:ascii="Arial" w:hAnsi="Arial" w:cs="Arial"/>
          <w:sz w:val="24"/>
          <w:szCs w:val="24"/>
        </w:rPr>
        <w:t xml:space="preserve"> </w:t>
      </w:r>
      <w:r w:rsidR="00EF2E1A">
        <w:rPr>
          <w:rFonts w:ascii="Arial" w:hAnsi="Arial" w:cs="Arial"/>
          <w:sz w:val="24"/>
          <w:szCs w:val="24"/>
        </w:rPr>
        <w:t>(</w:t>
      </w:r>
      <w:r w:rsidRPr="003D498A">
        <w:rPr>
          <w:rFonts w:ascii="Arial" w:hAnsi="Arial" w:cs="Arial"/>
          <w:sz w:val="24"/>
          <w:szCs w:val="24"/>
        </w:rPr>
        <w:t>49</w:t>
      </w:r>
      <w:r w:rsidR="00EF2E1A">
        <w:rPr>
          <w:rFonts w:ascii="Arial" w:hAnsi="Arial" w:cs="Arial"/>
          <w:sz w:val="24"/>
          <w:szCs w:val="24"/>
        </w:rPr>
        <w:t>).</w:t>
      </w:r>
      <w:r w:rsidRPr="003D498A">
        <w:rPr>
          <w:rFonts w:ascii="Arial" w:hAnsi="Arial" w:cs="Arial"/>
          <w:sz w:val="24"/>
          <w:szCs w:val="24"/>
        </w:rPr>
        <w:t xml:space="preserve"> Bilbao.</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7F25FE">
        <w:rPr>
          <w:rFonts w:ascii="Arial" w:hAnsi="Arial" w:cs="Arial"/>
          <w:sz w:val="24"/>
          <w:szCs w:val="24"/>
        </w:rPr>
        <w:t xml:space="preserve">Filipov, F. (2006). </w:t>
      </w:r>
      <w:r w:rsidRPr="007F25FE">
        <w:rPr>
          <w:rFonts w:ascii="Arial" w:hAnsi="Arial" w:cs="Arial"/>
          <w:i/>
          <w:sz w:val="24"/>
          <w:szCs w:val="24"/>
          <w:lang w:val="en-US"/>
        </w:rPr>
        <w:t>Post-conflict peacebuilding: Strategies and lessons from Bosnia and Herzegovina, El Salvador and Sierra Leone. Some thoughts from the rights to education and health</w:t>
      </w:r>
      <w:r w:rsidRPr="00350D28">
        <w:rPr>
          <w:rFonts w:ascii="Arial" w:hAnsi="Arial" w:cs="Arial"/>
          <w:sz w:val="24"/>
          <w:szCs w:val="24"/>
          <w:lang w:val="en-US"/>
        </w:rPr>
        <w:t xml:space="preserve">. Santiago, Chile: </w:t>
      </w:r>
      <w:r w:rsidRPr="00432B2C">
        <w:rPr>
          <w:rFonts w:ascii="Arial" w:hAnsi="Arial" w:cs="Arial"/>
          <w:sz w:val="24"/>
          <w:szCs w:val="24"/>
          <w:lang w:val="en-US"/>
        </w:rPr>
        <w:t>Organización de Naciones Unidas.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Fisas, V. (2002). </w:t>
      </w:r>
      <w:r w:rsidRPr="007F25FE">
        <w:rPr>
          <w:rFonts w:ascii="Arial" w:hAnsi="Arial" w:cs="Arial"/>
          <w:i/>
          <w:sz w:val="24"/>
          <w:szCs w:val="24"/>
        </w:rPr>
        <w:t>La paz es posible. Una agenda para la paz del siglo XXI</w:t>
      </w:r>
      <w:r w:rsidRPr="003D498A">
        <w:rPr>
          <w:rFonts w:ascii="Arial" w:hAnsi="Arial" w:cs="Arial"/>
          <w:sz w:val="24"/>
          <w:szCs w:val="24"/>
        </w:rPr>
        <w:t>. Barcelona: Plaza y Janés.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B83403">
        <w:rPr>
          <w:rFonts w:ascii="Arial" w:hAnsi="Arial" w:cs="Arial"/>
          <w:sz w:val="24"/>
          <w:szCs w:val="24"/>
        </w:rPr>
        <w:t xml:space="preserve">Fisher, K. </w:t>
      </w:r>
      <w:r w:rsidR="00EF2E1A" w:rsidRPr="00B83403">
        <w:rPr>
          <w:rFonts w:ascii="Arial" w:hAnsi="Arial" w:cs="Arial"/>
          <w:sz w:val="24"/>
          <w:szCs w:val="24"/>
        </w:rPr>
        <w:t>y</w:t>
      </w:r>
      <w:r w:rsidRPr="00986710">
        <w:rPr>
          <w:rFonts w:ascii="Arial" w:hAnsi="Arial" w:cs="Arial"/>
          <w:sz w:val="24"/>
          <w:szCs w:val="24"/>
        </w:rPr>
        <w:t xml:space="preserve"> Desrochers, M. (1999). </w:t>
      </w:r>
      <w:r w:rsidRPr="003D498A">
        <w:rPr>
          <w:rFonts w:ascii="Arial" w:hAnsi="Arial" w:cs="Arial"/>
          <w:sz w:val="24"/>
          <w:szCs w:val="24"/>
        </w:rPr>
        <w:t xml:space="preserve">Costos de agencia y la crisis de las cooperativas financieras en Colombia. Bucheli, M. </w:t>
      </w:r>
      <w:r w:rsidR="00EF2E1A">
        <w:rPr>
          <w:rFonts w:ascii="Arial" w:hAnsi="Arial" w:cs="Arial"/>
          <w:sz w:val="24"/>
          <w:szCs w:val="24"/>
        </w:rPr>
        <w:t>y</w:t>
      </w:r>
      <w:r w:rsidRPr="003D498A">
        <w:rPr>
          <w:rFonts w:ascii="Arial" w:hAnsi="Arial" w:cs="Arial"/>
          <w:sz w:val="24"/>
          <w:szCs w:val="24"/>
        </w:rPr>
        <w:t xml:space="preserve"> Dávila, R. </w:t>
      </w:r>
      <w:r w:rsidRPr="007F25FE">
        <w:rPr>
          <w:rFonts w:ascii="Arial" w:hAnsi="Arial" w:cs="Arial"/>
          <w:i/>
          <w:sz w:val="24"/>
          <w:szCs w:val="24"/>
        </w:rPr>
        <w:t>Las cooperativas financieras y el desarrollo regional</w:t>
      </w:r>
      <w:r w:rsidRPr="003D498A">
        <w:rPr>
          <w:rFonts w:ascii="Arial" w:hAnsi="Arial" w:cs="Arial"/>
          <w:sz w:val="24"/>
          <w:szCs w:val="24"/>
        </w:rPr>
        <w:t xml:space="preserve">. </w:t>
      </w:r>
      <w:r w:rsidRPr="007F25FE">
        <w:rPr>
          <w:rFonts w:ascii="Arial" w:hAnsi="Arial" w:cs="Arial"/>
          <w:i/>
          <w:sz w:val="24"/>
          <w:szCs w:val="24"/>
        </w:rPr>
        <w:t xml:space="preserve">Tercer </w:t>
      </w:r>
      <w:r w:rsidR="00EF2E1A">
        <w:rPr>
          <w:rFonts w:ascii="Arial" w:hAnsi="Arial" w:cs="Arial"/>
          <w:i/>
          <w:sz w:val="24"/>
          <w:szCs w:val="24"/>
        </w:rPr>
        <w:t>S</w:t>
      </w:r>
      <w:r w:rsidRPr="007F25FE">
        <w:rPr>
          <w:rFonts w:ascii="Arial" w:hAnsi="Arial" w:cs="Arial"/>
          <w:i/>
          <w:sz w:val="24"/>
          <w:szCs w:val="24"/>
        </w:rPr>
        <w:t xml:space="preserve">eminario </w:t>
      </w:r>
      <w:r w:rsidR="00EF2E1A">
        <w:rPr>
          <w:rFonts w:ascii="Arial" w:hAnsi="Arial" w:cs="Arial"/>
          <w:i/>
          <w:sz w:val="24"/>
          <w:szCs w:val="24"/>
        </w:rPr>
        <w:t>I</w:t>
      </w:r>
      <w:r w:rsidRPr="007F25FE">
        <w:rPr>
          <w:rFonts w:ascii="Arial" w:hAnsi="Arial" w:cs="Arial"/>
          <w:i/>
          <w:sz w:val="24"/>
          <w:szCs w:val="24"/>
        </w:rPr>
        <w:t>nternacional</w:t>
      </w:r>
      <w:r w:rsidRPr="003D498A">
        <w:rPr>
          <w:rFonts w:ascii="Arial" w:hAnsi="Arial" w:cs="Arial"/>
          <w:sz w:val="24"/>
          <w:szCs w:val="24"/>
        </w:rPr>
        <w:t>. Bogotá: Pontificia Universidad Javeriana.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Fonteneau, B. &amp; otros</w:t>
      </w:r>
      <w:r w:rsidR="00EF2E1A">
        <w:rPr>
          <w:rFonts w:ascii="Arial" w:hAnsi="Arial" w:cs="Arial"/>
          <w:sz w:val="24"/>
          <w:szCs w:val="24"/>
        </w:rPr>
        <w:t>.</w:t>
      </w:r>
      <w:r w:rsidRPr="003D498A">
        <w:rPr>
          <w:rFonts w:ascii="Arial" w:hAnsi="Arial" w:cs="Arial"/>
          <w:sz w:val="24"/>
          <w:szCs w:val="24"/>
        </w:rPr>
        <w:t xml:space="preserve"> (2011). </w:t>
      </w:r>
      <w:r w:rsidRPr="007F25FE">
        <w:rPr>
          <w:rFonts w:ascii="Arial" w:hAnsi="Arial" w:cs="Arial"/>
          <w:i/>
          <w:sz w:val="24"/>
          <w:szCs w:val="24"/>
        </w:rPr>
        <w:t>Economía social y solidaria: nuestro camino común hacia el trabajo decente</w:t>
      </w:r>
      <w:r w:rsidRPr="003D498A">
        <w:rPr>
          <w:rFonts w:ascii="Arial" w:hAnsi="Arial" w:cs="Arial"/>
          <w:sz w:val="24"/>
          <w:szCs w:val="24"/>
        </w:rPr>
        <w:t xml:space="preserve"> </w:t>
      </w:r>
      <w:r w:rsidR="00EF2E1A">
        <w:rPr>
          <w:rFonts w:ascii="Arial" w:hAnsi="Arial" w:cs="Arial"/>
          <w:sz w:val="24"/>
          <w:szCs w:val="24"/>
        </w:rPr>
        <w:t>(</w:t>
      </w:r>
      <w:r w:rsidRPr="003D498A">
        <w:rPr>
          <w:rFonts w:ascii="Arial" w:hAnsi="Arial" w:cs="Arial"/>
          <w:sz w:val="24"/>
          <w:szCs w:val="24"/>
        </w:rPr>
        <w:t>Documentos de trabajo 2011</w:t>
      </w:r>
      <w:r w:rsidR="00EF2E1A">
        <w:rPr>
          <w:rFonts w:ascii="Arial" w:hAnsi="Arial" w:cs="Arial"/>
          <w:sz w:val="24"/>
          <w:szCs w:val="24"/>
        </w:rPr>
        <w:t>).</w:t>
      </w:r>
      <w:r w:rsidRPr="003D498A">
        <w:rPr>
          <w:rFonts w:ascii="Arial" w:hAnsi="Arial" w:cs="Arial"/>
          <w:sz w:val="24"/>
          <w:szCs w:val="24"/>
        </w:rPr>
        <w:t xml:space="preserve"> </w:t>
      </w:r>
      <w:r w:rsidR="00EF2E1A" w:rsidRPr="003D498A">
        <w:rPr>
          <w:rFonts w:ascii="Arial" w:hAnsi="Arial" w:cs="Arial"/>
          <w:sz w:val="24"/>
          <w:szCs w:val="24"/>
        </w:rPr>
        <w:t>Ginebra</w:t>
      </w:r>
      <w:r w:rsidR="00EF2E1A">
        <w:rPr>
          <w:rFonts w:ascii="Arial" w:hAnsi="Arial" w:cs="Arial"/>
          <w:sz w:val="24"/>
          <w:szCs w:val="24"/>
        </w:rPr>
        <w:t>:</w:t>
      </w:r>
      <w:r w:rsidR="00EF2E1A" w:rsidRPr="003D498A">
        <w:rPr>
          <w:rFonts w:ascii="Arial" w:hAnsi="Arial" w:cs="Arial"/>
          <w:sz w:val="24"/>
          <w:szCs w:val="24"/>
        </w:rPr>
        <w:t xml:space="preserve"> </w:t>
      </w:r>
      <w:r w:rsidRPr="003D498A">
        <w:rPr>
          <w:rFonts w:ascii="Arial" w:hAnsi="Arial" w:cs="Arial"/>
          <w:sz w:val="24"/>
          <w:szCs w:val="24"/>
        </w:rPr>
        <w:t>OIT.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Francisco</w:t>
      </w:r>
      <w:r w:rsidR="00EF2E1A">
        <w:rPr>
          <w:rFonts w:ascii="Arial" w:hAnsi="Arial" w:cs="Arial"/>
          <w:sz w:val="24"/>
          <w:szCs w:val="24"/>
        </w:rPr>
        <w:t>.</w:t>
      </w:r>
      <w:r w:rsidRPr="003D498A">
        <w:rPr>
          <w:rFonts w:ascii="Arial" w:hAnsi="Arial" w:cs="Arial"/>
          <w:sz w:val="24"/>
          <w:szCs w:val="24"/>
        </w:rPr>
        <w:t xml:space="preserve"> (2015). Carta </w:t>
      </w:r>
      <w:r w:rsidR="00EF2E1A">
        <w:rPr>
          <w:rFonts w:ascii="Arial" w:hAnsi="Arial" w:cs="Arial"/>
          <w:sz w:val="24"/>
          <w:szCs w:val="24"/>
        </w:rPr>
        <w:t>e</w:t>
      </w:r>
      <w:r w:rsidRPr="003D498A">
        <w:rPr>
          <w:rFonts w:ascii="Arial" w:hAnsi="Arial" w:cs="Arial"/>
          <w:sz w:val="24"/>
          <w:szCs w:val="24"/>
        </w:rPr>
        <w:t xml:space="preserve">ncíclica </w:t>
      </w:r>
      <w:r w:rsidRPr="007F25FE">
        <w:rPr>
          <w:rFonts w:ascii="Arial" w:hAnsi="Arial" w:cs="Arial"/>
          <w:i/>
          <w:sz w:val="24"/>
          <w:szCs w:val="24"/>
        </w:rPr>
        <w:t>“Laudato si”: sobre el cuidado de la casa común</w:t>
      </w:r>
      <w:r w:rsidRPr="003D498A">
        <w:rPr>
          <w:rFonts w:ascii="Arial" w:hAnsi="Arial" w:cs="Arial"/>
          <w:sz w:val="24"/>
          <w:szCs w:val="24"/>
        </w:rPr>
        <w:t>. México: Editorial Buena Prensa.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2D0217">
        <w:rPr>
          <w:rFonts w:ascii="Arial" w:hAnsi="Arial" w:cs="Arial"/>
          <w:sz w:val="24"/>
          <w:szCs w:val="24"/>
        </w:rPr>
        <w:t xml:space="preserve">Franco, W., Sarmiento, D., Serrano, G. y Suárez, G. (2015). </w:t>
      </w:r>
      <w:r w:rsidRPr="007F25FE">
        <w:rPr>
          <w:rFonts w:ascii="Arial" w:hAnsi="Arial" w:cs="Arial"/>
          <w:i/>
          <w:sz w:val="24"/>
          <w:szCs w:val="24"/>
        </w:rPr>
        <w:t>Orientación Técnica sobre Entidades sin Ánimo de Lucro. Documento de orientación técnica 14.  Convergencia con las normas internacionales de información financiera (NIIF) en Colombia</w:t>
      </w:r>
      <w:r w:rsidRPr="003D498A">
        <w:rPr>
          <w:rFonts w:ascii="Arial" w:hAnsi="Arial" w:cs="Arial"/>
          <w:sz w:val="24"/>
          <w:szCs w:val="24"/>
        </w:rPr>
        <w:t xml:space="preserve">. Consejo Técnico de la Contaduría Pública. </w:t>
      </w:r>
      <w:r w:rsidR="00C25BF0">
        <w:rPr>
          <w:rFonts w:ascii="Arial" w:hAnsi="Arial" w:cs="Arial"/>
          <w:sz w:val="24"/>
          <w:szCs w:val="24"/>
        </w:rPr>
        <w:t>Recuperado de</w:t>
      </w:r>
      <w:r w:rsidRPr="003D498A">
        <w:rPr>
          <w:rFonts w:ascii="Arial" w:hAnsi="Arial" w:cs="Arial"/>
          <w:sz w:val="24"/>
          <w:szCs w:val="24"/>
        </w:rPr>
        <w:t xml:space="preserve"> </w:t>
      </w:r>
      <w:hyperlink r:id="rId110" w:history="1">
        <w:r w:rsidRPr="003D498A">
          <w:rPr>
            <w:rFonts w:ascii="Arial" w:hAnsi="Arial" w:cs="Arial"/>
            <w:sz w:val="24"/>
            <w:szCs w:val="24"/>
          </w:rPr>
          <w:t>http://www.dian.gov.co/micrositios/niif/Documentos/BibliotecaNormativa/OrientacionCTCP/Documento14_Orientacion_tecnica_14_ESAL.pdf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Freedman, J. (2013). </w:t>
      </w:r>
      <w:r w:rsidRPr="007F25FE">
        <w:rPr>
          <w:rFonts w:ascii="Arial" w:hAnsi="Arial" w:cs="Arial"/>
          <w:i/>
          <w:sz w:val="24"/>
          <w:szCs w:val="24"/>
        </w:rPr>
        <w:t>Grupo de trabajo interinstitucional de las Naciones Unidas sobre Economía Social y Solidaria</w:t>
      </w:r>
      <w:r w:rsidRPr="003D498A">
        <w:rPr>
          <w:rFonts w:ascii="Arial" w:hAnsi="Arial" w:cs="Arial"/>
          <w:sz w:val="24"/>
          <w:szCs w:val="24"/>
        </w:rPr>
        <w:t xml:space="preserve">. </w:t>
      </w:r>
      <w:r w:rsidR="00C25BF0" w:rsidRPr="003D498A">
        <w:rPr>
          <w:rFonts w:ascii="Arial" w:hAnsi="Arial" w:cs="Arial"/>
          <w:sz w:val="24"/>
          <w:szCs w:val="24"/>
        </w:rPr>
        <w:t>ONU</w:t>
      </w:r>
      <w:r w:rsidR="00C25BF0">
        <w:rPr>
          <w:rFonts w:ascii="Arial" w:hAnsi="Arial" w:cs="Arial"/>
          <w:sz w:val="24"/>
          <w:szCs w:val="24"/>
        </w:rPr>
        <w:t>:</w:t>
      </w:r>
      <w:r w:rsidR="00C25BF0" w:rsidRPr="003D498A">
        <w:rPr>
          <w:rFonts w:ascii="Arial" w:hAnsi="Arial" w:cs="Arial"/>
          <w:sz w:val="24"/>
          <w:szCs w:val="24"/>
        </w:rPr>
        <w:t xml:space="preserve"> </w:t>
      </w:r>
      <w:r w:rsidRPr="003D498A">
        <w:rPr>
          <w:rFonts w:ascii="Arial" w:hAnsi="Arial" w:cs="Arial"/>
          <w:sz w:val="24"/>
          <w:szCs w:val="24"/>
        </w:rPr>
        <w:t>Ginebra.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Fukuyama, F. (1994). </w:t>
      </w:r>
      <w:r w:rsidRPr="007F25FE">
        <w:rPr>
          <w:rFonts w:ascii="Arial" w:hAnsi="Arial" w:cs="Arial"/>
          <w:i/>
          <w:sz w:val="24"/>
          <w:szCs w:val="24"/>
        </w:rPr>
        <w:t>El Fin de La Historia y el Último Hombre</w:t>
      </w:r>
      <w:r w:rsidRPr="003D498A">
        <w:rPr>
          <w:rFonts w:ascii="Arial" w:hAnsi="Arial" w:cs="Arial"/>
          <w:sz w:val="24"/>
          <w:szCs w:val="24"/>
        </w:rPr>
        <w:t xml:space="preserve">. Barcelona: Editorial Planeta.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60CAF">
        <w:rPr>
          <w:rFonts w:ascii="Arial" w:hAnsi="Arial" w:cs="Arial"/>
          <w:sz w:val="24"/>
          <w:szCs w:val="24"/>
        </w:rPr>
        <w:t>Fukuyama, F. (1999)</w:t>
      </w:r>
      <w:r w:rsidR="00C25BF0">
        <w:rPr>
          <w:rFonts w:ascii="Arial" w:hAnsi="Arial" w:cs="Arial"/>
          <w:sz w:val="24"/>
          <w:szCs w:val="24"/>
        </w:rPr>
        <w:t>.</w:t>
      </w:r>
      <w:r w:rsidRPr="00760CAF">
        <w:rPr>
          <w:rFonts w:ascii="Arial" w:hAnsi="Arial" w:cs="Arial"/>
          <w:sz w:val="24"/>
          <w:szCs w:val="24"/>
        </w:rPr>
        <w:t xml:space="preserve"> </w:t>
      </w:r>
      <w:r w:rsidRPr="007F25FE">
        <w:rPr>
          <w:rFonts w:ascii="Arial" w:hAnsi="Arial" w:cs="Arial"/>
          <w:i/>
          <w:sz w:val="24"/>
          <w:szCs w:val="24"/>
        </w:rPr>
        <w:t>La gran ruptura: la naturaleza humana y la reconstrucción del orden social</w:t>
      </w:r>
      <w:r w:rsidRPr="00760CAF">
        <w:rPr>
          <w:rFonts w:ascii="Arial" w:hAnsi="Arial" w:cs="Arial"/>
          <w:sz w:val="24"/>
          <w:szCs w:val="24"/>
        </w:rPr>
        <w:t>.</w:t>
      </w:r>
      <w:r w:rsidR="00C25BF0">
        <w:rPr>
          <w:rFonts w:ascii="Arial" w:hAnsi="Arial" w:cs="Arial"/>
          <w:sz w:val="24"/>
          <w:szCs w:val="24"/>
        </w:rPr>
        <w:t xml:space="preserve"> </w:t>
      </w:r>
      <w:r w:rsidR="00C25BF0" w:rsidRPr="003D498A">
        <w:rPr>
          <w:rFonts w:ascii="Arial" w:hAnsi="Arial" w:cs="Arial"/>
          <w:sz w:val="24"/>
          <w:szCs w:val="24"/>
        </w:rPr>
        <w:t>Madrid</w:t>
      </w:r>
      <w:r w:rsidR="00C25BF0">
        <w:rPr>
          <w:rFonts w:ascii="Arial" w:hAnsi="Arial" w:cs="Arial"/>
          <w:sz w:val="24"/>
          <w:szCs w:val="24"/>
        </w:rPr>
        <w:t>:</w:t>
      </w:r>
      <w:r w:rsidRPr="00760CAF">
        <w:rPr>
          <w:rFonts w:ascii="Arial" w:hAnsi="Arial" w:cs="Arial"/>
          <w:sz w:val="24"/>
          <w:szCs w:val="24"/>
        </w:rPr>
        <w:t xml:space="preserve"> </w:t>
      </w:r>
      <w:r w:rsidRPr="003D498A">
        <w:rPr>
          <w:rFonts w:ascii="Arial" w:hAnsi="Arial" w:cs="Arial"/>
          <w:sz w:val="24"/>
          <w:szCs w:val="24"/>
        </w:rPr>
        <w:t>Editorial Atlántida.</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Gadrey J. (2006). L’utilitésociale en question, à la recherche de conventions, de critères de méthodesd’évaluation. En J</w:t>
      </w:r>
      <w:r w:rsidR="00C25BF0">
        <w:rPr>
          <w:rFonts w:ascii="Arial" w:hAnsi="Arial" w:cs="Arial"/>
          <w:sz w:val="24"/>
          <w:szCs w:val="24"/>
        </w:rPr>
        <w:t>.</w:t>
      </w:r>
      <w:r w:rsidRPr="00B83403">
        <w:rPr>
          <w:rFonts w:ascii="Arial" w:hAnsi="Arial" w:cs="Arial"/>
          <w:sz w:val="24"/>
          <w:szCs w:val="24"/>
        </w:rPr>
        <w:t>-N</w:t>
      </w:r>
      <w:r w:rsidR="00C25BF0" w:rsidRPr="00B83403">
        <w:rPr>
          <w:rFonts w:ascii="Arial" w:hAnsi="Arial" w:cs="Arial"/>
          <w:sz w:val="24"/>
          <w:szCs w:val="24"/>
        </w:rPr>
        <w:t>.</w:t>
      </w:r>
      <w:r w:rsidRPr="00986710">
        <w:rPr>
          <w:rFonts w:ascii="Arial" w:hAnsi="Arial" w:cs="Arial"/>
          <w:sz w:val="24"/>
          <w:szCs w:val="24"/>
        </w:rPr>
        <w:t xml:space="preserve"> C</w:t>
      </w:r>
      <w:r w:rsidR="00C25BF0" w:rsidRPr="004624BC">
        <w:rPr>
          <w:rFonts w:ascii="Arial" w:hAnsi="Arial" w:cs="Arial"/>
          <w:sz w:val="24"/>
          <w:szCs w:val="24"/>
        </w:rPr>
        <w:t>hopart</w:t>
      </w:r>
      <w:r w:rsidRPr="005D09DE">
        <w:rPr>
          <w:rFonts w:ascii="Arial" w:hAnsi="Arial" w:cs="Arial"/>
          <w:sz w:val="24"/>
          <w:szCs w:val="24"/>
        </w:rPr>
        <w:t>, G</w:t>
      </w:r>
      <w:r w:rsidR="00C25BF0" w:rsidRPr="00951310">
        <w:rPr>
          <w:rFonts w:ascii="Arial" w:hAnsi="Arial" w:cs="Arial"/>
          <w:sz w:val="24"/>
          <w:szCs w:val="24"/>
        </w:rPr>
        <w:t>.</w:t>
      </w:r>
      <w:r w:rsidRPr="00681C52">
        <w:rPr>
          <w:rFonts w:ascii="Arial" w:hAnsi="Arial" w:cs="Arial"/>
          <w:sz w:val="24"/>
          <w:szCs w:val="24"/>
        </w:rPr>
        <w:t xml:space="preserve"> N</w:t>
      </w:r>
      <w:r w:rsidR="00C25BF0" w:rsidRPr="00912C18">
        <w:rPr>
          <w:rFonts w:ascii="Arial" w:hAnsi="Arial" w:cs="Arial"/>
          <w:sz w:val="24"/>
          <w:szCs w:val="24"/>
        </w:rPr>
        <w:t>eyret</w:t>
      </w:r>
      <w:r w:rsidRPr="00912C18">
        <w:rPr>
          <w:rFonts w:ascii="Arial" w:hAnsi="Arial" w:cs="Arial"/>
          <w:sz w:val="24"/>
          <w:szCs w:val="24"/>
        </w:rPr>
        <w:t xml:space="preserve"> et D</w:t>
      </w:r>
      <w:r w:rsidR="00C25BF0" w:rsidRPr="00912C18">
        <w:rPr>
          <w:rFonts w:ascii="Arial" w:hAnsi="Arial" w:cs="Arial"/>
          <w:sz w:val="24"/>
          <w:szCs w:val="24"/>
        </w:rPr>
        <w:t>.</w:t>
      </w:r>
      <w:r w:rsidRPr="00912C18">
        <w:rPr>
          <w:rFonts w:ascii="Arial" w:hAnsi="Arial" w:cs="Arial"/>
          <w:sz w:val="24"/>
          <w:szCs w:val="24"/>
        </w:rPr>
        <w:t xml:space="preserve"> R</w:t>
      </w:r>
      <w:r w:rsidR="00C25BF0" w:rsidRPr="004358C6">
        <w:rPr>
          <w:rFonts w:ascii="Arial" w:hAnsi="Arial" w:cs="Arial"/>
          <w:sz w:val="24"/>
          <w:szCs w:val="24"/>
        </w:rPr>
        <w:t>ault</w:t>
      </w:r>
      <w:r w:rsidRPr="00E8225F">
        <w:rPr>
          <w:rFonts w:ascii="Arial" w:hAnsi="Arial" w:cs="Arial"/>
          <w:sz w:val="24"/>
          <w:szCs w:val="24"/>
        </w:rPr>
        <w:t xml:space="preserve"> (</w:t>
      </w:r>
      <w:r w:rsidR="00C25BF0" w:rsidRPr="0048641A">
        <w:rPr>
          <w:rFonts w:ascii="Arial" w:hAnsi="Arial" w:cs="Arial"/>
          <w:sz w:val="24"/>
          <w:szCs w:val="24"/>
        </w:rPr>
        <w:t>D</w:t>
      </w:r>
      <w:r w:rsidRPr="00584727">
        <w:rPr>
          <w:rFonts w:ascii="Arial" w:hAnsi="Arial" w:cs="Arial"/>
          <w:sz w:val="24"/>
          <w:szCs w:val="24"/>
        </w:rPr>
        <w:t xml:space="preserve">ir.), </w:t>
      </w:r>
      <w:r w:rsidRPr="007F25FE">
        <w:rPr>
          <w:rFonts w:ascii="Arial" w:hAnsi="Arial" w:cs="Arial"/>
          <w:i/>
          <w:sz w:val="24"/>
          <w:szCs w:val="24"/>
        </w:rPr>
        <w:t>Les dynamiques de l’économiesociale et solidaire</w:t>
      </w:r>
      <w:r w:rsidR="00C25BF0" w:rsidRPr="00B83403">
        <w:rPr>
          <w:rFonts w:ascii="Arial" w:hAnsi="Arial" w:cs="Arial"/>
          <w:i/>
          <w:sz w:val="24"/>
          <w:szCs w:val="24"/>
        </w:rPr>
        <w:t xml:space="preserve"> </w:t>
      </w:r>
      <w:r w:rsidR="00C25BF0" w:rsidRPr="00B83403">
        <w:rPr>
          <w:rFonts w:ascii="Arial" w:hAnsi="Arial" w:cs="Arial"/>
          <w:sz w:val="24"/>
          <w:szCs w:val="24"/>
        </w:rPr>
        <w:t xml:space="preserve">(coll. </w:t>
      </w:r>
      <w:r w:rsidR="00C25BF0" w:rsidRPr="00F46E69">
        <w:rPr>
          <w:rFonts w:ascii="Arial" w:hAnsi="Arial" w:cs="Arial"/>
          <w:sz w:val="24"/>
          <w:szCs w:val="24"/>
        </w:rPr>
        <w:t>Recherches). Paris:</w:t>
      </w:r>
      <w:r w:rsidRPr="00F46E69">
        <w:rPr>
          <w:rFonts w:ascii="Arial" w:hAnsi="Arial" w:cs="Arial"/>
          <w:sz w:val="24"/>
          <w:szCs w:val="24"/>
        </w:rPr>
        <w:t xml:space="preserve"> La Découverte.</w:t>
      </w:r>
    </w:p>
    <w:p w:rsidR="003D498A" w:rsidRPr="007F25FE" w:rsidRDefault="00CF044C" w:rsidP="007F25FE">
      <w:pPr>
        <w:spacing w:line="360" w:lineRule="auto"/>
        <w:ind w:left="709" w:hanging="709"/>
        <w:rPr>
          <w:rFonts w:ascii="Arial" w:hAnsi="Arial" w:cs="Arial"/>
          <w:sz w:val="24"/>
          <w:szCs w:val="24"/>
        </w:rPr>
      </w:pPr>
      <w:r w:rsidRPr="007F25FE">
        <w:rPr>
          <w:rFonts w:ascii="Arial" w:hAnsi="Arial" w:cs="Arial"/>
          <w:sz w:val="24"/>
          <w:szCs w:val="24"/>
          <w:lang w:val="en-US"/>
        </w:rPr>
        <w:t xml:space="preserve">Galtung, J. (2009). </w:t>
      </w:r>
      <w:r w:rsidRPr="007F25FE">
        <w:rPr>
          <w:rFonts w:ascii="Arial" w:hAnsi="Arial" w:cs="Arial"/>
          <w:i/>
          <w:sz w:val="24"/>
          <w:szCs w:val="24"/>
          <w:lang w:val="en-US"/>
        </w:rPr>
        <w:t>Toward a Conflictology: the quest for trans-disciplinarity. Handbook of Conflict Analysis and Resolution</w:t>
      </w:r>
      <w:r w:rsidRPr="007F25FE">
        <w:rPr>
          <w:rFonts w:ascii="Arial" w:hAnsi="Arial" w:cs="Arial"/>
          <w:sz w:val="24"/>
          <w:szCs w:val="24"/>
          <w:lang w:val="en-US"/>
        </w:rPr>
        <w:t xml:space="preserve">. Sandole, D., Byrne, S., Sandole-Stariste, I. y Senehi, J. (edit.). </w:t>
      </w:r>
      <w:r w:rsidRPr="007F25FE">
        <w:rPr>
          <w:rFonts w:ascii="Arial" w:hAnsi="Arial" w:cs="Arial"/>
          <w:sz w:val="24"/>
          <w:szCs w:val="24"/>
        </w:rPr>
        <w:t>London: Routledge.</w:t>
      </w:r>
      <w:r w:rsidR="003D498A" w:rsidRPr="00F46E69">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Gambetta, D. (2010). </w:t>
      </w:r>
      <w:r w:rsidRPr="007F25FE">
        <w:rPr>
          <w:rFonts w:ascii="Arial" w:hAnsi="Arial" w:cs="Arial"/>
          <w:i/>
          <w:sz w:val="24"/>
          <w:szCs w:val="24"/>
        </w:rPr>
        <w:t>La mafia siciliana: el negocio de la protección privada</w:t>
      </w:r>
      <w:r w:rsidR="00C25BF0">
        <w:rPr>
          <w:rFonts w:ascii="Arial" w:hAnsi="Arial" w:cs="Arial"/>
          <w:sz w:val="24"/>
          <w:szCs w:val="24"/>
        </w:rPr>
        <w:t>.</w:t>
      </w:r>
      <w:r w:rsidRPr="003D498A">
        <w:rPr>
          <w:rFonts w:ascii="Arial" w:hAnsi="Arial" w:cs="Arial"/>
          <w:sz w:val="24"/>
          <w:szCs w:val="24"/>
        </w:rPr>
        <w:t xml:space="preserve"> </w:t>
      </w:r>
      <w:r w:rsidR="00C25BF0" w:rsidRPr="003D498A">
        <w:rPr>
          <w:rFonts w:ascii="Arial" w:hAnsi="Arial" w:cs="Arial"/>
          <w:sz w:val="24"/>
          <w:szCs w:val="24"/>
        </w:rPr>
        <w:t>México</w:t>
      </w:r>
      <w:r w:rsidR="00C25BF0">
        <w:rPr>
          <w:rFonts w:ascii="Arial" w:hAnsi="Arial" w:cs="Arial"/>
          <w:sz w:val="24"/>
          <w:szCs w:val="24"/>
        </w:rPr>
        <w:t>:</w:t>
      </w:r>
      <w:r w:rsidR="00C25BF0" w:rsidRPr="003D498A">
        <w:rPr>
          <w:rFonts w:ascii="Arial" w:hAnsi="Arial" w:cs="Arial"/>
          <w:sz w:val="24"/>
          <w:szCs w:val="24"/>
        </w:rPr>
        <w:t xml:space="preserve"> </w:t>
      </w:r>
      <w:r w:rsidRPr="003D498A">
        <w:rPr>
          <w:rFonts w:ascii="Arial" w:hAnsi="Arial" w:cs="Arial"/>
          <w:sz w:val="24"/>
          <w:szCs w:val="24"/>
        </w:rPr>
        <w:t xml:space="preserve">Fondo de </w:t>
      </w:r>
      <w:r w:rsidR="00C25BF0">
        <w:rPr>
          <w:rFonts w:ascii="Arial" w:hAnsi="Arial" w:cs="Arial"/>
          <w:sz w:val="24"/>
          <w:szCs w:val="24"/>
        </w:rPr>
        <w:t>C</w:t>
      </w:r>
      <w:r w:rsidRPr="003D498A">
        <w:rPr>
          <w:rFonts w:ascii="Arial" w:hAnsi="Arial" w:cs="Arial"/>
          <w:sz w:val="24"/>
          <w:szCs w:val="24"/>
        </w:rPr>
        <w:t xml:space="preserve">ultura </w:t>
      </w:r>
      <w:r w:rsidR="00C25BF0">
        <w:rPr>
          <w:rFonts w:ascii="Arial" w:hAnsi="Arial" w:cs="Arial"/>
          <w:sz w:val="24"/>
          <w:szCs w:val="24"/>
        </w:rPr>
        <w:t>E</w:t>
      </w:r>
      <w:r w:rsidRPr="003D498A">
        <w:rPr>
          <w:rFonts w:ascii="Arial" w:hAnsi="Arial" w:cs="Arial"/>
          <w:sz w:val="24"/>
          <w:szCs w:val="24"/>
        </w:rPr>
        <w:t xml:space="preserve">conómica.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García, C. (2002). Las empresas de participación: características que la definen. </w:t>
      </w:r>
      <w:r w:rsidRPr="007F25FE">
        <w:rPr>
          <w:rFonts w:ascii="Arial" w:hAnsi="Arial" w:cs="Arial"/>
          <w:i/>
          <w:sz w:val="24"/>
          <w:szCs w:val="24"/>
        </w:rPr>
        <w:t>Revista CIRIEC-España</w:t>
      </w:r>
      <w:r w:rsidRPr="003D498A">
        <w:rPr>
          <w:rFonts w:ascii="Arial" w:hAnsi="Arial" w:cs="Arial"/>
          <w:sz w:val="24"/>
          <w:szCs w:val="24"/>
        </w:rPr>
        <w:t xml:space="preserve">, </w:t>
      </w:r>
      <w:r w:rsidR="00C25BF0">
        <w:rPr>
          <w:rFonts w:ascii="Arial" w:hAnsi="Arial" w:cs="Arial"/>
          <w:sz w:val="24"/>
          <w:szCs w:val="24"/>
        </w:rPr>
        <w:t>(</w:t>
      </w:r>
      <w:r w:rsidRPr="003D498A">
        <w:rPr>
          <w:rFonts w:ascii="Arial" w:hAnsi="Arial" w:cs="Arial"/>
          <w:sz w:val="24"/>
          <w:szCs w:val="24"/>
        </w:rPr>
        <w:t>40</w:t>
      </w:r>
      <w:r w:rsidR="00C25BF0">
        <w:rPr>
          <w:rFonts w:ascii="Arial" w:hAnsi="Arial" w:cs="Arial"/>
          <w:sz w:val="24"/>
          <w:szCs w:val="24"/>
        </w:rPr>
        <w:t>)</w:t>
      </w:r>
      <w:r w:rsidRPr="003D498A">
        <w:rPr>
          <w:rFonts w:ascii="Arial" w:hAnsi="Arial" w:cs="Arial"/>
          <w:sz w:val="24"/>
          <w:szCs w:val="24"/>
        </w:rPr>
        <w:t>, 99-122.</w:t>
      </w:r>
    </w:p>
    <w:p w:rsidR="003D498A" w:rsidRPr="002D0217" w:rsidRDefault="003D498A" w:rsidP="007F25FE">
      <w:pPr>
        <w:spacing w:before="100" w:beforeAutospacing="1" w:after="100" w:afterAutospacing="1" w:line="360" w:lineRule="auto"/>
        <w:ind w:left="709" w:hanging="709"/>
        <w:jc w:val="both"/>
        <w:rPr>
          <w:rFonts w:ascii="Arial" w:hAnsi="Arial" w:cs="Arial"/>
          <w:sz w:val="24"/>
          <w:szCs w:val="24"/>
        </w:rPr>
      </w:pPr>
      <w:r w:rsidRPr="002D0217">
        <w:rPr>
          <w:rFonts w:ascii="Arial" w:hAnsi="Arial" w:cs="Arial"/>
          <w:sz w:val="24"/>
          <w:szCs w:val="24"/>
        </w:rPr>
        <w:t>García, M (2002)</w:t>
      </w:r>
      <w:r w:rsidR="00C25BF0">
        <w:rPr>
          <w:rFonts w:ascii="Arial" w:hAnsi="Arial" w:cs="Arial"/>
          <w:sz w:val="24"/>
          <w:szCs w:val="24"/>
        </w:rPr>
        <w:t>.</w:t>
      </w:r>
      <w:r w:rsidRPr="002D0217">
        <w:rPr>
          <w:rFonts w:ascii="Arial" w:hAnsi="Arial" w:cs="Arial"/>
          <w:sz w:val="24"/>
          <w:szCs w:val="24"/>
        </w:rPr>
        <w:t xml:space="preserve"> </w:t>
      </w:r>
      <w:r w:rsidRPr="007F25FE">
        <w:rPr>
          <w:rFonts w:ascii="Arial" w:hAnsi="Arial" w:cs="Arial"/>
          <w:i/>
          <w:sz w:val="24"/>
          <w:szCs w:val="24"/>
        </w:rPr>
        <w:t>Análisis sociológico de la participación ciudadana</w:t>
      </w:r>
      <w:r w:rsidR="00C25BF0">
        <w:rPr>
          <w:rFonts w:ascii="Arial" w:hAnsi="Arial" w:cs="Arial"/>
          <w:sz w:val="24"/>
          <w:szCs w:val="24"/>
        </w:rPr>
        <w:t>. Barcelona:</w:t>
      </w:r>
      <w:r w:rsidRPr="002D0217">
        <w:rPr>
          <w:rFonts w:ascii="Arial" w:hAnsi="Arial" w:cs="Arial"/>
          <w:sz w:val="24"/>
          <w:szCs w:val="24"/>
        </w:rPr>
        <w:t xml:space="preserve"> Centro de Estudios de Ciudadanía y Sociedad Civil.</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García, A. (2015). </w:t>
      </w:r>
      <w:r w:rsidRPr="007F25FE">
        <w:rPr>
          <w:rFonts w:ascii="Arial" w:hAnsi="Arial" w:cs="Arial"/>
          <w:i/>
          <w:sz w:val="24"/>
          <w:szCs w:val="24"/>
        </w:rPr>
        <w:t>Derecho cooperativo, mutual y de la economía social y solidaria</w:t>
      </w:r>
      <w:r w:rsidRPr="003D498A">
        <w:rPr>
          <w:rFonts w:ascii="Arial" w:hAnsi="Arial" w:cs="Arial"/>
          <w:sz w:val="24"/>
          <w:szCs w:val="24"/>
        </w:rPr>
        <w:t>.</w:t>
      </w:r>
      <w:r w:rsidR="00C25BF0">
        <w:rPr>
          <w:rFonts w:ascii="Arial" w:hAnsi="Arial" w:cs="Arial"/>
          <w:sz w:val="24"/>
          <w:szCs w:val="24"/>
        </w:rPr>
        <w:t xml:space="preserve"> </w:t>
      </w:r>
      <w:r w:rsidR="00C25BF0" w:rsidRPr="003D498A">
        <w:rPr>
          <w:rFonts w:ascii="Arial" w:hAnsi="Arial" w:cs="Arial"/>
          <w:sz w:val="24"/>
          <w:szCs w:val="24"/>
        </w:rPr>
        <w:t>Rosario</w:t>
      </w:r>
      <w:r w:rsidR="00C25BF0">
        <w:rPr>
          <w:rFonts w:ascii="Arial" w:hAnsi="Arial" w:cs="Arial"/>
          <w:sz w:val="24"/>
          <w:szCs w:val="24"/>
        </w:rPr>
        <w:t>, Argentina:</w:t>
      </w:r>
      <w:r w:rsidRPr="003D498A">
        <w:rPr>
          <w:rFonts w:ascii="Arial" w:hAnsi="Arial" w:cs="Arial"/>
          <w:sz w:val="24"/>
          <w:szCs w:val="24"/>
        </w:rPr>
        <w:t xml:space="preserve"> Asociación Iberoamericana de Derecho Cooperativo, Mutual y de la Economía Social y Solidaria.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García, A. &amp; Álvarez, J. (2010). </w:t>
      </w:r>
      <w:r w:rsidRPr="007F25FE">
        <w:rPr>
          <w:rFonts w:ascii="Arial" w:hAnsi="Arial" w:cs="Arial"/>
          <w:i/>
          <w:sz w:val="24"/>
          <w:szCs w:val="24"/>
        </w:rPr>
        <w:t>Elementos para diferenciar una cooperativa de trabajo asociado de una falsa cooperativa</w:t>
      </w:r>
      <w:r w:rsidRPr="003D498A">
        <w:rPr>
          <w:rFonts w:ascii="Arial" w:hAnsi="Arial" w:cs="Arial"/>
          <w:sz w:val="24"/>
          <w:szCs w:val="24"/>
        </w:rPr>
        <w:t>. VI Encuentro Latinoamericano de Investigadores en Cooperativismo de la Alianza Cooperativa Internacional, Asunción.</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2D0217">
        <w:rPr>
          <w:rFonts w:ascii="Arial" w:hAnsi="Arial" w:cs="Arial"/>
          <w:sz w:val="24"/>
          <w:szCs w:val="24"/>
        </w:rPr>
        <w:t xml:space="preserve">Giugale, M., Lafourcade, O. y Luff, C. (2003). </w:t>
      </w:r>
      <w:r w:rsidRPr="007F25FE">
        <w:rPr>
          <w:rFonts w:ascii="Arial" w:hAnsi="Arial" w:cs="Arial"/>
          <w:i/>
          <w:sz w:val="24"/>
          <w:szCs w:val="24"/>
        </w:rPr>
        <w:t>Colombia: fundamentos económicos de la paz</w:t>
      </w:r>
      <w:r w:rsidR="00C25BF0">
        <w:rPr>
          <w:rFonts w:ascii="Arial" w:hAnsi="Arial" w:cs="Arial"/>
          <w:sz w:val="24"/>
          <w:szCs w:val="24"/>
        </w:rPr>
        <w:t>.</w:t>
      </w:r>
      <w:r w:rsidRPr="003D498A">
        <w:rPr>
          <w:rFonts w:ascii="Arial" w:hAnsi="Arial" w:cs="Arial"/>
          <w:sz w:val="24"/>
          <w:szCs w:val="24"/>
        </w:rPr>
        <w:t xml:space="preserve"> Washington: Banco Mundial.</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 </w:t>
      </w:r>
      <w:r w:rsidRPr="00F46E69">
        <w:rPr>
          <w:rFonts w:ascii="Arial" w:hAnsi="Arial" w:cs="Arial"/>
          <w:sz w:val="24"/>
          <w:szCs w:val="24"/>
        </w:rPr>
        <w:t xml:space="preserve">Grávalos, M. &amp; Pomares, I. (2001). Cooperativas. </w:t>
      </w:r>
      <w:r w:rsidRPr="003D498A">
        <w:rPr>
          <w:rFonts w:ascii="Arial" w:hAnsi="Arial" w:cs="Arial"/>
          <w:sz w:val="24"/>
          <w:szCs w:val="24"/>
        </w:rPr>
        <w:t xml:space="preserve">Desempleo y efecto refugio. </w:t>
      </w:r>
      <w:r w:rsidR="00C25BF0" w:rsidRPr="007F25FE">
        <w:rPr>
          <w:rFonts w:ascii="Arial" w:hAnsi="Arial" w:cs="Arial"/>
          <w:i/>
          <w:sz w:val="24"/>
          <w:szCs w:val="24"/>
        </w:rPr>
        <w:t>Revesco</w:t>
      </w:r>
      <w:r w:rsidRPr="003D498A">
        <w:rPr>
          <w:rFonts w:ascii="Arial" w:hAnsi="Arial" w:cs="Arial"/>
          <w:sz w:val="24"/>
          <w:szCs w:val="24"/>
        </w:rPr>
        <w:t xml:space="preserve">, </w:t>
      </w:r>
      <w:r w:rsidR="00C25BF0">
        <w:rPr>
          <w:rFonts w:ascii="Arial" w:hAnsi="Arial" w:cs="Arial"/>
          <w:sz w:val="24"/>
          <w:szCs w:val="24"/>
        </w:rPr>
        <w:t>(</w:t>
      </w:r>
      <w:r w:rsidRPr="003D498A">
        <w:rPr>
          <w:rFonts w:ascii="Arial" w:hAnsi="Arial" w:cs="Arial"/>
          <w:sz w:val="24"/>
          <w:szCs w:val="24"/>
        </w:rPr>
        <w:t>74</w:t>
      </w:r>
      <w:r w:rsidR="00C25BF0">
        <w:rPr>
          <w:rFonts w:ascii="Arial" w:hAnsi="Arial" w:cs="Arial"/>
          <w:sz w:val="24"/>
          <w:szCs w:val="24"/>
        </w:rPr>
        <w:t>)</w:t>
      </w:r>
      <w:r w:rsidRPr="003D498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Guerra, P. (2004). </w:t>
      </w:r>
      <w:r w:rsidRPr="007F25FE">
        <w:rPr>
          <w:rFonts w:ascii="Arial" w:hAnsi="Arial" w:cs="Arial"/>
          <w:i/>
          <w:sz w:val="24"/>
          <w:szCs w:val="24"/>
        </w:rPr>
        <w:t>Solidaridad y altruismo en las ciencias sociales. Justificación teórica para una sociología del tercer sector</w:t>
      </w:r>
      <w:r w:rsidRPr="003D498A">
        <w:rPr>
          <w:rFonts w:ascii="Arial" w:hAnsi="Arial" w:cs="Arial"/>
          <w:sz w:val="24"/>
          <w:szCs w:val="24"/>
        </w:rPr>
        <w:t xml:space="preserve">. Recuperado de </w:t>
      </w:r>
      <w:hyperlink r:id="rId111" w:history="1">
        <w:r w:rsidRPr="003D498A">
          <w:t>http://pabloguerra.tripod.com</w:t>
        </w:r>
      </w:hyperlink>
      <w:r w:rsidRPr="003D498A">
        <w:rPr>
          <w:rFonts w:ascii="Arial" w:hAnsi="Arial" w:cs="Arial"/>
          <w:sz w:val="24"/>
          <w:szCs w:val="24"/>
        </w:rPr>
        <w:t>.</w:t>
      </w:r>
    </w:p>
    <w:p w:rsidR="003D498A" w:rsidRPr="007C425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Guerra, P. (2014). </w:t>
      </w:r>
      <w:r w:rsidRPr="007F25FE">
        <w:rPr>
          <w:rFonts w:ascii="Arial" w:hAnsi="Arial" w:cs="Arial"/>
          <w:i/>
          <w:sz w:val="24"/>
          <w:szCs w:val="24"/>
        </w:rPr>
        <w:t>Socioeconomía de la solidaridad: una teoría para dar cuenta de las experiencias sociales y económicas alternativas</w:t>
      </w:r>
      <w:r w:rsidRPr="003D498A">
        <w:rPr>
          <w:rFonts w:ascii="Arial" w:hAnsi="Arial" w:cs="Arial"/>
          <w:sz w:val="24"/>
          <w:szCs w:val="24"/>
        </w:rPr>
        <w:t xml:space="preserve">. </w:t>
      </w:r>
      <w:r w:rsidRPr="007C425A">
        <w:rPr>
          <w:rFonts w:ascii="Arial" w:hAnsi="Arial" w:cs="Arial"/>
          <w:sz w:val="24"/>
          <w:szCs w:val="24"/>
          <w:lang w:val="en-US"/>
        </w:rPr>
        <w:t xml:space="preserve">Bogotá: Ediciones Universidad Cooperativa de Colombia.  </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lang w:val="en-US"/>
        </w:rPr>
        <w:lastRenderedPageBreak/>
        <w:t xml:space="preserve">Gui, B. (1991). The economic rationale for the third sector. Non profit and other noncapitalist organizations. </w:t>
      </w:r>
      <w:r w:rsidRPr="007F25FE">
        <w:rPr>
          <w:rFonts w:ascii="Arial" w:hAnsi="Arial" w:cs="Arial"/>
          <w:i/>
          <w:sz w:val="24"/>
          <w:szCs w:val="24"/>
        </w:rPr>
        <w:t>Annals of public and cooperative economics</w:t>
      </w:r>
      <w:r w:rsidRPr="007F25FE">
        <w:rPr>
          <w:rFonts w:ascii="Arial" w:hAnsi="Arial" w:cs="Arial"/>
          <w:sz w:val="24"/>
          <w:szCs w:val="24"/>
        </w:rPr>
        <w:t xml:space="preserve">, </w:t>
      </w:r>
      <w:r w:rsidRPr="007F25FE">
        <w:rPr>
          <w:rFonts w:ascii="Arial" w:hAnsi="Arial" w:cs="Arial"/>
          <w:i/>
          <w:sz w:val="24"/>
          <w:szCs w:val="24"/>
        </w:rPr>
        <w:t>62</w:t>
      </w:r>
      <w:r w:rsidRPr="007F25FE">
        <w:rPr>
          <w:rFonts w:ascii="Arial" w:hAnsi="Arial" w:cs="Arial"/>
          <w:sz w:val="24"/>
          <w:szCs w:val="24"/>
        </w:rPr>
        <w:t xml:space="preserve"> (4), 551-572.</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F25FE">
        <w:rPr>
          <w:rFonts w:ascii="Arial" w:hAnsi="Arial" w:cs="Arial"/>
          <w:sz w:val="24"/>
          <w:szCs w:val="24"/>
        </w:rPr>
        <w:t xml:space="preserve">Henrÿ, H. (2014). </w:t>
      </w:r>
      <w:r w:rsidRPr="007F25FE">
        <w:rPr>
          <w:rFonts w:ascii="Arial" w:hAnsi="Arial" w:cs="Arial"/>
          <w:i/>
          <w:sz w:val="24"/>
          <w:szCs w:val="24"/>
        </w:rPr>
        <w:t>El papel del derecho cooperativo en un mundo globalizado. Economía social: identidad, desafíos y estrategias</w:t>
      </w:r>
      <w:r w:rsidRPr="003D498A">
        <w:rPr>
          <w:rFonts w:ascii="Arial" w:hAnsi="Arial" w:cs="Arial"/>
          <w:sz w:val="24"/>
          <w:szCs w:val="24"/>
        </w:rPr>
        <w:t xml:space="preserve">. </w:t>
      </w:r>
      <w:r w:rsidR="00C25BF0" w:rsidRPr="003D498A">
        <w:rPr>
          <w:rFonts w:ascii="Arial" w:hAnsi="Arial" w:cs="Arial"/>
          <w:sz w:val="24"/>
          <w:szCs w:val="24"/>
        </w:rPr>
        <w:t>Valencia</w:t>
      </w:r>
      <w:r w:rsidR="00C25BF0">
        <w:rPr>
          <w:rFonts w:ascii="Arial" w:hAnsi="Arial" w:cs="Arial"/>
          <w:sz w:val="24"/>
          <w:szCs w:val="24"/>
        </w:rPr>
        <w:t>:</w:t>
      </w:r>
      <w:r w:rsidR="00C25BF0" w:rsidRPr="003D498A">
        <w:rPr>
          <w:rFonts w:ascii="Arial" w:hAnsi="Arial" w:cs="Arial"/>
          <w:sz w:val="24"/>
          <w:szCs w:val="24"/>
        </w:rPr>
        <w:t xml:space="preserve"> </w:t>
      </w:r>
      <w:r w:rsidRPr="003D498A">
        <w:rPr>
          <w:rFonts w:ascii="Arial" w:hAnsi="Arial" w:cs="Arial"/>
          <w:sz w:val="24"/>
          <w:szCs w:val="24"/>
        </w:rPr>
        <w:t>RULESCOOP.</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1F3E1F">
        <w:rPr>
          <w:rFonts w:ascii="Arial" w:hAnsi="Arial" w:cs="Arial"/>
          <w:sz w:val="24"/>
          <w:szCs w:val="24"/>
        </w:rPr>
        <w:t xml:space="preserve">Hernández, R., Fernández, C. y Baptista, P. (2003). </w:t>
      </w:r>
      <w:r w:rsidRPr="007F25FE">
        <w:rPr>
          <w:rFonts w:ascii="Arial" w:hAnsi="Arial" w:cs="Arial"/>
          <w:i/>
          <w:sz w:val="24"/>
          <w:szCs w:val="24"/>
        </w:rPr>
        <w:t>Metodología de la investigación</w:t>
      </w:r>
      <w:r w:rsidR="00C25BF0">
        <w:rPr>
          <w:rFonts w:ascii="Arial" w:hAnsi="Arial" w:cs="Arial"/>
          <w:sz w:val="24"/>
          <w:szCs w:val="24"/>
        </w:rPr>
        <w:t>.</w:t>
      </w:r>
      <w:r w:rsidRPr="003D498A">
        <w:rPr>
          <w:rFonts w:ascii="Arial" w:hAnsi="Arial" w:cs="Arial"/>
          <w:sz w:val="24"/>
          <w:szCs w:val="24"/>
        </w:rPr>
        <w:t xml:space="preserve"> Santiago</w:t>
      </w:r>
      <w:r w:rsidR="00C25BF0">
        <w:rPr>
          <w:rFonts w:ascii="Arial" w:hAnsi="Arial" w:cs="Arial"/>
          <w:sz w:val="24"/>
          <w:szCs w:val="24"/>
        </w:rPr>
        <w:t>, Cali</w:t>
      </w:r>
      <w:r w:rsidRPr="003D498A">
        <w:rPr>
          <w:rFonts w:ascii="Arial" w:hAnsi="Arial" w:cs="Arial"/>
          <w:sz w:val="24"/>
          <w:szCs w:val="24"/>
        </w:rPr>
        <w:t>: McGraw Hill.</w:t>
      </w:r>
    </w:p>
    <w:p w:rsidR="003D498A" w:rsidRPr="003D498A" w:rsidRDefault="004B2975" w:rsidP="007F25FE">
      <w:pPr>
        <w:spacing w:before="100" w:beforeAutospacing="1" w:after="100" w:afterAutospacing="1" w:line="360" w:lineRule="auto"/>
        <w:ind w:left="709" w:hanging="709"/>
        <w:jc w:val="both"/>
        <w:rPr>
          <w:rFonts w:ascii="Arial" w:hAnsi="Arial" w:cs="Arial"/>
          <w:sz w:val="24"/>
          <w:szCs w:val="24"/>
        </w:rPr>
      </w:pPr>
      <w:r>
        <w:rPr>
          <w:rFonts w:ascii="Arial" w:hAnsi="Arial" w:cs="Arial"/>
          <w:sz w:val="24"/>
          <w:szCs w:val="24"/>
        </w:rPr>
        <w:t>Herrero</w:t>
      </w:r>
      <w:r w:rsidR="003D498A" w:rsidRPr="003D498A">
        <w:rPr>
          <w:rFonts w:ascii="Arial" w:hAnsi="Arial" w:cs="Arial"/>
          <w:sz w:val="24"/>
          <w:szCs w:val="24"/>
        </w:rPr>
        <w:t xml:space="preserve">, A. (2014). La economía social: su función económica y las políticas públicas de fomento. </w:t>
      </w:r>
      <w:r w:rsidR="003D498A" w:rsidRPr="007F25FE">
        <w:rPr>
          <w:rFonts w:ascii="Arial" w:hAnsi="Arial" w:cs="Arial"/>
          <w:i/>
          <w:sz w:val="24"/>
          <w:szCs w:val="24"/>
        </w:rPr>
        <w:t>Recerca, Revista de Pensamiento y análisis</w:t>
      </w:r>
      <w:r w:rsidR="003D498A" w:rsidRPr="003D498A">
        <w:rPr>
          <w:rFonts w:ascii="Arial" w:hAnsi="Arial" w:cs="Arial"/>
          <w:sz w:val="24"/>
          <w:szCs w:val="24"/>
        </w:rPr>
        <w:t xml:space="preserve">, 15. </w:t>
      </w:r>
    </w:p>
    <w:p w:rsidR="003D498A" w:rsidRPr="00F46E69" w:rsidRDefault="003D498A" w:rsidP="007F25FE">
      <w:pPr>
        <w:spacing w:before="100" w:beforeAutospacing="1" w:after="100" w:afterAutospacing="1" w:line="360" w:lineRule="auto"/>
        <w:ind w:left="709" w:hanging="709"/>
        <w:jc w:val="both"/>
        <w:rPr>
          <w:lang w:val="pt-BR"/>
        </w:rPr>
      </w:pPr>
      <w:r w:rsidRPr="003D498A">
        <w:rPr>
          <w:rFonts w:ascii="Arial" w:hAnsi="Arial" w:cs="Arial"/>
          <w:sz w:val="24"/>
          <w:szCs w:val="24"/>
        </w:rPr>
        <w:t xml:space="preserve">Higuita, J. &amp; Londoño, L. (2015). </w:t>
      </w:r>
      <w:r w:rsidRPr="007F25FE">
        <w:rPr>
          <w:rFonts w:ascii="Arial" w:hAnsi="Arial" w:cs="Arial"/>
          <w:i/>
          <w:sz w:val="24"/>
          <w:szCs w:val="24"/>
        </w:rPr>
        <w:t>Violencia, migración y sujetos: una mirada desde los “nadies”</w:t>
      </w:r>
      <w:r w:rsidRPr="003D498A">
        <w:rPr>
          <w:rFonts w:ascii="Arial" w:hAnsi="Arial" w:cs="Arial"/>
          <w:sz w:val="24"/>
          <w:szCs w:val="24"/>
        </w:rPr>
        <w:t xml:space="preserve">. </w:t>
      </w:r>
      <w:r w:rsidR="00C25BF0" w:rsidRPr="00F46E69">
        <w:rPr>
          <w:rFonts w:ascii="Arial" w:hAnsi="Arial" w:cs="Arial"/>
          <w:sz w:val="24"/>
          <w:szCs w:val="24"/>
          <w:lang w:val="pt-BR"/>
        </w:rPr>
        <w:t xml:space="preserve">Pereira: </w:t>
      </w:r>
      <w:r w:rsidRPr="00F46E69">
        <w:rPr>
          <w:rFonts w:ascii="Arial" w:hAnsi="Arial" w:cs="Arial"/>
          <w:sz w:val="24"/>
          <w:szCs w:val="24"/>
          <w:lang w:val="pt-BR"/>
        </w:rPr>
        <w:t xml:space="preserve">Universidad Tecnológica de Pereira. </w:t>
      </w:r>
      <w:r w:rsidR="00C25BF0" w:rsidRPr="00F46E69">
        <w:rPr>
          <w:rFonts w:ascii="Arial" w:hAnsi="Arial" w:cs="Arial"/>
          <w:sz w:val="24"/>
          <w:szCs w:val="24"/>
          <w:lang w:val="pt-BR"/>
        </w:rPr>
        <w:t>Recuperado</w:t>
      </w:r>
      <w:r w:rsidRPr="00F46E69">
        <w:rPr>
          <w:rFonts w:ascii="Arial" w:hAnsi="Arial" w:cs="Arial"/>
          <w:sz w:val="24"/>
          <w:szCs w:val="24"/>
          <w:lang w:val="pt-BR"/>
        </w:rPr>
        <w:t xml:space="preserve"> de </w:t>
      </w:r>
      <w:hyperlink r:id="rId112" w:history="1">
        <w:r w:rsidRPr="00F46E69">
          <w:rPr>
            <w:lang w:val="pt-BR"/>
          </w:rPr>
          <w:t>http://repositorio.utp.edu.co/dspace/bitstream/11059/5579/1/305906914H638.pdf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Hinkelammert, F. &amp; Mora, H. (2008). Reproducción de la vida, utopía y libertad: por una economía orientada hacia la vida</w:t>
      </w:r>
      <w:r w:rsidR="00E20E16">
        <w:rPr>
          <w:rFonts w:ascii="Arial" w:hAnsi="Arial" w:cs="Arial"/>
          <w:sz w:val="24"/>
          <w:szCs w:val="24"/>
        </w:rPr>
        <w:t>.</w:t>
      </w:r>
      <w:r w:rsidRPr="003D498A">
        <w:rPr>
          <w:rFonts w:ascii="Arial" w:hAnsi="Arial" w:cs="Arial"/>
          <w:sz w:val="24"/>
          <w:szCs w:val="24"/>
        </w:rPr>
        <w:t xml:space="preserve"> </w:t>
      </w:r>
      <w:r w:rsidRPr="007F25FE">
        <w:rPr>
          <w:rFonts w:ascii="Arial" w:hAnsi="Arial" w:cs="Arial"/>
          <w:i/>
          <w:sz w:val="24"/>
          <w:szCs w:val="24"/>
        </w:rPr>
        <w:t>Revista Otra Economía</w:t>
      </w:r>
      <w:r w:rsidRPr="003D498A">
        <w:rPr>
          <w:rFonts w:ascii="Arial" w:hAnsi="Arial" w:cs="Arial"/>
          <w:sz w:val="24"/>
          <w:szCs w:val="24"/>
        </w:rPr>
        <w:t xml:space="preserve">, </w:t>
      </w:r>
      <w:r w:rsidRPr="007F25FE">
        <w:rPr>
          <w:rFonts w:ascii="Arial" w:hAnsi="Arial" w:cs="Arial"/>
          <w:i/>
          <w:sz w:val="24"/>
          <w:szCs w:val="24"/>
        </w:rPr>
        <w:t>II</w:t>
      </w:r>
      <w:r w:rsidRPr="003D498A">
        <w:rPr>
          <w:rFonts w:ascii="Arial" w:hAnsi="Arial" w:cs="Arial"/>
          <w:sz w:val="24"/>
          <w:szCs w:val="24"/>
        </w:rPr>
        <w:t xml:space="preserve"> </w:t>
      </w:r>
      <w:r w:rsidR="00E20E16">
        <w:rPr>
          <w:rFonts w:ascii="Arial" w:hAnsi="Arial" w:cs="Arial"/>
          <w:sz w:val="24"/>
          <w:szCs w:val="24"/>
        </w:rPr>
        <w:t>(</w:t>
      </w:r>
      <w:r w:rsidRPr="003D498A">
        <w:rPr>
          <w:rFonts w:ascii="Arial" w:hAnsi="Arial" w:cs="Arial"/>
          <w:sz w:val="24"/>
          <w:szCs w:val="24"/>
        </w:rPr>
        <w:t>2</w:t>
      </w:r>
      <w:r w:rsidR="00E20E16">
        <w:rPr>
          <w:rFonts w:ascii="Arial" w:hAnsi="Arial" w:cs="Arial"/>
          <w:sz w:val="24"/>
          <w:szCs w:val="24"/>
        </w:rPr>
        <w:t>).</w:t>
      </w:r>
      <w:r w:rsidRPr="003D498A">
        <w:rPr>
          <w:rFonts w:ascii="Arial" w:hAnsi="Arial" w:cs="Arial"/>
          <w:sz w:val="24"/>
          <w:szCs w:val="24"/>
        </w:rPr>
        <w:t xml:space="preserve"> </w:t>
      </w:r>
    </w:p>
    <w:p w:rsidR="003D498A" w:rsidRPr="0078626A" w:rsidRDefault="003D498A" w:rsidP="007F25FE">
      <w:pPr>
        <w:spacing w:before="100" w:beforeAutospacing="1" w:after="100" w:afterAutospacing="1" w:line="360" w:lineRule="auto"/>
        <w:ind w:left="709" w:hanging="709"/>
        <w:jc w:val="both"/>
        <w:rPr>
          <w:rFonts w:ascii="Arial" w:hAnsi="Arial" w:cs="Arial"/>
          <w:sz w:val="24"/>
          <w:szCs w:val="24"/>
        </w:rPr>
      </w:pPr>
      <w:r w:rsidRPr="0078626A">
        <w:rPr>
          <w:rFonts w:ascii="Arial" w:hAnsi="Arial" w:cs="Arial"/>
          <w:sz w:val="24"/>
          <w:szCs w:val="24"/>
        </w:rPr>
        <w:t xml:space="preserve">Hintze, S. (2010). </w:t>
      </w:r>
      <w:r w:rsidRPr="00F91284">
        <w:rPr>
          <w:rFonts w:ascii="Arial" w:hAnsi="Arial" w:cs="Arial"/>
          <w:i/>
          <w:sz w:val="24"/>
          <w:szCs w:val="24"/>
        </w:rPr>
        <w:t>La política es un arma cargada de futuro: la economía social y solidaria en Brasil y Venezuela</w:t>
      </w:r>
      <w:r>
        <w:rPr>
          <w:rFonts w:ascii="Arial" w:hAnsi="Arial" w:cs="Arial"/>
          <w:sz w:val="24"/>
          <w:szCs w:val="24"/>
        </w:rPr>
        <w:t xml:space="preserve">. </w:t>
      </w:r>
      <w:r w:rsidR="00E20E16">
        <w:rPr>
          <w:rFonts w:ascii="Arial" w:hAnsi="Arial" w:cs="Arial"/>
          <w:sz w:val="24"/>
          <w:szCs w:val="24"/>
        </w:rPr>
        <w:t>Recuperado de</w:t>
      </w:r>
      <w:r>
        <w:rPr>
          <w:rFonts w:ascii="Arial" w:hAnsi="Arial" w:cs="Arial"/>
          <w:sz w:val="24"/>
          <w:szCs w:val="24"/>
        </w:rPr>
        <w:t xml:space="preserve"> </w:t>
      </w:r>
      <w:hyperlink r:id="rId113" w:history="1">
        <w:r w:rsidRPr="007F25FE">
          <w:rPr>
            <w:rStyle w:val="Hiperligao"/>
            <w:rFonts w:ascii="Arial" w:hAnsi="Arial" w:cs="Arial"/>
            <w:color w:val="auto"/>
            <w:sz w:val="24"/>
            <w:szCs w:val="24"/>
            <w:u w:val="none"/>
          </w:rPr>
          <w:t>http://biblioteca.clacso.edu.ar/clacso/becas/20120418030248/hintze.pdf</w:t>
        </w:r>
      </w:hyperlink>
      <w:r>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Hirschman, A. (1986). </w:t>
      </w:r>
      <w:r w:rsidRPr="007F25FE">
        <w:rPr>
          <w:rFonts w:ascii="Arial" w:hAnsi="Arial" w:cs="Arial"/>
          <w:i/>
          <w:sz w:val="24"/>
          <w:szCs w:val="24"/>
        </w:rPr>
        <w:t>El avance en colectividad: experimentos populares en la América Latina</w:t>
      </w:r>
      <w:r w:rsidR="00E20E16">
        <w:rPr>
          <w:rFonts w:ascii="Arial" w:hAnsi="Arial" w:cs="Arial"/>
          <w:sz w:val="24"/>
          <w:szCs w:val="24"/>
        </w:rPr>
        <w:t xml:space="preserve">. </w:t>
      </w:r>
      <w:r w:rsidR="00E20E16" w:rsidRPr="003D498A">
        <w:rPr>
          <w:rFonts w:ascii="Arial" w:hAnsi="Arial" w:cs="Arial"/>
          <w:sz w:val="24"/>
          <w:szCs w:val="24"/>
        </w:rPr>
        <w:t>México</w:t>
      </w:r>
      <w:r w:rsidR="00E20E16">
        <w:rPr>
          <w:rFonts w:ascii="Arial" w:hAnsi="Arial" w:cs="Arial"/>
          <w:sz w:val="24"/>
          <w:szCs w:val="24"/>
        </w:rPr>
        <w:t>:</w:t>
      </w:r>
      <w:r w:rsidRPr="003D498A">
        <w:rPr>
          <w:rFonts w:ascii="Arial" w:hAnsi="Arial" w:cs="Arial"/>
          <w:sz w:val="24"/>
          <w:szCs w:val="24"/>
        </w:rPr>
        <w:t xml:space="preserve"> Fondo de Cultura Económica.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Izcara, S. (2013). La contracción de las redes de contrabando de migrantes en México. </w:t>
      </w:r>
      <w:r w:rsidRPr="007F25FE">
        <w:rPr>
          <w:rFonts w:ascii="Arial" w:hAnsi="Arial" w:cs="Arial"/>
          <w:i/>
          <w:sz w:val="24"/>
          <w:szCs w:val="24"/>
        </w:rPr>
        <w:t>Revista de Estudios Sociales</w:t>
      </w:r>
      <w:r w:rsidRPr="003D498A">
        <w:rPr>
          <w:rFonts w:ascii="Arial" w:hAnsi="Arial" w:cs="Arial"/>
          <w:sz w:val="24"/>
          <w:szCs w:val="24"/>
        </w:rPr>
        <w:t xml:space="preserve">, </w:t>
      </w:r>
      <w:r w:rsidR="00E20E16">
        <w:rPr>
          <w:rFonts w:ascii="Arial" w:hAnsi="Arial" w:cs="Arial"/>
          <w:sz w:val="24"/>
          <w:szCs w:val="24"/>
        </w:rPr>
        <w:t>(</w:t>
      </w:r>
      <w:r w:rsidRPr="003D498A">
        <w:rPr>
          <w:rFonts w:ascii="Arial" w:hAnsi="Arial" w:cs="Arial"/>
          <w:sz w:val="24"/>
          <w:szCs w:val="24"/>
        </w:rPr>
        <w:t>48</w:t>
      </w:r>
      <w:r w:rsidR="00E20E16">
        <w:rPr>
          <w:rFonts w:ascii="Arial" w:hAnsi="Arial" w:cs="Arial"/>
          <w:sz w:val="24"/>
          <w:szCs w:val="24"/>
        </w:rPr>
        <w:t>)</w:t>
      </w:r>
      <w:r w:rsidRPr="003D498A">
        <w:rPr>
          <w:rFonts w:ascii="Arial" w:hAnsi="Arial" w:cs="Arial"/>
          <w:sz w:val="24"/>
          <w:szCs w:val="24"/>
        </w:rPr>
        <w:t>, 212.</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Jaramillo, F. (1978). </w:t>
      </w:r>
      <w:r w:rsidRPr="007F25FE">
        <w:rPr>
          <w:rFonts w:ascii="Arial" w:hAnsi="Arial" w:cs="Arial"/>
          <w:i/>
          <w:sz w:val="24"/>
          <w:szCs w:val="24"/>
        </w:rPr>
        <w:t>Cooperativismo y sociedad comunitaria</w:t>
      </w:r>
      <w:r w:rsidRPr="003D498A">
        <w:rPr>
          <w:rFonts w:ascii="Arial" w:hAnsi="Arial" w:cs="Arial"/>
          <w:sz w:val="24"/>
          <w:szCs w:val="24"/>
        </w:rPr>
        <w:t xml:space="preserve">. </w:t>
      </w:r>
      <w:r w:rsidR="00E20E16" w:rsidRPr="003D498A">
        <w:rPr>
          <w:rFonts w:ascii="Arial" w:hAnsi="Arial" w:cs="Arial"/>
          <w:sz w:val="24"/>
          <w:szCs w:val="24"/>
        </w:rPr>
        <w:t>Bogotá</w:t>
      </w:r>
      <w:r w:rsidR="00E20E16">
        <w:rPr>
          <w:rFonts w:ascii="Arial" w:hAnsi="Arial" w:cs="Arial"/>
          <w:sz w:val="24"/>
          <w:szCs w:val="24"/>
        </w:rPr>
        <w:t>:</w:t>
      </w:r>
      <w:r w:rsidR="00E20E16" w:rsidRPr="003D498A">
        <w:rPr>
          <w:rFonts w:ascii="Arial" w:hAnsi="Arial" w:cs="Arial"/>
          <w:sz w:val="24"/>
          <w:szCs w:val="24"/>
        </w:rPr>
        <w:t xml:space="preserve"> </w:t>
      </w:r>
      <w:r w:rsidRPr="003D498A">
        <w:rPr>
          <w:rFonts w:ascii="Arial" w:hAnsi="Arial" w:cs="Arial"/>
          <w:sz w:val="24"/>
          <w:szCs w:val="24"/>
        </w:rPr>
        <w:t xml:space="preserve">Coocentros.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Jaramillo, F. (2000). </w:t>
      </w:r>
      <w:r w:rsidRPr="007F25FE">
        <w:rPr>
          <w:rFonts w:ascii="Arial" w:hAnsi="Arial" w:cs="Arial"/>
          <w:i/>
          <w:sz w:val="24"/>
          <w:szCs w:val="24"/>
        </w:rPr>
        <w:t>Reflexiones sobre economía solidaria</w:t>
      </w:r>
      <w:r w:rsidR="00E20E16">
        <w:rPr>
          <w:rFonts w:ascii="Arial" w:hAnsi="Arial" w:cs="Arial"/>
          <w:sz w:val="24"/>
          <w:szCs w:val="24"/>
        </w:rPr>
        <w:t xml:space="preserve">. </w:t>
      </w:r>
      <w:r w:rsidR="00E20E16" w:rsidRPr="003D498A">
        <w:rPr>
          <w:rFonts w:ascii="Arial" w:hAnsi="Arial" w:cs="Arial"/>
          <w:sz w:val="24"/>
          <w:szCs w:val="24"/>
        </w:rPr>
        <w:t>Medellín</w:t>
      </w:r>
      <w:r w:rsidR="00E20E16">
        <w:rPr>
          <w:rFonts w:ascii="Arial" w:hAnsi="Arial" w:cs="Arial"/>
          <w:sz w:val="24"/>
          <w:szCs w:val="24"/>
        </w:rPr>
        <w:t>:</w:t>
      </w:r>
      <w:r w:rsidRPr="003D498A">
        <w:rPr>
          <w:rFonts w:ascii="Arial" w:hAnsi="Arial" w:cs="Arial"/>
          <w:sz w:val="24"/>
          <w:szCs w:val="24"/>
        </w:rPr>
        <w:t xml:space="preserve"> Universidad Pontificia Bolivariana.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Jessop, B. (1999). </w:t>
      </w:r>
      <w:r w:rsidRPr="007F25FE">
        <w:rPr>
          <w:rFonts w:ascii="Arial" w:hAnsi="Arial" w:cs="Arial"/>
          <w:i/>
          <w:sz w:val="24"/>
          <w:szCs w:val="24"/>
        </w:rPr>
        <w:t>Crisis del Estado de Bienestar. Hacia una nueva teoría del Estado y sus consecuencias sociales</w:t>
      </w:r>
      <w:r w:rsidR="00E20E16">
        <w:rPr>
          <w:rFonts w:ascii="Arial" w:hAnsi="Arial" w:cs="Arial"/>
          <w:sz w:val="24"/>
          <w:szCs w:val="24"/>
        </w:rPr>
        <w:t>.</w:t>
      </w:r>
      <w:r w:rsidRPr="003D498A">
        <w:rPr>
          <w:rFonts w:ascii="Arial" w:hAnsi="Arial" w:cs="Arial"/>
          <w:sz w:val="24"/>
          <w:szCs w:val="24"/>
        </w:rPr>
        <w:t xml:space="preserve"> </w:t>
      </w:r>
      <w:r w:rsidR="00E20E16">
        <w:rPr>
          <w:rFonts w:ascii="Arial" w:hAnsi="Arial" w:cs="Arial"/>
          <w:sz w:val="24"/>
          <w:szCs w:val="24"/>
        </w:rPr>
        <w:t>Bogotá</w:t>
      </w:r>
      <w:r w:rsidRPr="003D498A">
        <w:rPr>
          <w:rFonts w:ascii="Arial" w:hAnsi="Arial" w:cs="Arial"/>
          <w:sz w:val="24"/>
          <w:szCs w:val="24"/>
        </w:rPr>
        <w:t>: Siglo del Hombre Editorial.</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Jiménez, F. (1988). </w:t>
      </w:r>
      <w:r w:rsidRPr="007F25FE">
        <w:rPr>
          <w:rFonts w:ascii="Arial" w:hAnsi="Arial" w:cs="Arial"/>
          <w:i/>
          <w:sz w:val="24"/>
          <w:szCs w:val="24"/>
        </w:rPr>
        <w:t>El Movimiento Cooperativo Colombiano e Iberoamericano</w:t>
      </w:r>
      <w:r w:rsidRPr="003D498A">
        <w:rPr>
          <w:rFonts w:ascii="Arial" w:hAnsi="Arial" w:cs="Arial"/>
          <w:sz w:val="24"/>
          <w:szCs w:val="24"/>
        </w:rPr>
        <w:t>.</w:t>
      </w:r>
      <w:r w:rsidRPr="00F46E69">
        <w:rPr>
          <w:rFonts w:ascii="Arial" w:hAnsi="Arial" w:cs="Arial"/>
          <w:sz w:val="24"/>
          <w:szCs w:val="24"/>
        </w:rPr>
        <w:t xml:space="preserve"> </w:t>
      </w:r>
      <w:r w:rsidRPr="00F46E69">
        <w:rPr>
          <w:rFonts w:ascii="Arial" w:hAnsi="Arial" w:cs="Arial"/>
          <w:sz w:val="24"/>
          <w:szCs w:val="24"/>
          <w:lang w:val="en-US"/>
        </w:rPr>
        <w:t>Bogotá</w:t>
      </w:r>
      <w:r w:rsidR="00E20E16" w:rsidRPr="00F46E69">
        <w:rPr>
          <w:rFonts w:ascii="Arial" w:hAnsi="Arial" w:cs="Arial"/>
          <w:sz w:val="24"/>
          <w:szCs w:val="24"/>
          <w:lang w:val="en-US"/>
        </w:rPr>
        <w:t>: Cooperativa de Caficultores de Antioquia.</w:t>
      </w:r>
    </w:p>
    <w:p w:rsidR="003D498A" w:rsidRPr="007C425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F46E69">
        <w:rPr>
          <w:rFonts w:ascii="Arial" w:hAnsi="Arial" w:cs="Arial"/>
          <w:sz w:val="24"/>
          <w:szCs w:val="24"/>
          <w:lang w:val="en-US"/>
        </w:rPr>
        <w:t xml:space="preserve">Kahneman, D. </w:t>
      </w:r>
      <w:r w:rsidR="00E20E16" w:rsidRPr="00F46E69">
        <w:rPr>
          <w:rFonts w:ascii="Arial" w:hAnsi="Arial" w:cs="Arial"/>
          <w:sz w:val="24"/>
          <w:szCs w:val="24"/>
          <w:lang w:val="en-US"/>
        </w:rPr>
        <w:t>y</w:t>
      </w:r>
      <w:r w:rsidRPr="00F46E69">
        <w:rPr>
          <w:rFonts w:ascii="Arial" w:hAnsi="Arial" w:cs="Arial"/>
          <w:sz w:val="24"/>
          <w:szCs w:val="24"/>
          <w:lang w:val="en-US"/>
        </w:rPr>
        <w:t xml:space="preserve"> Tversky, A. (2000). </w:t>
      </w:r>
      <w:r w:rsidRPr="007F25FE">
        <w:rPr>
          <w:rFonts w:ascii="Arial" w:hAnsi="Arial" w:cs="Arial"/>
          <w:i/>
          <w:sz w:val="24"/>
          <w:szCs w:val="24"/>
          <w:lang w:val="en-US"/>
        </w:rPr>
        <w:t>Choices, values and frames</w:t>
      </w:r>
      <w:r w:rsidRPr="004735E3">
        <w:rPr>
          <w:rFonts w:ascii="Arial" w:hAnsi="Arial" w:cs="Arial"/>
          <w:sz w:val="24"/>
          <w:szCs w:val="24"/>
          <w:lang w:val="en-US"/>
        </w:rPr>
        <w:t>. New York: Cambridge University</w:t>
      </w:r>
      <w:r>
        <w:rPr>
          <w:rFonts w:ascii="Arial" w:hAnsi="Arial" w:cs="Arial"/>
          <w:sz w:val="24"/>
          <w:szCs w:val="24"/>
          <w:lang w:val="en-US"/>
        </w:rPr>
        <w:t xml:space="preserve"> </w:t>
      </w:r>
      <w:r w:rsidRPr="004735E3">
        <w:rPr>
          <w:rFonts w:ascii="Arial" w:hAnsi="Arial" w:cs="Arial"/>
          <w:sz w:val="24"/>
          <w:szCs w:val="24"/>
          <w:lang w:val="en-US"/>
        </w:rPr>
        <w:t>Press</w:t>
      </w:r>
      <w:r w:rsidRPr="007C425A">
        <w:rPr>
          <w:rFonts w:ascii="Arial" w:hAnsi="Arial" w:cs="Arial"/>
          <w:sz w:val="24"/>
          <w:szCs w:val="24"/>
          <w:lang w:val="en-US"/>
        </w:rPr>
        <w:t>.</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4735E3">
        <w:rPr>
          <w:rFonts w:ascii="Arial" w:hAnsi="Arial" w:cs="Arial"/>
          <w:sz w:val="24"/>
          <w:szCs w:val="24"/>
          <w:lang w:val="en-US"/>
        </w:rPr>
        <w:t xml:space="preserve">Kajalo, S. </w:t>
      </w:r>
      <w:r w:rsidR="00E20E16">
        <w:rPr>
          <w:rFonts w:ascii="Arial" w:hAnsi="Arial" w:cs="Arial"/>
          <w:sz w:val="24"/>
          <w:szCs w:val="24"/>
          <w:lang w:val="en-US"/>
        </w:rPr>
        <w:t>y</w:t>
      </w:r>
      <w:r w:rsidRPr="004735E3">
        <w:rPr>
          <w:rFonts w:ascii="Arial" w:hAnsi="Arial" w:cs="Arial"/>
          <w:sz w:val="24"/>
          <w:szCs w:val="24"/>
          <w:lang w:val="en-US"/>
        </w:rPr>
        <w:t xml:space="preserve"> Lindblom, A. (2015) </w:t>
      </w:r>
      <w:r w:rsidRPr="007C425A">
        <w:rPr>
          <w:rFonts w:ascii="Arial" w:hAnsi="Arial" w:cs="Arial"/>
          <w:sz w:val="24"/>
          <w:szCs w:val="24"/>
          <w:lang w:val="en-US"/>
        </w:rPr>
        <w:t>Market orientation, entrepreneurial orientation and business performance among small retailers</w:t>
      </w:r>
      <w:r w:rsidRPr="004735E3">
        <w:rPr>
          <w:rFonts w:ascii="Arial" w:hAnsi="Arial" w:cs="Arial"/>
          <w:sz w:val="24"/>
          <w:szCs w:val="24"/>
          <w:lang w:val="en-US"/>
        </w:rPr>
        <w:t xml:space="preserve">. </w:t>
      </w:r>
      <w:r w:rsidRPr="00F46E69">
        <w:rPr>
          <w:rFonts w:ascii="Arial" w:hAnsi="Arial" w:cs="Arial"/>
          <w:i/>
          <w:sz w:val="24"/>
          <w:szCs w:val="24"/>
          <w:lang w:val="en-US"/>
        </w:rPr>
        <w:t>International Journal of Retail and Distribution Management</w:t>
      </w:r>
      <w:r w:rsidRPr="00F46E69">
        <w:rPr>
          <w:rFonts w:ascii="Arial" w:hAnsi="Arial" w:cs="Arial"/>
          <w:sz w:val="24"/>
          <w:szCs w:val="24"/>
          <w:lang w:val="en-US"/>
        </w:rPr>
        <w:t xml:space="preserve">, </w:t>
      </w:r>
      <w:r w:rsidRPr="00F46E69">
        <w:rPr>
          <w:rFonts w:ascii="Arial" w:hAnsi="Arial" w:cs="Arial"/>
          <w:i/>
          <w:sz w:val="24"/>
          <w:szCs w:val="24"/>
          <w:lang w:val="en-US"/>
        </w:rPr>
        <w:t>43</w:t>
      </w:r>
      <w:r w:rsidRPr="00F46E69">
        <w:rPr>
          <w:rFonts w:ascii="Arial" w:hAnsi="Arial" w:cs="Arial"/>
          <w:sz w:val="24"/>
          <w:szCs w:val="24"/>
          <w:lang w:val="en-US"/>
        </w:rPr>
        <w:t xml:space="preserve"> </w:t>
      </w:r>
      <w:r w:rsidR="00E20E16" w:rsidRPr="00F46E69">
        <w:rPr>
          <w:rFonts w:ascii="Arial" w:hAnsi="Arial" w:cs="Arial"/>
          <w:sz w:val="24"/>
          <w:szCs w:val="24"/>
          <w:lang w:val="en-US"/>
        </w:rPr>
        <w:t>(</w:t>
      </w:r>
      <w:r w:rsidRPr="00F46E69">
        <w:rPr>
          <w:rFonts w:ascii="Arial" w:hAnsi="Arial" w:cs="Arial"/>
          <w:sz w:val="24"/>
          <w:szCs w:val="24"/>
          <w:lang w:val="en-US"/>
        </w:rPr>
        <w:t>7</w:t>
      </w:r>
      <w:r w:rsidR="00E20E16" w:rsidRPr="00F46E69">
        <w:rPr>
          <w:rFonts w:ascii="Arial" w:hAnsi="Arial" w:cs="Arial"/>
          <w:sz w:val="24"/>
          <w:szCs w:val="24"/>
          <w:lang w:val="en-US"/>
        </w:rPr>
        <w:t>)</w:t>
      </w:r>
      <w:r w:rsidRPr="00F46E69">
        <w:rPr>
          <w:rFonts w:ascii="Arial" w:hAnsi="Arial" w:cs="Arial"/>
          <w:sz w:val="24"/>
          <w:szCs w:val="24"/>
          <w:lang w:val="en-US"/>
        </w:rPr>
        <w:t>, 580-596.</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F46E69">
        <w:rPr>
          <w:rFonts w:ascii="Arial" w:hAnsi="Arial" w:cs="Arial"/>
          <w:sz w:val="24"/>
          <w:szCs w:val="24"/>
          <w:lang w:val="en-US"/>
        </w:rPr>
        <w:t xml:space="preserve">Kalmanovitz, S. 2003. </w:t>
      </w:r>
      <w:r w:rsidRPr="00F46E69">
        <w:rPr>
          <w:rFonts w:ascii="Arial" w:hAnsi="Arial" w:cs="Arial"/>
          <w:i/>
          <w:sz w:val="24"/>
          <w:szCs w:val="24"/>
          <w:lang w:val="en-US"/>
        </w:rPr>
        <w:t>Economía y nación: una breve historia de Colombia</w:t>
      </w:r>
      <w:r w:rsidR="00E20E16" w:rsidRPr="00F46E69">
        <w:rPr>
          <w:rFonts w:ascii="Arial" w:hAnsi="Arial" w:cs="Arial"/>
          <w:sz w:val="24"/>
          <w:szCs w:val="24"/>
          <w:lang w:val="en-US"/>
        </w:rPr>
        <w:t>.</w:t>
      </w:r>
      <w:r w:rsidRPr="00F46E69">
        <w:rPr>
          <w:rFonts w:ascii="Arial" w:hAnsi="Arial" w:cs="Arial"/>
          <w:sz w:val="24"/>
          <w:szCs w:val="24"/>
          <w:lang w:val="en-US"/>
        </w:rPr>
        <w:t xml:space="preserve"> Bogotá: Editorial Norma.</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Katime, A. (2006). </w:t>
      </w:r>
      <w:r w:rsidRPr="007F25FE">
        <w:rPr>
          <w:rFonts w:ascii="Arial" w:hAnsi="Arial" w:cs="Arial"/>
          <w:i/>
          <w:sz w:val="24"/>
          <w:szCs w:val="24"/>
        </w:rPr>
        <w:t>Derecho solidario tributario: nociones fundamentales</w:t>
      </w:r>
      <w:r w:rsidRPr="003D498A">
        <w:rPr>
          <w:rFonts w:ascii="Arial" w:hAnsi="Arial" w:cs="Arial"/>
          <w:sz w:val="24"/>
          <w:szCs w:val="24"/>
        </w:rPr>
        <w:t xml:space="preserve"> </w:t>
      </w:r>
      <w:r w:rsidR="00E20E16">
        <w:rPr>
          <w:rFonts w:ascii="Arial" w:hAnsi="Arial" w:cs="Arial"/>
          <w:sz w:val="24"/>
          <w:szCs w:val="24"/>
        </w:rPr>
        <w:t>(d</w:t>
      </w:r>
      <w:r w:rsidRPr="003D498A">
        <w:rPr>
          <w:rFonts w:ascii="Arial" w:hAnsi="Arial" w:cs="Arial"/>
          <w:sz w:val="24"/>
          <w:szCs w:val="24"/>
        </w:rPr>
        <w:t>ocumentos de trabajo del proyect</w:t>
      </w:r>
      <w:r w:rsidR="00E20E16">
        <w:rPr>
          <w:rFonts w:ascii="Arial" w:hAnsi="Arial" w:cs="Arial"/>
          <w:sz w:val="24"/>
          <w:szCs w:val="24"/>
        </w:rPr>
        <w:t>o</w:t>
      </w:r>
      <w:r w:rsidRPr="003D498A">
        <w:rPr>
          <w:rFonts w:ascii="Arial" w:hAnsi="Arial" w:cs="Arial"/>
          <w:sz w:val="24"/>
          <w:szCs w:val="24"/>
        </w:rPr>
        <w:t xml:space="preserve"> de investigación: hacia la construcción del derecho solidario en Colombia</w:t>
      </w:r>
      <w:r w:rsidR="00E20E16">
        <w:rPr>
          <w:rFonts w:ascii="Arial" w:hAnsi="Arial" w:cs="Arial"/>
          <w:sz w:val="24"/>
          <w:szCs w:val="24"/>
        </w:rPr>
        <w:t>)</w:t>
      </w:r>
      <w:r w:rsidRPr="003D498A">
        <w:rPr>
          <w:rFonts w:ascii="Arial" w:hAnsi="Arial" w:cs="Arial"/>
          <w:sz w:val="24"/>
          <w:szCs w:val="24"/>
        </w:rPr>
        <w:t>.</w:t>
      </w:r>
      <w:r w:rsidR="00E20E16">
        <w:rPr>
          <w:rFonts w:ascii="Arial" w:hAnsi="Arial" w:cs="Arial"/>
          <w:sz w:val="24"/>
          <w:szCs w:val="24"/>
        </w:rPr>
        <w:t xml:space="preserve"> </w:t>
      </w:r>
      <w:r w:rsidR="00E20E16" w:rsidRPr="00432B2C">
        <w:rPr>
          <w:rFonts w:ascii="Arial" w:hAnsi="Arial" w:cs="Arial"/>
          <w:sz w:val="24"/>
          <w:szCs w:val="24"/>
          <w:lang w:val="en-US"/>
        </w:rPr>
        <w:t>Bogotá</w:t>
      </w:r>
      <w:r w:rsidR="00E20E16">
        <w:rPr>
          <w:rFonts w:ascii="Arial" w:hAnsi="Arial" w:cs="Arial"/>
          <w:sz w:val="24"/>
          <w:szCs w:val="24"/>
          <w:lang w:val="en-US"/>
        </w:rPr>
        <w:t>:</w:t>
      </w:r>
      <w:r w:rsidRPr="007F25FE">
        <w:rPr>
          <w:rFonts w:ascii="Arial" w:hAnsi="Arial" w:cs="Arial"/>
          <w:sz w:val="24"/>
          <w:szCs w:val="24"/>
          <w:lang w:val="en-US"/>
        </w:rPr>
        <w:t xml:space="preserve"> </w:t>
      </w:r>
      <w:r w:rsidRPr="00432B2C">
        <w:rPr>
          <w:rFonts w:ascii="Arial" w:hAnsi="Arial" w:cs="Arial"/>
          <w:sz w:val="24"/>
          <w:szCs w:val="24"/>
          <w:lang w:val="en-US"/>
        </w:rPr>
        <w:t>D</w:t>
      </w:r>
      <w:r w:rsidR="00E20E16">
        <w:rPr>
          <w:rFonts w:ascii="Arial" w:hAnsi="Arial" w:cs="Arial"/>
          <w:sz w:val="24"/>
          <w:szCs w:val="24"/>
          <w:lang w:val="en-US"/>
        </w:rPr>
        <w:t>ansocial</w:t>
      </w:r>
      <w:r w:rsidRPr="00432B2C">
        <w:rPr>
          <w:rFonts w:ascii="Arial" w:hAnsi="Arial" w:cs="Arial"/>
          <w:sz w:val="24"/>
          <w:szCs w:val="24"/>
          <w:lang w:val="en-US"/>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C425A">
        <w:rPr>
          <w:rFonts w:ascii="Arial" w:hAnsi="Arial" w:cs="Arial"/>
          <w:sz w:val="24"/>
          <w:szCs w:val="24"/>
          <w:lang w:val="en-US"/>
        </w:rPr>
        <w:t>Koteen, J. (1997).</w:t>
      </w:r>
      <w:r w:rsidR="00E20E16">
        <w:rPr>
          <w:rFonts w:ascii="Arial" w:hAnsi="Arial" w:cs="Arial"/>
          <w:sz w:val="24"/>
          <w:szCs w:val="24"/>
          <w:lang w:val="en-US"/>
        </w:rPr>
        <w:t xml:space="preserve"> </w:t>
      </w:r>
      <w:r w:rsidRPr="007C425A">
        <w:rPr>
          <w:rFonts w:ascii="Arial" w:hAnsi="Arial" w:cs="Arial"/>
          <w:sz w:val="24"/>
          <w:szCs w:val="24"/>
          <w:lang w:val="en-US"/>
        </w:rPr>
        <w:t xml:space="preserve">Emerging Interdependence of Government and Nonprofit Sectors. </w:t>
      </w:r>
      <w:r w:rsidRPr="007F25FE">
        <w:rPr>
          <w:rFonts w:ascii="Arial" w:hAnsi="Arial" w:cs="Arial"/>
          <w:i/>
          <w:sz w:val="24"/>
          <w:szCs w:val="24"/>
          <w:lang w:val="en-US"/>
        </w:rPr>
        <w:t>Strategic Management in Public and Nonprofit Organization. Managing Public Concerns in an Era of Limits</w:t>
      </w:r>
      <w:r w:rsidRPr="007C425A">
        <w:rPr>
          <w:rFonts w:ascii="Arial" w:hAnsi="Arial" w:cs="Arial"/>
          <w:sz w:val="24"/>
          <w:szCs w:val="24"/>
          <w:lang w:val="en-US"/>
        </w:rPr>
        <w:t>.</w:t>
      </w:r>
      <w:r w:rsidR="00E20E16">
        <w:rPr>
          <w:rFonts w:ascii="Arial" w:hAnsi="Arial" w:cs="Arial"/>
          <w:sz w:val="24"/>
          <w:szCs w:val="24"/>
          <w:lang w:val="en-US"/>
        </w:rPr>
        <w:t xml:space="preserve"> </w:t>
      </w:r>
      <w:r w:rsidR="00E20E16" w:rsidRPr="00B83403">
        <w:rPr>
          <w:rFonts w:ascii="Arial" w:hAnsi="Arial" w:cs="Arial"/>
          <w:sz w:val="24"/>
          <w:szCs w:val="24"/>
        </w:rPr>
        <w:t>London</w:t>
      </w:r>
      <w:r w:rsidR="00E20E16" w:rsidRPr="007F25FE">
        <w:rPr>
          <w:rFonts w:ascii="Arial" w:hAnsi="Arial" w:cs="Arial"/>
          <w:sz w:val="24"/>
          <w:szCs w:val="24"/>
        </w:rPr>
        <w:t>:</w:t>
      </w:r>
      <w:r w:rsidR="00E20E16" w:rsidRPr="00B83403">
        <w:rPr>
          <w:rFonts w:ascii="Arial" w:hAnsi="Arial" w:cs="Arial"/>
          <w:sz w:val="24"/>
          <w:szCs w:val="24"/>
        </w:rPr>
        <w:t xml:space="preserve"> </w:t>
      </w:r>
      <w:r w:rsidRPr="00B83403">
        <w:rPr>
          <w:rFonts w:ascii="Arial" w:hAnsi="Arial" w:cs="Arial"/>
          <w:sz w:val="24"/>
          <w:szCs w:val="24"/>
        </w:rPr>
        <w:t xml:space="preserve">Ed. </w:t>
      </w:r>
      <w:r w:rsidRPr="003D498A">
        <w:rPr>
          <w:rFonts w:ascii="Arial" w:hAnsi="Arial" w:cs="Arial"/>
          <w:sz w:val="24"/>
          <w:szCs w:val="24"/>
        </w:rPr>
        <w:t>Westport</w:t>
      </w:r>
      <w:r w:rsidR="00E20E16">
        <w:rPr>
          <w:rFonts w:ascii="Arial" w:hAnsi="Arial" w:cs="Arial"/>
          <w:sz w:val="24"/>
          <w:szCs w:val="24"/>
        </w:rPr>
        <w:t>.</w:t>
      </w:r>
      <w:r w:rsidRPr="003D498A">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Laidlaw, A. (1998). Las cooperativas en el año 2000. En</w:t>
      </w:r>
      <w:r w:rsidR="00E20E16">
        <w:rPr>
          <w:rFonts w:ascii="Arial" w:hAnsi="Arial" w:cs="Arial"/>
          <w:sz w:val="24"/>
          <w:szCs w:val="24"/>
        </w:rPr>
        <w:t xml:space="preserve"> </w:t>
      </w:r>
      <w:r w:rsidR="00E20E16" w:rsidRPr="003D498A">
        <w:rPr>
          <w:rFonts w:ascii="Arial" w:hAnsi="Arial" w:cs="Arial"/>
          <w:sz w:val="24"/>
          <w:szCs w:val="24"/>
        </w:rPr>
        <w:t>Uribe Garzón</w:t>
      </w:r>
      <w:r w:rsidR="00E20E16">
        <w:rPr>
          <w:rFonts w:ascii="Arial" w:hAnsi="Arial" w:cs="Arial"/>
          <w:sz w:val="24"/>
          <w:szCs w:val="24"/>
        </w:rPr>
        <w:t>, C (Comp.),</w:t>
      </w:r>
      <w:r w:rsidRPr="003D498A">
        <w:rPr>
          <w:rFonts w:ascii="Arial" w:hAnsi="Arial" w:cs="Arial"/>
          <w:sz w:val="24"/>
          <w:szCs w:val="24"/>
        </w:rPr>
        <w:t xml:space="preserve"> </w:t>
      </w:r>
      <w:r w:rsidR="00E20E16" w:rsidRPr="007F25FE">
        <w:rPr>
          <w:rFonts w:ascii="Arial" w:hAnsi="Arial" w:cs="Arial"/>
          <w:i/>
          <w:sz w:val="24"/>
          <w:szCs w:val="24"/>
        </w:rPr>
        <w:t>C</w:t>
      </w:r>
      <w:r w:rsidRPr="007F25FE">
        <w:rPr>
          <w:rFonts w:ascii="Arial" w:hAnsi="Arial" w:cs="Arial"/>
          <w:i/>
          <w:sz w:val="24"/>
          <w:szCs w:val="24"/>
        </w:rPr>
        <w:t>risis ideológica del cooperativismo</w:t>
      </w:r>
      <w:r w:rsidRPr="003D498A">
        <w:rPr>
          <w:rFonts w:ascii="Arial" w:hAnsi="Arial" w:cs="Arial"/>
          <w:sz w:val="24"/>
          <w:szCs w:val="24"/>
        </w:rPr>
        <w:t xml:space="preserve">. </w:t>
      </w:r>
      <w:r w:rsidR="00E20E16" w:rsidRPr="003D498A">
        <w:rPr>
          <w:rFonts w:ascii="Arial" w:hAnsi="Arial" w:cs="Arial"/>
          <w:sz w:val="24"/>
          <w:szCs w:val="24"/>
        </w:rPr>
        <w:t>Bogotá</w:t>
      </w:r>
      <w:r w:rsidR="00E20E16">
        <w:rPr>
          <w:rFonts w:ascii="Arial" w:hAnsi="Arial" w:cs="Arial"/>
          <w:sz w:val="24"/>
          <w:szCs w:val="24"/>
        </w:rPr>
        <w:t>:</w:t>
      </w:r>
      <w:r w:rsidR="00E20E16" w:rsidRPr="003D498A">
        <w:rPr>
          <w:rFonts w:ascii="Arial" w:hAnsi="Arial" w:cs="Arial"/>
          <w:sz w:val="24"/>
          <w:szCs w:val="24"/>
        </w:rPr>
        <w:t xml:space="preserve"> </w:t>
      </w:r>
      <w:r w:rsidRPr="003D498A">
        <w:rPr>
          <w:rFonts w:ascii="Arial" w:hAnsi="Arial" w:cs="Arial"/>
          <w:sz w:val="24"/>
          <w:szCs w:val="24"/>
        </w:rPr>
        <w:t xml:space="preserve">Fondo Nacional Universitario. </w:t>
      </w:r>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 xml:space="preserve">Lajara, N. </w:t>
      </w:r>
      <w:r w:rsidR="00E20E16">
        <w:rPr>
          <w:rFonts w:ascii="Arial" w:hAnsi="Arial" w:cs="Arial"/>
          <w:sz w:val="24"/>
          <w:szCs w:val="24"/>
        </w:rPr>
        <w:t>y</w:t>
      </w:r>
      <w:r w:rsidRPr="003D498A">
        <w:rPr>
          <w:rFonts w:ascii="Arial" w:hAnsi="Arial" w:cs="Arial"/>
          <w:sz w:val="24"/>
          <w:szCs w:val="24"/>
        </w:rPr>
        <w:t xml:space="preserve"> Server, R. (2016). Orientación al mercado y tipología de las cooperativas agroalimentarias en base a la competitividad. Caso-estudio de </w:t>
      </w:r>
      <w:r w:rsidRPr="003D498A">
        <w:rPr>
          <w:rFonts w:ascii="Arial" w:hAnsi="Arial" w:cs="Arial"/>
          <w:sz w:val="24"/>
          <w:szCs w:val="24"/>
        </w:rPr>
        <w:lastRenderedPageBreak/>
        <w:t xml:space="preserve">las citrícolas españolas. </w:t>
      </w:r>
      <w:r w:rsidRPr="007F25FE">
        <w:rPr>
          <w:rFonts w:ascii="Arial" w:hAnsi="Arial" w:cs="Arial"/>
          <w:i/>
          <w:sz w:val="24"/>
          <w:szCs w:val="24"/>
        </w:rPr>
        <w:t>Revesco</w:t>
      </w:r>
      <w:r w:rsidR="003E369E">
        <w:rPr>
          <w:rFonts w:ascii="Arial" w:hAnsi="Arial" w:cs="Arial"/>
          <w:i/>
          <w:sz w:val="24"/>
          <w:szCs w:val="24"/>
        </w:rPr>
        <w:t xml:space="preserve">, </w:t>
      </w:r>
      <w:r w:rsidR="003E369E">
        <w:rPr>
          <w:rFonts w:ascii="Arial" w:hAnsi="Arial" w:cs="Arial"/>
          <w:sz w:val="24"/>
          <w:szCs w:val="24"/>
        </w:rPr>
        <w:t>(</w:t>
      </w:r>
      <w:r w:rsidRPr="003D498A">
        <w:rPr>
          <w:rFonts w:ascii="Arial" w:hAnsi="Arial" w:cs="Arial"/>
          <w:sz w:val="24"/>
          <w:szCs w:val="24"/>
        </w:rPr>
        <w:t>121</w:t>
      </w:r>
      <w:r w:rsidR="003E369E">
        <w:rPr>
          <w:rFonts w:ascii="Arial" w:hAnsi="Arial" w:cs="Arial"/>
          <w:sz w:val="24"/>
          <w:szCs w:val="24"/>
        </w:rPr>
        <w:t>)</w:t>
      </w:r>
      <w:r w:rsidRPr="003D498A">
        <w:rPr>
          <w:rFonts w:ascii="Arial" w:hAnsi="Arial" w:cs="Arial"/>
          <w:sz w:val="24"/>
          <w:szCs w:val="24"/>
        </w:rPr>
        <w:t xml:space="preserve">. </w:t>
      </w:r>
      <w:r w:rsidR="003E369E">
        <w:rPr>
          <w:rFonts w:ascii="Arial" w:hAnsi="Arial" w:cs="Arial"/>
          <w:sz w:val="24"/>
          <w:szCs w:val="24"/>
        </w:rPr>
        <w:t>Recuperado de</w:t>
      </w:r>
      <w:r w:rsidRPr="003D498A">
        <w:rPr>
          <w:rFonts w:ascii="Arial" w:hAnsi="Arial" w:cs="Arial"/>
          <w:sz w:val="24"/>
          <w:szCs w:val="24"/>
        </w:rPr>
        <w:t xml:space="preserve"> </w:t>
      </w:r>
      <w:hyperlink r:id="rId114" w:history="1">
        <w:r w:rsidRPr="003D498A">
          <w:t>http://revistas.ucm.es/index.php/REVE/issue/view/2788</w:t>
        </w:r>
      </w:hyperlink>
    </w:p>
    <w:p w:rsidR="003D498A" w:rsidRPr="00F46E69" w:rsidRDefault="003D498A" w:rsidP="007F25FE">
      <w:pPr>
        <w:spacing w:before="100" w:beforeAutospacing="1" w:after="100" w:afterAutospacing="1" w:line="360" w:lineRule="auto"/>
        <w:ind w:left="709" w:hanging="709"/>
        <w:jc w:val="both"/>
        <w:rPr>
          <w:lang w:val="en-US"/>
        </w:rPr>
      </w:pPr>
      <w:r w:rsidRPr="001F3E1F">
        <w:rPr>
          <w:rFonts w:ascii="Arial" w:hAnsi="Arial" w:cs="Arial"/>
          <w:sz w:val="24"/>
          <w:szCs w:val="24"/>
        </w:rPr>
        <w:t>Lafleur, M. y Merrien, A. (s</w:t>
      </w:r>
      <w:r w:rsidR="00276A9C">
        <w:rPr>
          <w:rFonts w:ascii="Arial" w:hAnsi="Arial" w:cs="Arial"/>
          <w:sz w:val="24"/>
          <w:szCs w:val="24"/>
        </w:rPr>
        <w:t xml:space="preserve">. </w:t>
      </w:r>
      <w:r w:rsidRPr="001F3E1F">
        <w:rPr>
          <w:rFonts w:ascii="Arial" w:hAnsi="Arial" w:cs="Arial"/>
          <w:sz w:val="24"/>
          <w:szCs w:val="24"/>
        </w:rPr>
        <w:t xml:space="preserve">f). </w:t>
      </w:r>
      <w:r w:rsidRPr="007F25FE">
        <w:rPr>
          <w:rFonts w:ascii="Arial" w:hAnsi="Arial" w:cs="Arial"/>
          <w:i/>
          <w:sz w:val="24"/>
          <w:szCs w:val="24"/>
          <w:lang w:val="en-US"/>
        </w:rPr>
        <w:t xml:space="preserve">The socio-economic impact of cooperatives and mutuals. When the past inspires the future: the contribution of cooperatives and mutuals to making a better world. </w:t>
      </w:r>
      <w:r w:rsidRPr="00F46E69">
        <w:rPr>
          <w:rFonts w:ascii="Arial" w:hAnsi="Arial" w:cs="Arial"/>
          <w:i/>
          <w:sz w:val="24"/>
          <w:szCs w:val="24"/>
          <w:lang w:val="en-US"/>
        </w:rPr>
        <w:t>Institut de recherche et d’éducationpour les coopératives et les mutuelles de l’Université de Sherbrooke</w:t>
      </w:r>
      <w:r w:rsidRPr="00F46E69">
        <w:rPr>
          <w:rFonts w:ascii="Arial" w:hAnsi="Arial" w:cs="Arial"/>
          <w:sz w:val="24"/>
          <w:szCs w:val="24"/>
          <w:lang w:val="en-US"/>
        </w:rPr>
        <w:t xml:space="preserve">. </w:t>
      </w:r>
      <w:r w:rsidR="00276A9C" w:rsidRPr="00F46E69">
        <w:rPr>
          <w:rFonts w:ascii="Arial" w:hAnsi="Arial" w:cs="Arial"/>
          <w:sz w:val="24"/>
          <w:szCs w:val="24"/>
          <w:lang w:val="en-US"/>
        </w:rPr>
        <w:t xml:space="preserve">Recuperado </w:t>
      </w:r>
      <w:r w:rsidRPr="00F46E69">
        <w:rPr>
          <w:rFonts w:ascii="Arial" w:hAnsi="Arial" w:cs="Arial"/>
          <w:sz w:val="24"/>
          <w:szCs w:val="24"/>
          <w:lang w:val="en-US"/>
        </w:rPr>
        <w:t xml:space="preserve">de </w:t>
      </w:r>
      <w:hyperlink r:id="rId115" w:history="1">
        <w:r w:rsidRPr="00F46E69">
          <w:rPr>
            <w:lang w:val="en-US"/>
          </w:rPr>
          <w:t>https://www.usherbrooke.ca/irecus/fileadmin/sites/irecus/documents/impact_socio-economique_coops_mutuelles/IRECUS-Socioeconomic_impact_of_coops_and_mutuals.pdf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Lander, E. (2015). Crisis civilizatoria, límites del planeta, asaltos a la democracia y pueblos en resistencia. </w:t>
      </w:r>
      <w:r w:rsidRPr="007F25FE">
        <w:rPr>
          <w:rFonts w:ascii="Arial" w:hAnsi="Arial" w:cs="Arial"/>
          <w:i/>
          <w:sz w:val="24"/>
          <w:szCs w:val="24"/>
        </w:rPr>
        <w:t>Estudios Latinoamericanos</w:t>
      </w:r>
      <w:r w:rsidRPr="003D498A">
        <w:rPr>
          <w:rFonts w:ascii="Arial" w:hAnsi="Arial" w:cs="Arial"/>
          <w:sz w:val="24"/>
          <w:szCs w:val="24"/>
        </w:rPr>
        <w:t xml:space="preserve">, </w:t>
      </w:r>
      <w:r w:rsidR="00276A9C">
        <w:rPr>
          <w:rFonts w:ascii="Arial" w:hAnsi="Arial" w:cs="Arial"/>
          <w:sz w:val="24"/>
          <w:szCs w:val="24"/>
        </w:rPr>
        <w:t>(</w:t>
      </w:r>
      <w:r w:rsidRPr="003D498A">
        <w:rPr>
          <w:rFonts w:ascii="Arial" w:hAnsi="Arial" w:cs="Arial"/>
          <w:sz w:val="24"/>
          <w:szCs w:val="24"/>
        </w:rPr>
        <w:t>36</w:t>
      </w:r>
      <w:r w:rsidR="00276A9C">
        <w:rPr>
          <w:rFonts w:ascii="Arial" w:hAnsi="Arial" w:cs="Arial"/>
          <w:sz w:val="24"/>
          <w:szCs w:val="24"/>
        </w:rPr>
        <w:t>)</w:t>
      </w:r>
      <w:r w:rsidRPr="003D498A">
        <w:rPr>
          <w:rFonts w:ascii="Arial" w:hAnsi="Arial" w:cs="Arial"/>
          <w:sz w:val="24"/>
          <w:szCs w:val="24"/>
        </w:rPr>
        <w:t>, 29-58</w:t>
      </w:r>
      <w:r w:rsidR="00276A9C">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Landeau, D. (1995). Royaume-Uni: social economy et voluntary sector. </w:t>
      </w:r>
      <w:r w:rsidRPr="007F25FE">
        <w:rPr>
          <w:rFonts w:ascii="Arial" w:hAnsi="Arial" w:cs="Arial"/>
          <w:i/>
          <w:sz w:val="24"/>
          <w:szCs w:val="24"/>
        </w:rPr>
        <w:t>RECMA</w:t>
      </w:r>
      <w:r w:rsidRPr="003D498A">
        <w:rPr>
          <w:rFonts w:ascii="Arial" w:hAnsi="Arial" w:cs="Arial"/>
          <w:sz w:val="24"/>
          <w:szCs w:val="24"/>
        </w:rPr>
        <w:t xml:space="preserve">, </w:t>
      </w:r>
      <w:r w:rsidR="00276A9C">
        <w:rPr>
          <w:rFonts w:ascii="Arial" w:hAnsi="Arial" w:cs="Arial"/>
          <w:sz w:val="24"/>
          <w:szCs w:val="24"/>
        </w:rPr>
        <w:t>(</w:t>
      </w:r>
      <w:r w:rsidRPr="003D498A">
        <w:rPr>
          <w:rFonts w:ascii="Arial" w:hAnsi="Arial" w:cs="Arial"/>
          <w:sz w:val="24"/>
          <w:szCs w:val="24"/>
        </w:rPr>
        <w:t>5-7</w:t>
      </w:r>
      <w:r w:rsidR="00276A9C">
        <w:rPr>
          <w:rFonts w:ascii="Arial" w:hAnsi="Arial" w:cs="Arial"/>
          <w:sz w:val="24"/>
          <w:szCs w:val="24"/>
        </w:rPr>
        <w:t>)</w:t>
      </w:r>
      <w:r w:rsidRPr="003D498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Laval, C. </w:t>
      </w:r>
      <w:r w:rsidR="00276A9C">
        <w:rPr>
          <w:rFonts w:ascii="Arial" w:hAnsi="Arial" w:cs="Arial"/>
          <w:sz w:val="24"/>
          <w:szCs w:val="24"/>
        </w:rPr>
        <w:t>y</w:t>
      </w:r>
      <w:r w:rsidRPr="003D498A">
        <w:rPr>
          <w:rFonts w:ascii="Arial" w:hAnsi="Arial" w:cs="Arial"/>
          <w:sz w:val="24"/>
          <w:szCs w:val="24"/>
        </w:rPr>
        <w:t xml:space="preserve"> Dardot, P. (2015). </w:t>
      </w:r>
      <w:r w:rsidRPr="007F25FE">
        <w:rPr>
          <w:rFonts w:ascii="Arial" w:hAnsi="Arial" w:cs="Arial"/>
          <w:i/>
          <w:sz w:val="24"/>
          <w:szCs w:val="24"/>
        </w:rPr>
        <w:t>Común</w:t>
      </w:r>
      <w:r w:rsidR="00276A9C">
        <w:rPr>
          <w:rFonts w:ascii="Arial" w:hAnsi="Arial" w:cs="Arial"/>
          <w:sz w:val="24"/>
          <w:szCs w:val="24"/>
        </w:rPr>
        <w:t xml:space="preserve"> (2</w:t>
      </w:r>
      <w:r w:rsidR="00276A9C" w:rsidRPr="003D498A">
        <w:rPr>
          <w:rFonts w:ascii="Arial" w:hAnsi="Arial" w:cs="Arial"/>
          <w:sz w:val="24"/>
          <w:szCs w:val="24"/>
        </w:rPr>
        <w:t>a ed</w:t>
      </w:r>
      <w:r w:rsidR="00276A9C">
        <w:rPr>
          <w:rFonts w:ascii="Arial" w:hAnsi="Arial" w:cs="Arial"/>
          <w:sz w:val="24"/>
          <w:szCs w:val="24"/>
        </w:rPr>
        <w:t>.)</w:t>
      </w:r>
      <w:r w:rsidRPr="003D498A">
        <w:rPr>
          <w:rFonts w:ascii="Arial" w:hAnsi="Arial" w:cs="Arial"/>
          <w:sz w:val="24"/>
          <w:szCs w:val="24"/>
        </w:rPr>
        <w:t xml:space="preserve">. </w:t>
      </w:r>
      <w:r w:rsidR="00276A9C" w:rsidRPr="003D498A">
        <w:rPr>
          <w:rFonts w:ascii="Arial" w:hAnsi="Arial" w:cs="Arial"/>
          <w:sz w:val="24"/>
          <w:szCs w:val="24"/>
        </w:rPr>
        <w:t>Barcelona</w:t>
      </w:r>
      <w:r w:rsidR="00276A9C">
        <w:rPr>
          <w:rFonts w:ascii="Arial" w:hAnsi="Arial" w:cs="Arial"/>
          <w:sz w:val="24"/>
          <w:szCs w:val="24"/>
        </w:rPr>
        <w:t>:</w:t>
      </w:r>
      <w:r w:rsidR="00276A9C" w:rsidRPr="003D498A">
        <w:rPr>
          <w:rFonts w:ascii="Arial" w:hAnsi="Arial" w:cs="Arial"/>
          <w:sz w:val="24"/>
          <w:szCs w:val="24"/>
        </w:rPr>
        <w:t xml:space="preserve"> </w:t>
      </w:r>
      <w:r w:rsidRPr="003D498A">
        <w:rPr>
          <w:rFonts w:ascii="Arial" w:hAnsi="Arial" w:cs="Arial"/>
          <w:sz w:val="24"/>
          <w:szCs w:val="24"/>
        </w:rPr>
        <w:t xml:space="preserve">Editorial Gedisa.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1F3E1F">
        <w:rPr>
          <w:rFonts w:ascii="Arial" w:hAnsi="Arial" w:cs="Arial"/>
          <w:sz w:val="24"/>
          <w:szCs w:val="24"/>
        </w:rPr>
        <w:t>Laville, J. (1994)</w:t>
      </w:r>
      <w:r w:rsidR="00A4353A">
        <w:rPr>
          <w:rFonts w:ascii="Arial" w:hAnsi="Arial" w:cs="Arial"/>
          <w:sz w:val="24"/>
          <w:szCs w:val="24"/>
        </w:rPr>
        <w:t>.</w:t>
      </w:r>
      <w:r w:rsidRPr="001F3E1F">
        <w:rPr>
          <w:rFonts w:ascii="Arial" w:hAnsi="Arial" w:cs="Arial"/>
          <w:sz w:val="24"/>
          <w:szCs w:val="24"/>
        </w:rPr>
        <w:t xml:space="preserve"> </w:t>
      </w:r>
      <w:r w:rsidRPr="007F25FE">
        <w:rPr>
          <w:rFonts w:ascii="Arial" w:hAnsi="Arial" w:cs="Arial"/>
          <w:i/>
          <w:sz w:val="24"/>
          <w:szCs w:val="24"/>
        </w:rPr>
        <w:t>L’ Economie solidaire. Une perspective internationale</w:t>
      </w:r>
      <w:r w:rsidR="00A4353A">
        <w:rPr>
          <w:rFonts w:ascii="Arial" w:hAnsi="Arial" w:cs="Arial"/>
          <w:sz w:val="24"/>
          <w:szCs w:val="24"/>
        </w:rPr>
        <w:t>.</w:t>
      </w:r>
      <w:r w:rsidRPr="003D498A">
        <w:rPr>
          <w:rFonts w:ascii="Arial" w:hAnsi="Arial" w:cs="Arial"/>
          <w:sz w:val="24"/>
          <w:szCs w:val="24"/>
        </w:rPr>
        <w:t xml:space="preserve"> </w:t>
      </w:r>
      <w:r w:rsidR="00A4353A" w:rsidRPr="003D498A">
        <w:rPr>
          <w:rFonts w:ascii="Arial" w:hAnsi="Arial" w:cs="Arial"/>
          <w:sz w:val="24"/>
          <w:szCs w:val="24"/>
        </w:rPr>
        <w:t>Paris</w:t>
      </w:r>
      <w:r w:rsidR="00A4353A">
        <w:rPr>
          <w:rFonts w:ascii="Arial" w:hAnsi="Arial" w:cs="Arial"/>
          <w:sz w:val="24"/>
          <w:szCs w:val="24"/>
        </w:rPr>
        <w:t>:</w:t>
      </w:r>
      <w:r w:rsidR="00A4353A" w:rsidRPr="003D498A">
        <w:rPr>
          <w:rFonts w:ascii="Arial" w:hAnsi="Arial" w:cs="Arial"/>
          <w:sz w:val="24"/>
          <w:szCs w:val="24"/>
        </w:rPr>
        <w:t xml:space="preserve"> </w:t>
      </w:r>
      <w:r w:rsidRPr="003D498A">
        <w:rPr>
          <w:rFonts w:ascii="Arial" w:hAnsi="Arial" w:cs="Arial"/>
          <w:sz w:val="24"/>
          <w:szCs w:val="24"/>
        </w:rPr>
        <w:t xml:space="preserve">Desclée de Brouwer.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60CAF">
        <w:rPr>
          <w:rFonts w:ascii="Arial" w:hAnsi="Arial" w:cs="Arial"/>
          <w:sz w:val="24"/>
          <w:szCs w:val="24"/>
        </w:rPr>
        <w:t>Laville, J. (2009)</w:t>
      </w:r>
      <w:r w:rsidR="00A4353A">
        <w:rPr>
          <w:rFonts w:ascii="Arial" w:hAnsi="Arial" w:cs="Arial"/>
          <w:sz w:val="24"/>
          <w:szCs w:val="24"/>
        </w:rPr>
        <w:t>.</w:t>
      </w:r>
      <w:r w:rsidRPr="00760CAF">
        <w:rPr>
          <w:rFonts w:ascii="Arial" w:hAnsi="Arial" w:cs="Arial"/>
          <w:sz w:val="24"/>
          <w:szCs w:val="24"/>
        </w:rPr>
        <w:t xml:space="preserve"> Definiciones e instituciones de la economía. En </w:t>
      </w:r>
      <w:r w:rsidRPr="007F25FE">
        <w:rPr>
          <w:rFonts w:ascii="Arial" w:hAnsi="Arial" w:cs="Arial"/>
          <w:i/>
          <w:sz w:val="24"/>
          <w:szCs w:val="24"/>
        </w:rPr>
        <w:t>¿Qué es lo económico? Materiales para un debate necesario contra el fatalismo</w:t>
      </w:r>
      <w:r w:rsidRPr="00760CAF">
        <w:rPr>
          <w:rFonts w:ascii="Arial" w:hAnsi="Arial" w:cs="Arial"/>
          <w:sz w:val="24"/>
          <w:szCs w:val="24"/>
        </w:rPr>
        <w:t>.</w:t>
      </w:r>
      <w:r w:rsidR="00A4353A">
        <w:rPr>
          <w:rFonts w:ascii="Arial" w:hAnsi="Arial" w:cs="Arial"/>
          <w:sz w:val="24"/>
          <w:szCs w:val="24"/>
        </w:rPr>
        <w:t xml:space="preserve"> </w:t>
      </w:r>
      <w:r w:rsidR="00A4353A" w:rsidRPr="003D498A">
        <w:rPr>
          <w:rFonts w:ascii="Arial" w:hAnsi="Arial" w:cs="Arial"/>
          <w:sz w:val="24"/>
          <w:szCs w:val="24"/>
        </w:rPr>
        <w:t>Buenos Aires</w:t>
      </w:r>
      <w:r w:rsidR="00A4353A">
        <w:rPr>
          <w:rFonts w:ascii="Arial" w:hAnsi="Arial" w:cs="Arial"/>
          <w:sz w:val="24"/>
          <w:szCs w:val="24"/>
        </w:rPr>
        <w:t>:</w:t>
      </w:r>
      <w:r w:rsidRPr="00760CAF">
        <w:rPr>
          <w:rFonts w:ascii="Arial" w:hAnsi="Arial" w:cs="Arial"/>
          <w:sz w:val="24"/>
          <w:szCs w:val="24"/>
        </w:rPr>
        <w:t xml:space="preserve"> </w:t>
      </w:r>
      <w:r w:rsidRPr="003D498A">
        <w:rPr>
          <w:rFonts w:ascii="Arial" w:hAnsi="Arial" w:cs="Arial"/>
          <w:sz w:val="24"/>
          <w:szCs w:val="24"/>
        </w:rPr>
        <w:t>Ediciones Ciccus.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Lederach, J. (2008). </w:t>
      </w:r>
      <w:r w:rsidRPr="007F25FE">
        <w:rPr>
          <w:rFonts w:ascii="Arial" w:hAnsi="Arial" w:cs="Arial"/>
          <w:i/>
          <w:sz w:val="24"/>
          <w:szCs w:val="24"/>
        </w:rPr>
        <w:t>La imaginación moral. El arte y el alma de construir la paz</w:t>
      </w:r>
      <w:r w:rsidRPr="003D498A">
        <w:rPr>
          <w:rFonts w:ascii="Arial" w:hAnsi="Arial" w:cs="Arial"/>
          <w:sz w:val="24"/>
          <w:szCs w:val="24"/>
        </w:rPr>
        <w:t>.</w:t>
      </w:r>
      <w:r w:rsidR="00A4353A">
        <w:rPr>
          <w:rFonts w:ascii="Arial" w:hAnsi="Arial" w:cs="Arial"/>
          <w:sz w:val="24"/>
          <w:szCs w:val="24"/>
        </w:rPr>
        <w:t xml:space="preserve"> </w:t>
      </w:r>
      <w:r w:rsidR="00A4353A" w:rsidRPr="003D498A">
        <w:rPr>
          <w:rFonts w:ascii="Arial" w:hAnsi="Arial" w:cs="Arial"/>
          <w:sz w:val="24"/>
          <w:szCs w:val="24"/>
        </w:rPr>
        <w:t>Bogotá</w:t>
      </w:r>
      <w:r w:rsidR="00A4353A">
        <w:rPr>
          <w:rFonts w:ascii="Arial" w:hAnsi="Arial" w:cs="Arial"/>
          <w:sz w:val="24"/>
          <w:szCs w:val="24"/>
        </w:rPr>
        <w:t>:</w:t>
      </w:r>
      <w:r w:rsidRPr="003D498A">
        <w:rPr>
          <w:rFonts w:ascii="Arial" w:hAnsi="Arial" w:cs="Arial"/>
          <w:sz w:val="24"/>
          <w:szCs w:val="24"/>
        </w:rPr>
        <w:t xml:space="preserve"> Grupo Editorial Norma.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Legrand, C. (1986). Los antecedentes agrarios de la violencia: el conflicto social en la frontera colombiana, 1850-1936. En Sánchez, G</w:t>
      </w:r>
      <w:r w:rsidR="00A4353A">
        <w:rPr>
          <w:rFonts w:ascii="Arial" w:hAnsi="Arial" w:cs="Arial"/>
          <w:sz w:val="24"/>
          <w:szCs w:val="24"/>
        </w:rPr>
        <w:t>.</w:t>
      </w:r>
      <w:r w:rsidRPr="003D498A">
        <w:rPr>
          <w:rFonts w:ascii="Arial" w:hAnsi="Arial" w:cs="Arial"/>
          <w:sz w:val="24"/>
          <w:szCs w:val="24"/>
        </w:rPr>
        <w:t xml:space="preserve"> </w:t>
      </w:r>
      <w:r w:rsidR="00A4353A">
        <w:rPr>
          <w:rFonts w:ascii="Arial" w:hAnsi="Arial" w:cs="Arial"/>
          <w:sz w:val="24"/>
          <w:szCs w:val="24"/>
        </w:rPr>
        <w:t>y</w:t>
      </w:r>
      <w:r w:rsidRPr="003D498A">
        <w:rPr>
          <w:rFonts w:ascii="Arial" w:hAnsi="Arial" w:cs="Arial"/>
          <w:sz w:val="24"/>
          <w:szCs w:val="24"/>
        </w:rPr>
        <w:t xml:space="preserve"> Peñaranda, R</w:t>
      </w:r>
      <w:r w:rsidR="00A4353A">
        <w:rPr>
          <w:rFonts w:ascii="Arial" w:hAnsi="Arial" w:cs="Arial"/>
          <w:sz w:val="24"/>
          <w:szCs w:val="24"/>
        </w:rPr>
        <w:t>.</w:t>
      </w:r>
      <w:r w:rsidRPr="003D498A">
        <w:rPr>
          <w:rFonts w:ascii="Arial" w:hAnsi="Arial" w:cs="Arial"/>
          <w:sz w:val="24"/>
          <w:szCs w:val="24"/>
        </w:rPr>
        <w:t xml:space="preserve"> (</w:t>
      </w:r>
      <w:r w:rsidR="00A4353A">
        <w:rPr>
          <w:rFonts w:ascii="Arial" w:hAnsi="Arial" w:cs="Arial"/>
          <w:sz w:val="24"/>
          <w:szCs w:val="24"/>
        </w:rPr>
        <w:t>C</w:t>
      </w:r>
      <w:r w:rsidRPr="003D498A">
        <w:rPr>
          <w:rFonts w:ascii="Arial" w:hAnsi="Arial" w:cs="Arial"/>
          <w:sz w:val="24"/>
          <w:szCs w:val="24"/>
        </w:rPr>
        <w:t>omps.)</w:t>
      </w:r>
      <w:r w:rsidR="00A4353A">
        <w:rPr>
          <w:rFonts w:ascii="Arial" w:hAnsi="Arial" w:cs="Arial"/>
          <w:sz w:val="24"/>
          <w:szCs w:val="24"/>
        </w:rPr>
        <w:t>,</w:t>
      </w:r>
      <w:r w:rsidRPr="003D498A">
        <w:rPr>
          <w:rFonts w:ascii="Arial" w:hAnsi="Arial" w:cs="Arial"/>
          <w:sz w:val="24"/>
          <w:szCs w:val="24"/>
        </w:rPr>
        <w:t xml:space="preserve"> </w:t>
      </w:r>
      <w:r w:rsidRPr="007F25FE">
        <w:rPr>
          <w:rFonts w:ascii="Arial" w:hAnsi="Arial" w:cs="Arial"/>
          <w:i/>
          <w:sz w:val="24"/>
          <w:szCs w:val="24"/>
        </w:rPr>
        <w:t>Pasado y presente de la violencia en Colombia</w:t>
      </w:r>
      <w:r w:rsidRPr="003D498A">
        <w:rPr>
          <w:rFonts w:ascii="Arial" w:hAnsi="Arial" w:cs="Arial"/>
          <w:sz w:val="24"/>
          <w:szCs w:val="24"/>
        </w:rPr>
        <w:t>. Bogotá: CEREC.</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60CAF">
        <w:rPr>
          <w:rFonts w:ascii="Arial" w:hAnsi="Arial" w:cs="Arial"/>
          <w:sz w:val="24"/>
          <w:szCs w:val="24"/>
        </w:rPr>
        <w:lastRenderedPageBreak/>
        <w:t>Lemieux,  V. (1994). Les  politiques  publiques  et  les alliances  d'ácteurs</w:t>
      </w:r>
      <w:r w:rsidR="00A4353A">
        <w:rPr>
          <w:rFonts w:ascii="Arial" w:hAnsi="Arial" w:cs="Arial"/>
          <w:sz w:val="24"/>
          <w:szCs w:val="24"/>
        </w:rPr>
        <w:t>.</w:t>
      </w:r>
      <w:r w:rsidRPr="00760CAF">
        <w:rPr>
          <w:rFonts w:ascii="Arial" w:hAnsi="Arial" w:cs="Arial"/>
          <w:sz w:val="24"/>
          <w:szCs w:val="24"/>
        </w:rPr>
        <w:t xml:space="preserve"> En  L</w:t>
      </w:r>
      <w:r w:rsidR="00A4353A">
        <w:rPr>
          <w:rFonts w:ascii="Arial" w:hAnsi="Arial" w:cs="Arial"/>
          <w:sz w:val="24"/>
          <w:szCs w:val="24"/>
        </w:rPr>
        <w:t>emieux</w:t>
      </w:r>
      <w:r w:rsidRPr="00760CAF">
        <w:rPr>
          <w:rFonts w:ascii="Arial" w:hAnsi="Arial" w:cs="Arial"/>
          <w:sz w:val="24"/>
          <w:szCs w:val="24"/>
        </w:rPr>
        <w:t xml:space="preserve">, V. </w:t>
      </w:r>
      <w:r w:rsidRPr="003D498A">
        <w:rPr>
          <w:rFonts w:ascii="Arial" w:hAnsi="Arial" w:cs="Arial"/>
          <w:sz w:val="24"/>
          <w:szCs w:val="24"/>
        </w:rPr>
        <w:t>(</w:t>
      </w:r>
      <w:r w:rsidR="00A4353A">
        <w:rPr>
          <w:rFonts w:ascii="Arial" w:hAnsi="Arial" w:cs="Arial"/>
          <w:sz w:val="24"/>
          <w:szCs w:val="24"/>
        </w:rPr>
        <w:t>C</w:t>
      </w:r>
      <w:r w:rsidRPr="003D498A">
        <w:rPr>
          <w:rFonts w:ascii="Arial" w:hAnsi="Arial" w:cs="Arial"/>
          <w:sz w:val="24"/>
          <w:szCs w:val="24"/>
        </w:rPr>
        <w:t>omp.)</w:t>
      </w:r>
      <w:r w:rsidR="00A4353A">
        <w:rPr>
          <w:rFonts w:ascii="Arial" w:hAnsi="Arial" w:cs="Arial"/>
          <w:sz w:val="24"/>
          <w:szCs w:val="24"/>
        </w:rPr>
        <w:t>,</w:t>
      </w:r>
      <w:r w:rsidRPr="003D498A">
        <w:rPr>
          <w:rFonts w:ascii="Arial" w:hAnsi="Arial" w:cs="Arial"/>
          <w:sz w:val="24"/>
          <w:szCs w:val="24"/>
        </w:rPr>
        <w:t xml:space="preserve"> </w:t>
      </w:r>
      <w:r w:rsidRPr="007F25FE">
        <w:rPr>
          <w:rFonts w:ascii="Arial" w:hAnsi="Arial" w:cs="Arial"/>
          <w:i/>
          <w:sz w:val="24"/>
          <w:szCs w:val="24"/>
        </w:rPr>
        <w:t>Le Système  de Santé  au Quebec-Organisations, Acteurs  et Enjeux</w:t>
      </w:r>
      <w:r w:rsidRPr="003D498A">
        <w:rPr>
          <w:rFonts w:ascii="Arial" w:hAnsi="Arial" w:cs="Arial"/>
          <w:sz w:val="24"/>
          <w:szCs w:val="24"/>
        </w:rPr>
        <w:t xml:space="preserve">. Sainte-Foy: Les Presses  de L'Université  Laval.  </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Lévesque, B. </w:t>
      </w:r>
      <w:r w:rsidR="00A4353A">
        <w:rPr>
          <w:rFonts w:ascii="Arial" w:hAnsi="Arial" w:cs="Arial"/>
          <w:sz w:val="24"/>
          <w:szCs w:val="24"/>
        </w:rPr>
        <w:t>y</w:t>
      </w:r>
      <w:r w:rsidRPr="003D498A">
        <w:rPr>
          <w:rFonts w:ascii="Arial" w:hAnsi="Arial" w:cs="Arial"/>
          <w:sz w:val="24"/>
          <w:szCs w:val="24"/>
        </w:rPr>
        <w:t xml:space="preserve"> Mendell, M. (1999). L’économie solidaire, une nouvelle forme d’économie sociale? </w:t>
      </w:r>
      <w:r w:rsidRPr="007F25FE">
        <w:rPr>
          <w:rFonts w:ascii="Arial" w:hAnsi="Arial" w:cs="Arial"/>
          <w:i/>
          <w:sz w:val="24"/>
          <w:szCs w:val="24"/>
          <w:lang w:val="en-US"/>
        </w:rPr>
        <w:t>Revue Internationale de l’economie sociale</w:t>
      </w:r>
      <w:r w:rsidRPr="007F25FE">
        <w:rPr>
          <w:rFonts w:ascii="Arial" w:hAnsi="Arial" w:cs="Arial"/>
          <w:sz w:val="24"/>
          <w:szCs w:val="24"/>
          <w:lang w:val="en-US"/>
        </w:rPr>
        <w:t xml:space="preserve">, </w:t>
      </w:r>
      <w:r w:rsidR="00A4353A" w:rsidRPr="007F25FE">
        <w:rPr>
          <w:rFonts w:ascii="Arial" w:hAnsi="Arial" w:cs="Arial"/>
          <w:sz w:val="24"/>
          <w:szCs w:val="24"/>
          <w:lang w:val="en-US"/>
        </w:rPr>
        <w:t>(</w:t>
      </w:r>
      <w:r w:rsidRPr="007F25FE">
        <w:rPr>
          <w:rFonts w:ascii="Arial" w:hAnsi="Arial" w:cs="Arial"/>
          <w:sz w:val="24"/>
          <w:szCs w:val="24"/>
          <w:lang w:val="en-US"/>
        </w:rPr>
        <w:t>225</w:t>
      </w:r>
      <w:r w:rsidR="00A4353A" w:rsidRPr="007F25FE">
        <w:rPr>
          <w:rFonts w:ascii="Arial" w:hAnsi="Arial" w:cs="Arial"/>
          <w:sz w:val="24"/>
          <w:szCs w:val="24"/>
          <w:lang w:val="en-US"/>
        </w:rPr>
        <w:t>)</w:t>
      </w:r>
      <w:r w:rsidRPr="007F25FE">
        <w:rPr>
          <w:rFonts w:ascii="Arial" w:hAnsi="Arial" w:cs="Arial"/>
          <w:sz w:val="24"/>
          <w:szCs w:val="24"/>
          <w:lang w:val="en-US"/>
        </w:rPr>
        <w:t>, 70-80.</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B83403">
        <w:rPr>
          <w:rFonts w:ascii="Arial" w:hAnsi="Arial" w:cs="Arial"/>
          <w:sz w:val="24"/>
          <w:szCs w:val="24"/>
          <w:lang w:val="en-US"/>
        </w:rPr>
        <w:t>LevI, Y. (1998): Rethinking the for-profit v</w:t>
      </w:r>
      <w:r w:rsidRPr="00986710">
        <w:rPr>
          <w:rFonts w:ascii="Arial" w:hAnsi="Arial" w:cs="Arial"/>
          <w:sz w:val="24"/>
          <w:szCs w:val="24"/>
          <w:lang w:val="en-US"/>
        </w:rPr>
        <w:t>ersus nonprofit argument: a social enterprise perspective’</w:t>
      </w:r>
      <w:r w:rsidR="00A4353A" w:rsidRPr="004624BC">
        <w:rPr>
          <w:rFonts w:ascii="Arial" w:hAnsi="Arial" w:cs="Arial"/>
          <w:sz w:val="24"/>
          <w:szCs w:val="24"/>
          <w:lang w:val="en-US"/>
        </w:rPr>
        <w:t>.</w:t>
      </w:r>
      <w:r w:rsidRPr="005D09DE">
        <w:rPr>
          <w:rFonts w:ascii="Arial" w:hAnsi="Arial" w:cs="Arial"/>
          <w:sz w:val="24"/>
          <w:szCs w:val="24"/>
          <w:lang w:val="en-US"/>
        </w:rPr>
        <w:t xml:space="preserve"> </w:t>
      </w:r>
      <w:r w:rsidRPr="007F25FE">
        <w:rPr>
          <w:rFonts w:ascii="Arial" w:hAnsi="Arial" w:cs="Arial"/>
          <w:i/>
          <w:sz w:val="24"/>
          <w:szCs w:val="24"/>
        </w:rPr>
        <w:t>Economic Analysis, Journal of enterprise and participation</w:t>
      </w:r>
      <w:r w:rsidRPr="007F25FE">
        <w:rPr>
          <w:rFonts w:ascii="Arial" w:hAnsi="Arial" w:cs="Arial"/>
          <w:sz w:val="24"/>
          <w:szCs w:val="24"/>
        </w:rPr>
        <w:t xml:space="preserve">, </w:t>
      </w:r>
      <w:r w:rsidRPr="007F25FE">
        <w:rPr>
          <w:rFonts w:ascii="Arial" w:hAnsi="Arial" w:cs="Arial"/>
          <w:i/>
          <w:sz w:val="24"/>
          <w:szCs w:val="24"/>
        </w:rPr>
        <w:t>1</w:t>
      </w:r>
      <w:r w:rsidRPr="007F25FE">
        <w:rPr>
          <w:rFonts w:ascii="Arial" w:hAnsi="Arial" w:cs="Arial"/>
          <w:sz w:val="24"/>
          <w:szCs w:val="24"/>
        </w:rPr>
        <w:t xml:space="preserve"> </w:t>
      </w:r>
      <w:r w:rsidR="00A4353A">
        <w:rPr>
          <w:rFonts w:ascii="Arial" w:hAnsi="Arial" w:cs="Arial"/>
          <w:sz w:val="24"/>
          <w:szCs w:val="24"/>
        </w:rPr>
        <w:t>(</w:t>
      </w:r>
      <w:r w:rsidRPr="007F25FE">
        <w:rPr>
          <w:rFonts w:ascii="Arial" w:hAnsi="Arial" w:cs="Arial"/>
          <w:sz w:val="24"/>
          <w:szCs w:val="24"/>
        </w:rPr>
        <w:t>1</w:t>
      </w:r>
      <w:r w:rsidR="00A4353A">
        <w:rPr>
          <w:rFonts w:ascii="Arial" w:hAnsi="Arial" w:cs="Arial"/>
          <w:sz w:val="24"/>
          <w:szCs w:val="24"/>
        </w:rPr>
        <w:t>)</w:t>
      </w:r>
      <w:r w:rsidRPr="007F25FE">
        <w:rPr>
          <w:rFonts w:ascii="Arial" w:hAnsi="Arial" w:cs="Arial"/>
          <w:sz w:val="24"/>
          <w:szCs w:val="24"/>
        </w:rPr>
        <w:t xml:space="preserve">, 41-55.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Libreros, A. (1999). De la lucha armada a la vía almada. Generación de ingresos y opciones de vida en una situación de desempleo estructural. Santiago de Cali</w:t>
      </w:r>
      <w:r w:rsidR="00A4353A">
        <w:rPr>
          <w:rFonts w:ascii="Arial" w:hAnsi="Arial" w:cs="Arial"/>
          <w:sz w:val="24"/>
          <w:szCs w:val="24"/>
        </w:rPr>
        <w:t>:</w:t>
      </w:r>
      <w:r w:rsidRPr="003D498A">
        <w:rPr>
          <w:rFonts w:ascii="Arial" w:hAnsi="Arial" w:cs="Arial"/>
          <w:sz w:val="24"/>
          <w:szCs w:val="24"/>
        </w:rPr>
        <w:t xml:space="preserve"> Universidad del Valle</w:t>
      </w:r>
      <w:r w:rsidR="00A4353A">
        <w:rPr>
          <w:rFonts w:ascii="Arial" w:hAnsi="Arial" w:cs="Arial"/>
          <w:sz w:val="24"/>
          <w:szCs w:val="24"/>
        </w:rPr>
        <w:t xml:space="preserve"> -</w:t>
      </w:r>
      <w:r w:rsidRPr="003D498A">
        <w:rPr>
          <w:rFonts w:ascii="Arial" w:hAnsi="Arial" w:cs="Arial"/>
          <w:sz w:val="24"/>
          <w:szCs w:val="24"/>
        </w:rPr>
        <w:t xml:space="preserve"> Corporación para la </w:t>
      </w:r>
      <w:r w:rsidR="00A4353A">
        <w:rPr>
          <w:rFonts w:ascii="Arial" w:hAnsi="Arial" w:cs="Arial"/>
          <w:sz w:val="24"/>
          <w:szCs w:val="24"/>
        </w:rPr>
        <w:t>E</w:t>
      </w:r>
      <w:r w:rsidRPr="003D498A">
        <w:rPr>
          <w:rFonts w:ascii="Arial" w:hAnsi="Arial" w:cs="Arial"/>
          <w:sz w:val="24"/>
          <w:szCs w:val="24"/>
        </w:rPr>
        <w:t xml:space="preserve">ducación en </w:t>
      </w:r>
      <w:r w:rsidR="00A4353A">
        <w:rPr>
          <w:rFonts w:ascii="Arial" w:hAnsi="Arial" w:cs="Arial"/>
          <w:sz w:val="24"/>
          <w:szCs w:val="24"/>
        </w:rPr>
        <w:t>E</w:t>
      </w:r>
      <w:r w:rsidRPr="003D498A">
        <w:rPr>
          <w:rFonts w:ascii="Arial" w:hAnsi="Arial" w:cs="Arial"/>
          <w:sz w:val="24"/>
          <w:szCs w:val="24"/>
        </w:rPr>
        <w:t xml:space="preserve">conomía </w:t>
      </w:r>
      <w:r w:rsidR="00A4353A">
        <w:rPr>
          <w:rFonts w:ascii="Arial" w:hAnsi="Arial" w:cs="Arial"/>
          <w:sz w:val="24"/>
          <w:szCs w:val="24"/>
        </w:rPr>
        <w:t>S</w:t>
      </w:r>
      <w:r w:rsidRPr="003D498A">
        <w:rPr>
          <w:rFonts w:ascii="Arial" w:hAnsi="Arial" w:cs="Arial"/>
          <w:sz w:val="24"/>
          <w:szCs w:val="24"/>
        </w:rPr>
        <w:t>olidaria.</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006E53">
        <w:rPr>
          <w:rFonts w:ascii="Arial" w:hAnsi="Arial" w:cs="Arial"/>
          <w:sz w:val="24"/>
          <w:szCs w:val="24"/>
          <w:lang w:val="en-US"/>
        </w:rPr>
        <w:t>List, R., Salamon, L., y Villar, R.</w:t>
      </w:r>
      <w:r>
        <w:rPr>
          <w:rFonts w:ascii="Arial" w:hAnsi="Arial" w:cs="Arial"/>
          <w:sz w:val="24"/>
          <w:szCs w:val="24"/>
          <w:lang w:val="en-US"/>
        </w:rPr>
        <w:t xml:space="preserve"> (1999). </w:t>
      </w:r>
      <w:r w:rsidRPr="007F25FE">
        <w:rPr>
          <w:rFonts w:ascii="Arial" w:hAnsi="Arial" w:cs="Arial"/>
          <w:i/>
          <w:sz w:val="24"/>
          <w:szCs w:val="24"/>
          <w:lang w:val="en-US"/>
        </w:rPr>
        <w:t>Colombia: A diverse nonprofit sector. Global Civil Society. Dimensions of the Nonprofit Sector</w:t>
      </w:r>
      <w:r>
        <w:rPr>
          <w:rFonts w:ascii="Arial" w:hAnsi="Arial" w:cs="Arial"/>
          <w:sz w:val="24"/>
          <w:szCs w:val="24"/>
          <w:lang w:val="en-US"/>
        </w:rPr>
        <w:t>.</w:t>
      </w:r>
      <w:r w:rsidR="00A4353A">
        <w:rPr>
          <w:rFonts w:ascii="Arial" w:hAnsi="Arial" w:cs="Arial"/>
          <w:sz w:val="24"/>
          <w:szCs w:val="24"/>
          <w:lang w:val="en-US"/>
        </w:rPr>
        <w:t xml:space="preserve"> Baltimore:</w:t>
      </w:r>
      <w:r>
        <w:rPr>
          <w:rFonts w:ascii="Arial" w:hAnsi="Arial" w:cs="Arial"/>
          <w:sz w:val="24"/>
          <w:szCs w:val="24"/>
          <w:lang w:val="en-US"/>
        </w:rPr>
        <w:t xml:space="preserve"> The Johns Hopkins Center for Civil Society Studies.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F25FE">
        <w:rPr>
          <w:rFonts w:ascii="Arial" w:hAnsi="Arial" w:cs="Arial"/>
          <w:sz w:val="24"/>
          <w:szCs w:val="24"/>
          <w:lang w:val="en-US"/>
        </w:rPr>
        <w:t xml:space="preserve">Machado, A. (1995). </w:t>
      </w:r>
      <w:r w:rsidRPr="007F25FE">
        <w:rPr>
          <w:rFonts w:ascii="Arial" w:hAnsi="Arial" w:cs="Arial"/>
          <w:i/>
          <w:sz w:val="24"/>
          <w:szCs w:val="24"/>
        </w:rPr>
        <w:t>Reestructuración y desarrollo institucional en el cooperativismo agropecuario</w:t>
      </w:r>
      <w:r w:rsidRPr="003D498A">
        <w:rPr>
          <w:rFonts w:ascii="Arial" w:hAnsi="Arial" w:cs="Arial"/>
          <w:sz w:val="24"/>
          <w:szCs w:val="24"/>
        </w:rPr>
        <w:t>. Bogotá: Fundecoop.</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Maturana, H. (2002). </w:t>
      </w:r>
      <w:r w:rsidRPr="007F25FE">
        <w:rPr>
          <w:rFonts w:ascii="Arial" w:hAnsi="Arial" w:cs="Arial"/>
          <w:i/>
          <w:sz w:val="24"/>
          <w:szCs w:val="24"/>
        </w:rPr>
        <w:t>El sentido de lo humano</w:t>
      </w:r>
      <w:r w:rsidRPr="003D498A">
        <w:rPr>
          <w:rFonts w:ascii="Arial" w:hAnsi="Arial" w:cs="Arial"/>
          <w:sz w:val="24"/>
          <w:szCs w:val="24"/>
        </w:rPr>
        <w:t xml:space="preserve">. Madrid: </w:t>
      </w:r>
      <w:r w:rsidR="00A4353A">
        <w:rPr>
          <w:rFonts w:ascii="Arial" w:hAnsi="Arial" w:cs="Arial"/>
          <w:sz w:val="24"/>
          <w:szCs w:val="24"/>
        </w:rPr>
        <w:t>E</w:t>
      </w:r>
      <w:r w:rsidRPr="003D498A">
        <w:rPr>
          <w:rFonts w:ascii="Arial" w:hAnsi="Arial" w:cs="Arial"/>
          <w:sz w:val="24"/>
          <w:szCs w:val="24"/>
        </w:rPr>
        <w:t xml:space="preserve">ditorial </w:t>
      </w:r>
      <w:r w:rsidR="00A4353A">
        <w:rPr>
          <w:rFonts w:ascii="Arial" w:hAnsi="Arial" w:cs="Arial"/>
          <w:sz w:val="24"/>
          <w:szCs w:val="24"/>
        </w:rPr>
        <w:t>E</w:t>
      </w:r>
      <w:r w:rsidRPr="003D498A">
        <w:rPr>
          <w:rFonts w:ascii="Arial" w:hAnsi="Arial" w:cs="Arial"/>
          <w:sz w:val="24"/>
          <w:szCs w:val="24"/>
        </w:rPr>
        <w:t>nsayo.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Marquéz, I. (1981). </w:t>
      </w:r>
      <w:r w:rsidRPr="007F25FE">
        <w:rPr>
          <w:rFonts w:ascii="Arial" w:hAnsi="Arial" w:cs="Arial"/>
          <w:i/>
          <w:sz w:val="24"/>
          <w:szCs w:val="24"/>
        </w:rPr>
        <w:t>Reseña histórica de la economía solidaria en Colombia</w:t>
      </w:r>
      <w:r w:rsidRPr="003D498A">
        <w:rPr>
          <w:rFonts w:ascii="Arial" w:hAnsi="Arial" w:cs="Arial"/>
          <w:sz w:val="24"/>
          <w:szCs w:val="24"/>
        </w:rPr>
        <w:t xml:space="preserve">. </w:t>
      </w:r>
      <w:r w:rsidR="00A4353A" w:rsidRPr="003D498A">
        <w:rPr>
          <w:rFonts w:ascii="Arial" w:hAnsi="Arial" w:cs="Arial"/>
          <w:sz w:val="24"/>
          <w:szCs w:val="24"/>
        </w:rPr>
        <w:t>Bogotá</w:t>
      </w:r>
      <w:r w:rsidR="00A4353A">
        <w:rPr>
          <w:rFonts w:ascii="Arial" w:hAnsi="Arial" w:cs="Arial"/>
          <w:sz w:val="24"/>
          <w:szCs w:val="24"/>
        </w:rPr>
        <w:t>:</w:t>
      </w:r>
      <w:r w:rsidR="00A4353A" w:rsidRPr="003D498A">
        <w:rPr>
          <w:rFonts w:ascii="Arial" w:hAnsi="Arial" w:cs="Arial"/>
          <w:sz w:val="24"/>
          <w:szCs w:val="24"/>
        </w:rPr>
        <w:t xml:space="preserve"> </w:t>
      </w:r>
      <w:r w:rsidRPr="003D498A">
        <w:rPr>
          <w:rFonts w:ascii="Arial" w:hAnsi="Arial" w:cs="Arial"/>
          <w:sz w:val="24"/>
          <w:szCs w:val="24"/>
        </w:rPr>
        <w:t>Fondo Editorial Cooperativo.</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Mendoza, A. (1977). Política y cooperativismo. En </w:t>
      </w:r>
      <w:r w:rsidR="00A4353A" w:rsidRPr="007F25FE">
        <w:rPr>
          <w:rFonts w:ascii="Arial" w:hAnsi="Arial" w:cs="Arial"/>
          <w:i/>
          <w:sz w:val="24"/>
          <w:szCs w:val="24"/>
        </w:rPr>
        <w:t>M</w:t>
      </w:r>
      <w:r w:rsidRPr="007F25FE">
        <w:rPr>
          <w:rFonts w:ascii="Arial" w:hAnsi="Arial" w:cs="Arial"/>
          <w:i/>
          <w:sz w:val="24"/>
          <w:szCs w:val="24"/>
        </w:rPr>
        <w:t xml:space="preserve">emorias del </w:t>
      </w:r>
      <w:r w:rsidR="00A4353A" w:rsidRPr="007F25FE">
        <w:rPr>
          <w:rFonts w:ascii="Arial" w:hAnsi="Arial" w:cs="Arial"/>
          <w:i/>
          <w:sz w:val="24"/>
          <w:szCs w:val="24"/>
        </w:rPr>
        <w:t>VII</w:t>
      </w:r>
      <w:r w:rsidRPr="007F25FE">
        <w:rPr>
          <w:rFonts w:ascii="Arial" w:hAnsi="Arial" w:cs="Arial"/>
          <w:i/>
          <w:sz w:val="24"/>
          <w:szCs w:val="24"/>
        </w:rPr>
        <w:t xml:space="preserve"> congreso de ahorro y crédito cooperativo</w:t>
      </w:r>
      <w:r w:rsidRPr="003D498A">
        <w:rPr>
          <w:rFonts w:ascii="Arial" w:hAnsi="Arial" w:cs="Arial"/>
          <w:sz w:val="24"/>
          <w:szCs w:val="24"/>
        </w:rPr>
        <w:t xml:space="preserve">. </w:t>
      </w:r>
      <w:r w:rsidR="00A4353A" w:rsidRPr="00432B2C">
        <w:rPr>
          <w:rFonts w:ascii="Arial" w:hAnsi="Arial" w:cs="Arial"/>
          <w:sz w:val="24"/>
          <w:szCs w:val="24"/>
          <w:lang w:val="en-US"/>
        </w:rPr>
        <w:t>Bogotá</w:t>
      </w:r>
      <w:r w:rsidR="00A4353A">
        <w:rPr>
          <w:rFonts w:ascii="Arial" w:hAnsi="Arial" w:cs="Arial"/>
          <w:sz w:val="24"/>
          <w:szCs w:val="24"/>
          <w:lang w:val="en-US"/>
        </w:rPr>
        <w:t>:</w:t>
      </w:r>
      <w:r w:rsidR="00A4353A" w:rsidRPr="00432B2C">
        <w:rPr>
          <w:rFonts w:ascii="Arial" w:hAnsi="Arial" w:cs="Arial"/>
          <w:sz w:val="24"/>
          <w:szCs w:val="24"/>
          <w:lang w:val="en-US"/>
        </w:rPr>
        <w:t xml:space="preserve"> </w:t>
      </w:r>
      <w:r w:rsidRPr="00432B2C">
        <w:rPr>
          <w:rFonts w:ascii="Arial" w:hAnsi="Arial" w:cs="Arial"/>
          <w:sz w:val="24"/>
          <w:szCs w:val="24"/>
          <w:lang w:val="en-US"/>
        </w:rPr>
        <w:t xml:space="preserve">Uconal. </w:t>
      </w:r>
    </w:p>
    <w:p w:rsidR="003D498A" w:rsidRPr="007C425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006E53">
        <w:rPr>
          <w:rFonts w:ascii="Arial" w:hAnsi="Arial" w:cs="Arial"/>
          <w:sz w:val="24"/>
          <w:szCs w:val="24"/>
          <w:lang w:val="en-US"/>
        </w:rPr>
        <w:lastRenderedPageBreak/>
        <w:t>Mertens, S. (1999)</w:t>
      </w:r>
      <w:r>
        <w:rPr>
          <w:rFonts w:ascii="Arial" w:hAnsi="Arial" w:cs="Arial"/>
          <w:sz w:val="24"/>
          <w:szCs w:val="24"/>
          <w:lang w:val="en-US"/>
        </w:rPr>
        <w:t>.</w:t>
      </w:r>
      <w:r w:rsidRPr="00006E53">
        <w:rPr>
          <w:rFonts w:ascii="Arial" w:hAnsi="Arial" w:cs="Arial"/>
          <w:sz w:val="24"/>
          <w:szCs w:val="24"/>
          <w:lang w:val="en-US"/>
        </w:rPr>
        <w:t xml:space="preserve"> </w:t>
      </w:r>
      <w:r w:rsidRPr="007C425A">
        <w:rPr>
          <w:rFonts w:ascii="Arial" w:hAnsi="Arial" w:cs="Arial"/>
          <w:sz w:val="24"/>
          <w:szCs w:val="24"/>
          <w:lang w:val="en-US"/>
        </w:rPr>
        <w:t>Nonprofit organisations and social economy: two ways of understanding the third sector</w:t>
      </w:r>
      <w:r w:rsidRPr="00006E53">
        <w:rPr>
          <w:rFonts w:ascii="Arial" w:hAnsi="Arial" w:cs="Arial"/>
          <w:sz w:val="24"/>
          <w:szCs w:val="24"/>
          <w:lang w:val="en-US"/>
        </w:rPr>
        <w:t xml:space="preserve">, </w:t>
      </w:r>
      <w:r w:rsidRPr="007F25FE">
        <w:rPr>
          <w:rFonts w:ascii="Arial" w:hAnsi="Arial" w:cs="Arial"/>
          <w:i/>
          <w:sz w:val="24"/>
          <w:szCs w:val="24"/>
          <w:lang w:val="en-US"/>
        </w:rPr>
        <w:t>Annals of Public and Cooperative Economics</w:t>
      </w:r>
      <w:r w:rsidRPr="00006E53">
        <w:rPr>
          <w:rFonts w:ascii="Arial" w:hAnsi="Arial" w:cs="Arial"/>
          <w:sz w:val="24"/>
          <w:szCs w:val="24"/>
          <w:lang w:val="en-US"/>
        </w:rPr>
        <w:t xml:space="preserve">, </w:t>
      </w:r>
      <w:r w:rsidRPr="007F25FE">
        <w:rPr>
          <w:rFonts w:ascii="Arial" w:hAnsi="Arial" w:cs="Arial"/>
          <w:i/>
          <w:sz w:val="24"/>
          <w:szCs w:val="24"/>
          <w:lang w:val="en-US"/>
        </w:rPr>
        <w:t>70</w:t>
      </w:r>
      <w:r w:rsidR="00A4353A">
        <w:rPr>
          <w:rFonts w:ascii="Arial" w:hAnsi="Arial" w:cs="Arial"/>
          <w:sz w:val="24"/>
          <w:szCs w:val="24"/>
          <w:lang w:val="en-US"/>
        </w:rPr>
        <w:t xml:space="preserve"> (</w:t>
      </w:r>
      <w:r w:rsidRPr="00006E53">
        <w:rPr>
          <w:rFonts w:ascii="Arial" w:hAnsi="Arial" w:cs="Arial"/>
          <w:sz w:val="24"/>
          <w:szCs w:val="24"/>
          <w:lang w:val="en-US"/>
        </w:rPr>
        <w:t>3</w:t>
      </w:r>
      <w:r w:rsidR="00A4353A">
        <w:rPr>
          <w:rFonts w:ascii="Arial" w:hAnsi="Arial" w:cs="Arial"/>
          <w:sz w:val="24"/>
          <w:szCs w:val="24"/>
          <w:lang w:val="en-US"/>
        </w:rPr>
        <w:t>)</w:t>
      </w:r>
      <w:r w:rsidRPr="00006E53">
        <w:rPr>
          <w:rFonts w:ascii="Arial" w:hAnsi="Arial" w:cs="Arial"/>
          <w:sz w:val="24"/>
          <w:szCs w:val="24"/>
          <w:lang w:val="en-US"/>
        </w:rPr>
        <w:t>, 501-520</w:t>
      </w:r>
      <w:r w:rsidRPr="007C425A">
        <w:rPr>
          <w:rFonts w:ascii="Arial" w:hAnsi="Arial" w:cs="Arial"/>
          <w:sz w:val="24"/>
          <w:szCs w:val="24"/>
          <w:lang w:val="en-US"/>
        </w:rPr>
        <w:t xml:space="preserve">. </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7C425A">
        <w:rPr>
          <w:rFonts w:ascii="Arial" w:hAnsi="Arial" w:cs="Arial"/>
          <w:sz w:val="24"/>
          <w:szCs w:val="24"/>
          <w:lang w:val="en-US"/>
        </w:rPr>
        <w:t xml:space="preserve">Mignot, D., Defourny, J., y Leclerc, A. (1999). </w:t>
      </w:r>
      <w:r w:rsidRPr="00F46E69">
        <w:rPr>
          <w:rFonts w:ascii="Arial" w:hAnsi="Arial" w:cs="Arial"/>
          <w:sz w:val="24"/>
          <w:szCs w:val="24"/>
          <w:lang w:val="en-US"/>
        </w:rPr>
        <w:t xml:space="preserve">Un siècled'histoirecoopérative à travers les statistiques de l'ACI. </w:t>
      </w:r>
      <w:r w:rsidRPr="00F46E69">
        <w:rPr>
          <w:rFonts w:ascii="Arial" w:hAnsi="Arial" w:cs="Arial"/>
          <w:i/>
          <w:sz w:val="24"/>
          <w:szCs w:val="24"/>
          <w:lang w:val="en-US"/>
        </w:rPr>
        <w:t>Annales de L'Economie publique sociale et coopérative</w:t>
      </w:r>
      <w:r w:rsidR="00A4353A" w:rsidRPr="00F46E69">
        <w:rPr>
          <w:rFonts w:ascii="Arial" w:hAnsi="Arial" w:cs="Arial"/>
          <w:sz w:val="24"/>
          <w:szCs w:val="24"/>
          <w:lang w:val="en-US"/>
        </w:rPr>
        <w:t>,</w:t>
      </w:r>
      <w:r w:rsidRPr="00F46E69">
        <w:rPr>
          <w:rFonts w:ascii="Arial" w:hAnsi="Arial" w:cs="Arial"/>
          <w:sz w:val="24"/>
          <w:szCs w:val="24"/>
          <w:lang w:val="en-US"/>
        </w:rPr>
        <w:t xml:space="preserve"> </w:t>
      </w:r>
      <w:r w:rsidRPr="00F46E69">
        <w:rPr>
          <w:rFonts w:ascii="Arial" w:hAnsi="Arial" w:cs="Arial"/>
          <w:i/>
          <w:sz w:val="24"/>
          <w:szCs w:val="24"/>
          <w:lang w:val="en-US"/>
        </w:rPr>
        <w:t>70</w:t>
      </w:r>
      <w:r w:rsidRPr="00F46E69">
        <w:rPr>
          <w:rFonts w:ascii="Arial" w:hAnsi="Arial" w:cs="Arial"/>
          <w:sz w:val="24"/>
          <w:szCs w:val="24"/>
          <w:lang w:val="en-US"/>
        </w:rPr>
        <w:t xml:space="preserve"> </w:t>
      </w:r>
      <w:r w:rsidR="00A4353A" w:rsidRPr="00F46E69">
        <w:rPr>
          <w:rFonts w:ascii="Arial" w:hAnsi="Arial" w:cs="Arial"/>
          <w:sz w:val="24"/>
          <w:szCs w:val="24"/>
          <w:lang w:val="en-US"/>
        </w:rPr>
        <w:t>(</w:t>
      </w:r>
      <w:r w:rsidRPr="00F46E69">
        <w:rPr>
          <w:rFonts w:ascii="Arial" w:hAnsi="Arial" w:cs="Arial"/>
          <w:sz w:val="24"/>
          <w:szCs w:val="24"/>
          <w:lang w:val="en-US"/>
        </w:rPr>
        <w:t>1</w:t>
      </w:r>
      <w:r w:rsidR="00A4353A" w:rsidRPr="00F46E69">
        <w:rPr>
          <w:rFonts w:ascii="Arial" w:hAnsi="Arial" w:cs="Arial"/>
          <w:sz w:val="24"/>
          <w:szCs w:val="24"/>
          <w:lang w:val="en-US"/>
        </w:rPr>
        <w:t>)</w:t>
      </w:r>
      <w:r w:rsidRPr="00F46E69">
        <w:rPr>
          <w:rFonts w:ascii="Arial" w:hAnsi="Arial" w:cs="Arial"/>
          <w:sz w:val="24"/>
          <w:szCs w:val="24"/>
          <w:lang w:val="en-US"/>
        </w:rPr>
        <w:t>, 75-105.</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F46E69">
        <w:rPr>
          <w:rFonts w:ascii="Arial" w:hAnsi="Arial" w:cs="Arial"/>
          <w:sz w:val="24"/>
          <w:szCs w:val="24"/>
          <w:lang w:val="en-US"/>
        </w:rPr>
        <w:t>Monasterios, C.</w:t>
      </w:r>
      <w:r w:rsidR="00A4353A" w:rsidRPr="00F46E69">
        <w:rPr>
          <w:rFonts w:ascii="Arial" w:hAnsi="Arial" w:cs="Arial"/>
          <w:sz w:val="24"/>
          <w:szCs w:val="24"/>
          <w:lang w:val="en-US"/>
        </w:rPr>
        <w:t xml:space="preserve"> y</w:t>
      </w:r>
      <w:r w:rsidRPr="00F46E69">
        <w:rPr>
          <w:rFonts w:ascii="Arial" w:hAnsi="Arial" w:cs="Arial"/>
          <w:sz w:val="24"/>
          <w:szCs w:val="24"/>
          <w:lang w:val="en-US"/>
        </w:rPr>
        <w:t xml:space="preserve"> Srnec, C. (2010). </w:t>
      </w:r>
      <w:r w:rsidRPr="007F25FE">
        <w:rPr>
          <w:rFonts w:ascii="Arial" w:hAnsi="Arial" w:cs="Arial"/>
          <w:i/>
          <w:sz w:val="24"/>
          <w:szCs w:val="24"/>
        </w:rPr>
        <w:t>La co-construcción de políticas públicas innovadoras en torno a la economía social</w:t>
      </w:r>
      <w:r w:rsidRPr="003D498A">
        <w:rPr>
          <w:rFonts w:ascii="Arial" w:hAnsi="Arial" w:cs="Arial"/>
          <w:sz w:val="24"/>
          <w:szCs w:val="24"/>
        </w:rPr>
        <w:t xml:space="preserve"> </w:t>
      </w:r>
      <w:r w:rsidR="00A4353A">
        <w:rPr>
          <w:rFonts w:ascii="Arial" w:hAnsi="Arial" w:cs="Arial"/>
          <w:sz w:val="24"/>
          <w:szCs w:val="24"/>
        </w:rPr>
        <w:t>(</w:t>
      </w:r>
      <w:r w:rsidRPr="003D498A">
        <w:rPr>
          <w:rFonts w:ascii="Arial" w:hAnsi="Arial" w:cs="Arial"/>
          <w:sz w:val="24"/>
          <w:szCs w:val="24"/>
        </w:rPr>
        <w:t>Documento No.</w:t>
      </w:r>
      <w:r w:rsidR="00A4353A">
        <w:rPr>
          <w:rFonts w:ascii="Arial" w:hAnsi="Arial" w:cs="Arial"/>
          <w:sz w:val="24"/>
          <w:szCs w:val="24"/>
        </w:rPr>
        <w:t xml:space="preserve"> </w:t>
      </w:r>
      <w:r w:rsidRPr="003D498A">
        <w:rPr>
          <w:rFonts w:ascii="Arial" w:hAnsi="Arial" w:cs="Arial"/>
          <w:sz w:val="24"/>
          <w:szCs w:val="24"/>
        </w:rPr>
        <w:t>71</w:t>
      </w:r>
      <w:r w:rsidR="00A4353A">
        <w:rPr>
          <w:rFonts w:ascii="Arial" w:hAnsi="Arial" w:cs="Arial"/>
          <w:sz w:val="24"/>
          <w:szCs w:val="24"/>
        </w:rPr>
        <w:t xml:space="preserve">). </w:t>
      </w:r>
      <w:r w:rsidR="00A4353A" w:rsidRPr="003D498A">
        <w:rPr>
          <w:rFonts w:ascii="Arial" w:hAnsi="Arial" w:cs="Arial"/>
          <w:sz w:val="24"/>
          <w:szCs w:val="24"/>
        </w:rPr>
        <w:t>Buenos Aires</w:t>
      </w:r>
      <w:r w:rsidR="00A4353A">
        <w:rPr>
          <w:rFonts w:ascii="Arial" w:hAnsi="Arial" w:cs="Arial"/>
          <w:sz w:val="24"/>
          <w:szCs w:val="24"/>
        </w:rPr>
        <w:t>:</w:t>
      </w:r>
      <w:r w:rsidRPr="003D498A">
        <w:rPr>
          <w:rFonts w:ascii="Arial" w:hAnsi="Arial" w:cs="Arial"/>
          <w:sz w:val="24"/>
          <w:szCs w:val="24"/>
        </w:rPr>
        <w:t xml:space="preserve"> CESOT</w:t>
      </w:r>
      <w:r w:rsidR="00A4353A">
        <w:rPr>
          <w:rFonts w:ascii="Arial" w:hAnsi="Arial" w:cs="Arial"/>
          <w:sz w:val="24"/>
          <w:szCs w:val="24"/>
        </w:rPr>
        <w:t xml:space="preserve"> -</w:t>
      </w:r>
      <w:r w:rsidRPr="003D498A">
        <w:rPr>
          <w:rFonts w:ascii="Arial" w:hAnsi="Arial" w:cs="Arial"/>
          <w:sz w:val="24"/>
          <w:szCs w:val="24"/>
        </w:rPr>
        <w:t xml:space="preserve"> Universidad de Buenos Aires.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Monzón, J. (2006). Economía Social y conceptos afines: fronteras borrosas y ambigüedades conceptuales del Tercer Sector. </w:t>
      </w:r>
      <w:r w:rsidRPr="007F25FE">
        <w:rPr>
          <w:rFonts w:ascii="Arial" w:hAnsi="Arial" w:cs="Arial"/>
          <w:i/>
          <w:sz w:val="24"/>
          <w:szCs w:val="24"/>
        </w:rPr>
        <w:t>Revista CIRIEC-España</w:t>
      </w:r>
      <w:r w:rsidRPr="003D498A">
        <w:rPr>
          <w:rFonts w:ascii="Arial" w:hAnsi="Arial" w:cs="Arial"/>
          <w:sz w:val="24"/>
          <w:szCs w:val="24"/>
        </w:rPr>
        <w:t xml:space="preserve">, </w:t>
      </w:r>
      <w:r w:rsidRPr="007F25FE">
        <w:rPr>
          <w:rFonts w:ascii="Arial" w:hAnsi="Arial" w:cs="Arial"/>
          <w:i/>
          <w:sz w:val="24"/>
          <w:szCs w:val="24"/>
        </w:rPr>
        <w:t>56</w:t>
      </w:r>
      <w:r w:rsidRPr="003D498A">
        <w:rPr>
          <w:rFonts w:ascii="Arial" w:hAnsi="Arial" w:cs="Arial"/>
          <w:sz w:val="24"/>
          <w:szCs w:val="24"/>
        </w:rPr>
        <w:t>, 9-24.</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Monzón, J. </w:t>
      </w:r>
      <w:r w:rsidR="00A4353A">
        <w:rPr>
          <w:rFonts w:ascii="Arial" w:hAnsi="Arial" w:cs="Arial"/>
          <w:sz w:val="24"/>
          <w:szCs w:val="24"/>
        </w:rPr>
        <w:t>y</w:t>
      </w:r>
      <w:r w:rsidRPr="003D498A">
        <w:rPr>
          <w:rFonts w:ascii="Arial" w:hAnsi="Arial" w:cs="Arial"/>
          <w:sz w:val="24"/>
          <w:szCs w:val="24"/>
        </w:rPr>
        <w:t xml:space="preserve"> Defourny, J. (1987). </w:t>
      </w:r>
      <w:r w:rsidRPr="007F25FE">
        <w:rPr>
          <w:rFonts w:ascii="Arial" w:hAnsi="Arial" w:cs="Arial"/>
          <w:i/>
          <w:sz w:val="24"/>
          <w:szCs w:val="24"/>
        </w:rPr>
        <w:t>Economía social. Entre economía capitalista y economía pública</w:t>
      </w:r>
      <w:r w:rsidRPr="003D498A">
        <w:rPr>
          <w:rFonts w:ascii="Arial" w:hAnsi="Arial" w:cs="Arial"/>
          <w:sz w:val="24"/>
          <w:szCs w:val="24"/>
        </w:rPr>
        <w:t>. Valencia: Ciriec-España.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Mora, C. (2008). </w:t>
      </w:r>
      <w:r w:rsidRPr="007F25FE">
        <w:rPr>
          <w:rFonts w:ascii="Arial" w:hAnsi="Arial" w:cs="Arial"/>
          <w:i/>
          <w:sz w:val="24"/>
          <w:szCs w:val="24"/>
        </w:rPr>
        <w:t>Internacionalización cooperativa en el bicentenario</w:t>
      </w:r>
      <w:r w:rsidRPr="003D498A">
        <w:rPr>
          <w:rFonts w:ascii="Arial" w:hAnsi="Arial" w:cs="Arial"/>
          <w:sz w:val="24"/>
          <w:szCs w:val="24"/>
        </w:rPr>
        <w:t>.</w:t>
      </w:r>
      <w:r w:rsidR="00A4353A">
        <w:rPr>
          <w:rFonts w:ascii="Arial" w:hAnsi="Arial" w:cs="Arial"/>
          <w:sz w:val="24"/>
          <w:szCs w:val="24"/>
        </w:rPr>
        <w:t xml:space="preserve"> </w:t>
      </w:r>
      <w:r w:rsidR="00A4353A" w:rsidRPr="003D498A">
        <w:rPr>
          <w:rFonts w:ascii="Arial" w:hAnsi="Arial" w:cs="Arial"/>
          <w:sz w:val="24"/>
          <w:szCs w:val="24"/>
        </w:rPr>
        <w:t>Bucaramanga</w:t>
      </w:r>
      <w:r w:rsidR="00A4353A">
        <w:rPr>
          <w:rFonts w:ascii="Arial" w:hAnsi="Arial" w:cs="Arial"/>
          <w:sz w:val="24"/>
          <w:szCs w:val="24"/>
        </w:rPr>
        <w:t>:</w:t>
      </w:r>
      <w:r w:rsidRPr="003D498A">
        <w:rPr>
          <w:rFonts w:ascii="Arial" w:hAnsi="Arial" w:cs="Arial"/>
          <w:sz w:val="24"/>
          <w:szCs w:val="24"/>
        </w:rPr>
        <w:t xml:space="preserve"> Corporación Latinoamericana para la </w:t>
      </w:r>
      <w:r w:rsidR="00A4353A">
        <w:rPr>
          <w:rFonts w:ascii="Arial" w:hAnsi="Arial" w:cs="Arial"/>
          <w:sz w:val="24"/>
          <w:szCs w:val="24"/>
        </w:rPr>
        <w:t>S</w:t>
      </w:r>
      <w:r w:rsidRPr="003D498A">
        <w:rPr>
          <w:rFonts w:ascii="Arial" w:hAnsi="Arial" w:cs="Arial"/>
          <w:sz w:val="24"/>
          <w:szCs w:val="24"/>
        </w:rPr>
        <w:t xml:space="preserve">ostenibilidad, </w:t>
      </w:r>
      <w:r w:rsidR="00A4353A">
        <w:rPr>
          <w:rFonts w:ascii="Arial" w:hAnsi="Arial" w:cs="Arial"/>
          <w:sz w:val="24"/>
          <w:szCs w:val="24"/>
        </w:rPr>
        <w:t>I</w:t>
      </w:r>
      <w:r w:rsidRPr="003D498A">
        <w:rPr>
          <w:rFonts w:ascii="Arial" w:hAnsi="Arial" w:cs="Arial"/>
          <w:sz w:val="24"/>
          <w:szCs w:val="24"/>
        </w:rPr>
        <w:t xml:space="preserve">nnovación y </w:t>
      </w:r>
      <w:r w:rsidR="00A4353A">
        <w:rPr>
          <w:rFonts w:ascii="Arial" w:hAnsi="Arial" w:cs="Arial"/>
          <w:sz w:val="24"/>
          <w:szCs w:val="24"/>
        </w:rPr>
        <w:t>C</w:t>
      </w:r>
      <w:r w:rsidRPr="003D498A">
        <w:rPr>
          <w:rFonts w:ascii="Arial" w:hAnsi="Arial" w:cs="Arial"/>
          <w:sz w:val="24"/>
          <w:szCs w:val="24"/>
        </w:rPr>
        <w:t xml:space="preserve">ambio </w:t>
      </w:r>
      <w:r w:rsidR="00A4353A">
        <w:rPr>
          <w:rFonts w:ascii="Arial" w:hAnsi="Arial" w:cs="Arial"/>
          <w:sz w:val="24"/>
          <w:szCs w:val="24"/>
        </w:rPr>
        <w:t>I</w:t>
      </w:r>
      <w:r w:rsidRPr="003D498A">
        <w:rPr>
          <w:rFonts w:ascii="Arial" w:hAnsi="Arial" w:cs="Arial"/>
          <w:sz w:val="24"/>
          <w:szCs w:val="24"/>
        </w:rPr>
        <w:t>nstitucional.</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Mora, C. (2011). </w:t>
      </w:r>
      <w:r w:rsidRPr="007F25FE">
        <w:rPr>
          <w:rFonts w:ascii="Arial" w:hAnsi="Arial" w:cs="Arial"/>
          <w:i/>
          <w:sz w:val="24"/>
          <w:szCs w:val="24"/>
        </w:rPr>
        <w:t>Políticas públicas y cooperativismo en Colombia: 30 años de encuentros y desencuentros</w:t>
      </w:r>
      <w:r w:rsidRPr="003D498A">
        <w:rPr>
          <w:rFonts w:ascii="Arial" w:hAnsi="Arial" w:cs="Arial"/>
          <w:sz w:val="24"/>
          <w:szCs w:val="24"/>
        </w:rPr>
        <w:t xml:space="preserve">. Bogotá: IEMP Ediciones.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Morais, L. y Bacic, M. (2009). </w:t>
      </w:r>
      <w:r w:rsidRPr="007F25FE">
        <w:rPr>
          <w:rFonts w:ascii="Arial" w:hAnsi="Arial" w:cs="Arial"/>
          <w:i/>
          <w:sz w:val="24"/>
          <w:szCs w:val="24"/>
        </w:rPr>
        <w:t>Economía Social y Solidaria y políticas públicas en Brasil: notas preliminares</w:t>
      </w:r>
      <w:r w:rsidRPr="003D498A">
        <w:rPr>
          <w:rFonts w:ascii="Arial" w:hAnsi="Arial" w:cs="Arial"/>
          <w:sz w:val="24"/>
          <w:szCs w:val="24"/>
        </w:rPr>
        <w:t>. 53º Congreso Internacional de Americanistas Los pueblos americanos: cambios y continuidades. La construcción de lo propio en un mundo globalizado, Ciudad de México.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9373EA">
        <w:rPr>
          <w:rFonts w:ascii="Arial" w:hAnsi="Arial" w:cs="Arial"/>
          <w:sz w:val="24"/>
          <w:szCs w:val="24"/>
        </w:rPr>
        <w:t>Morales, A. (1996)</w:t>
      </w:r>
      <w:r w:rsidR="00C67E71">
        <w:rPr>
          <w:rFonts w:ascii="Arial" w:hAnsi="Arial" w:cs="Arial"/>
          <w:sz w:val="24"/>
          <w:szCs w:val="24"/>
        </w:rPr>
        <w:t>.</w:t>
      </w:r>
      <w:r w:rsidRPr="009373EA">
        <w:rPr>
          <w:rFonts w:ascii="Arial" w:hAnsi="Arial" w:cs="Arial"/>
          <w:sz w:val="24"/>
          <w:szCs w:val="24"/>
        </w:rPr>
        <w:t xml:space="preserve"> </w:t>
      </w:r>
      <w:r w:rsidRPr="007F25FE">
        <w:rPr>
          <w:rFonts w:ascii="Arial" w:hAnsi="Arial" w:cs="Arial"/>
          <w:i/>
          <w:sz w:val="24"/>
          <w:szCs w:val="24"/>
        </w:rPr>
        <w:t>Ineficiencias del mercado y eficacia de las cooperativas</w:t>
      </w:r>
      <w:r w:rsidRPr="009373EA">
        <w:rPr>
          <w:rFonts w:ascii="Arial" w:hAnsi="Arial" w:cs="Arial"/>
          <w:sz w:val="24"/>
          <w:szCs w:val="24"/>
        </w:rPr>
        <w:t xml:space="preserve">. </w:t>
      </w:r>
      <w:r w:rsidR="00C67E71" w:rsidRPr="003D498A">
        <w:rPr>
          <w:rFonts w:ascii="Arial" w:hAnsi="Arial" w:cs="Arial"/>
          <w:sz w:val="24"/>
          <w:szCs w:val="24"/>
        </w:rPr>
        <w:t>Valencia</w:t>
      </w:r>
      <w:r w:rsidR="00C67E71">
        <w:rPr>
          <w:rFonts w:ascii="Arial" w:hAnsi="Arial" w:cs="Arial"/>
          <w:sz w:val="24"/>
          <w:szCs w:val="24"/>
        </w:rPr>
        <w:t>:</w:t>
      </w:r>
      <w:r w:rsidR="00C67E71" w:rsidRPr="003D498A">
        <w:rPr>
          <w:rFonts w:ascii="Arial" w:hAnsi="Arial" w:cs="Arial"/>
          <w:sz w:val="24"/>
          <w:szCs w:val="24"/>
        </w:rPr>
        <w:t xml:space="preserve"> </w:t>
      </w:r>
      <w:r w:rsidRPr="003D498A">
        <w:rPr>
          <w:rFonts w:ascii="Arial" w:hAnsi="Arial" w:cs="Arial"/>
          <w:sz w:val="24"/>
          <w:szCs w:val="24"/>
        </w:rPr>
        <w:t>Ciriec-España.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9373EA">
        <w:rPr>
          <w:rFonts w:ascii="Arial" w:hAnsi="Arial" w:cs="Arial"/>
          <w:sz w:val="24"/>
          <w:szCs w:val="24"/>
        </w:rPr>
        <w:lastRenderedPageBreak/>
        <w:t xml:space="preserve">Morales, A., Monzón, J. y Chaves, R. (2003). </w:t>
      </w:r>
      <w:r w:rsidRPr="007F25FE">
        <w:rPr>
          <w:rFonts w:ascii="Arial" w:hAnsi="Arial" w:cs="Arial"/>
          <w:i/>
          <w:sz w:val="24"/>
          <w:szCs w:val="24"/>
        </w:rPr>
        <w:t>Análisis económico de la empresa autogestionada</w:t>
      </w:r>
      <w:r w:rsidRPr="003D498A">
        <w:rPr>
          <w:rFonts w:ascii="Arial" w:hAnsi="Arial" w:cs="Arial"/>
          <w:sz w:val="24"/>
          <w:szCs w:val="24"/>
        </w:rPr>
        <w:t>. Valencia: Ciriec-España.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Montolio, J. (2000). </w:t>
      </w:r>
      <w:r w:rsidRPr="007F25FE">
        <w:rPr>
          <w:rFonts w:ascii="Arial" w:hAnsi="Arial" w:cs="Arial"/>
          <w:i/>
          <w:sz w:val="24"/>
          <w:szCs w:val="24"/>
        </w:rPr>
        <w:t>Legislación cooperativa en la Unión Europea</w:t>
      </w:r>
      <w:r w:rsidRPr="003D498A">
        <w:rPr>
          <w:rFonts w:ascii="Arial" w:hAnsi="Arial" w:cs="Arial"/>
          <w:sz w:val="24"/>
          <w:szCs w:val="24"/>
        </w:rPr>
        <w:t xml:space="preserve">. </w:t>
      </w:r>
      <w:r w:rsidR="00C67E71" w:rsidRPr="003D498A">
        <w:rPr>
          <w:rFonts w:ascii="Arial" w:hAnsi="Arial" w:cs="Arial"/>
          <w:sz w:val="24"/>
          <w:szCs w:val="24"/>
        </w:rPr>
        <w:t>Madrid</w:t>
      </w:r>
      <w:r w:rsidR="00C67E71">
        <w:rPr>
          <w:rFonts w:ascii="Arial" w:hAnsi="Arial" w:cs="Arial"/>
          <w:sz w:val="24"/>
          <w:szCs w:val="24"/>
        </w:rPr>
        <w:t>:</w:t>
      </w:r>
      <w:r w:rsidR="00C67E71" w:rsidRPr="003D498A">
        <w:rPr>
          <w:rFonts w:ascii="Arial" w:hAnsi="Arial" w:cs="Arial"/>
          <w:sz w:val="24"/>
          <w:szCs w:val="24"/>
        </w:rPr>
        <w:t xml:space="preserve"> </w:t>
      </w:r>
      <w:r w:rsidRPr="003D498A">
        <w:rPr>
          <w:rFonts w:ascii="Arial" w:hAnsi="Arial" w:cs="Arial"/>
          <w:sz w:val="24"/>
          <w:szCs w:val="24"/>
        </w:rPr>
        <w:t xml:space="preserve">Ministerio de Trabajo y </w:t>
      </w:r>
      <w:r w:rsidR="00C67E71">
        <w:rPr>
          <w:rFonts w:ascii="Arial" w:hAnsi="Arial" w:cs="Arial"/>
          <w:sz w:val="24"/>
          <w:szCs w:val="24"/>
        </w:rPr>
        <w:t>A</w:t>
      </w:r>
      <w:r w:rsidRPr="003D498A">
        <w:rPr>
          <w:rFonts w:ascii="Arial" w:hAnsi="Arial" w:cs="Arial"/>
          <w:sz w:val="24"/>
          <w:szCs w:val="24"/>
        </w:rPr>
        <w:t xml:space="preserve">suntos </w:t>
      </w:r>
      <w:r w:rsidR="00C67E71">
        <w:rPr>
          <w:rFonts w:ascii="Arial" w:hAnsi="Arial" w:cs="Arial"/>
          <w:sz w:val="24"/>
          <w:szCs w:val="24"/>
        </w:rPr>
        <w:t>S</w:t>
      </w:r>
      <w:r w:rsidRPr="003D498A">
        <w:rPr>
          <w:rFonts w:ascii="Arial" w:hAnsi="Arial" w:cs="Arial"/>
          <w:sz w:val="24"/>
          <w:szCs w:val="24"/>
        </w:rPr>
        <w:t>ociales</w:t>
      </w:r>
      <w:r w:rsidR="00C67E71">
        <w:rPr>
          <w:rFonts w:ascii="Arial" w:hAnsi="Arial" w:cs="Arial"/>
          <w:sz w:val="24"/>
          <w:szCs w:val="24"/>
        </w:rPr>
        <w:t xml:space="preserve"> -</w:t>
      </w:r>
      <w:r w:rsidRPr="003D498A">
        <w:rPr>
          <w:rFonts w:ascii="Arial" w:hAnsi="Arial" w:cs="Arial"/>
          <w:sz w:val="24"/>
          <w:szCs w:val="24"/>
        </w:rPr>
        <w:t xml:space="preserve"> Instituto de Fomento de la Economía Social. </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Mugarra, A. (1998). Proyecto de balance de identidad cooperativa. En </w:t>
      </w:r>
      <w:r w:rsidR="00C67E71" w:rsidRPr="007F25FE">
        <w:rPr>
          <w:rFonts w:ascii="Arial" w:hAnsi="Arial" w:cs="Arial"/>
          <w:i/>
          <w:sz w:val="24"/>
          <w:szCs w:val="24"/>
        </w:rPr>
        <w:t>A</w:t>
      </w:r>
      <w:r w:rsidRPr="007F25FE">
        <w:rPr>
          <w:rFonts w:ascii="Arial" w:hAnsi="Arial" w:cs="Arial"/>
          <w:i/>
          <w:sz w:val="24"/>
          <w:szCs w:val="24"/>
        </w:rPr>
        <w:t xml:space="preserve">nuario de </w:t>
      </w:r>
      <w:r w:rsidR="00C67E71" w:rsidRPr="007F25FE">
        <w:rPr>
          <w:rFonts w:ascii="Arial" w:hAnsi="Arial" w:cs="Arial"/>
          <w:i/>
          <w:sz w:val="24"/>
          <w:szCs w:val="24"/>
        </w:rPr>
        <w:t>E</w:t>
      </w:r>
      <w:r w:rsidRPr="007F25FE">
        <w:rPr>
          <w:rFonts w:ascii="Arial" w:hAnsi="Arial" w:cs="Arial"/>
          <w:i/>
          <w:sz w:val="24"/>
          <w:szCs w:val="24"/>
        </w:rPr>
        <w:t xml:space="preserve">studios </w:t>
      </w:r>
      <w:r w:rsidR="00C67E71" w:rsidRPr="007F25FE">
        <w:rPr>
          <w:rFonts w:ascii="Arial" w:hAnsi="Arial" w:cs="Arial"/>
          <w:i/>
          <w:sz w:val="24"/>
          <w:szCs w:val="24"/>
        </w:rPr>
        <w:t>C</w:t>
      </w:r>
      <w:r w:rsidRPr="007F25FE">
        <w:rPr>
          <w:rFonts w:ascii="Arial" w:hAnsi="Arial" w:cs="Arial"/>
          <w:i/>
          <w:sz w:val="24"/>
          <w:szCs w:val="24"/>
        </w:rPr>
        <w:t>ooperativos</w:t>
      </w:r>
      <w:r w:rsidR="00C67E71">
        <w:rPr>
          <w:rFonts w:ascii="Arial" w:hAnsi="Arial" w:cs="Arial"/>
          <w:sz w:val="24"/>
          <w:szCs w:val="24"/>
        </w:rPr>
        <w:t xml:space="preserve">. </w:t>
      </w:r>
      <w:r w:rsidR="00C67E71" w:rsidRPr="00F46E69">
        <w:rPr>
          <w:rFonts w:ascii="Arial" w:hAnsi="Arial" w:cs="Arial"/>
          <w:sz w:val="24"/>
          <w:szCs w:val="24"/>
          <w:lang w:val="en-US"/>
        </w:rPr>
        <w:t>Madrid:</w:t>
      </w:r>
      <w:r w:rsidRPr="00F46E69">
        <w:rPr>
          <w:rFonts w:ascii="Arial" w:hAnsi="Arial" w:cs="Arial"/>
          <w:sz w:val="24"/>
          <w:szCs w:val="24"/>
          <w:lang w:val="en-US"/>
        </w:rPr>
        <w:t xml:space="preserve"> Deusto.</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F46E69">
        <w:rPr>
          <w:rFonts w:ascii="Arial" w:hAnsi="Arial" w:cs="Arial"/>
          <w:sz w:val="24"/>
          <w:szCs w:val="24"/>
          <w:lang w:val="en-US"/>
        </w:rPr>
        <w:t>Münkner, H. (2008)</w:t>
      </w:r>
      <w:r w:rsidR="00C67E71" w:rsidRPr="00F46E69">
        <w:rPr>
          <w:rFonts w:ascii="Arial" w:hAnsi="Arial" w:cs="Arial"/>
          <w:sz w:val="24"/>
          <w:szCs w:val="24"/>
          <w:lang w:val="en-US"/>
        </w:rPr>
        <w:t>.</w:t>
      </w:r>
      <w:r w:rsidRPr="00F46E69">
        <w:rPr>
          <w:rFonts w:ascii="Arial" w:hAnsi="Arial" w:cs="Arial"/>
          <w:sz w:val="24"/>
          <w:szCs w:val="24"/>
          <w:lang w:val="en-US"/>
        </w:rPr>
        <w:t xml:space="preserve"> </w:t>
      </w:r>
      <w:r w:rsidRPr="00F46E69">
        <w:rPr>
          <w:rFonts w:ascii="Arial" w:hAnsi="Arial" w:cs="Arial"/>
          <w:i/>
          <w:sz w:val="24"/>
          <w:szCs w:val="24"/>
          <w:lang w:val="en-US"/>
        </w:rPr>
        <w:t>Taxation of co-operatives and in some EU Member States</w:t>
      </w:r>
      <w:r w:rsidR="00C67E71" w:rsidRPr="00F46E69">
        <w:rPr>
          <w:rFonts w:ascii="Arial" w:hAnsi="Arial" w:cs="Arial"/>
          <w:sz w:val="24"/>
          <w:szCs w:val="24"/>
          <w:lang w:val="en-US"/>
        </w:rPr>
        <w:t xml:space="preserve">. </w:t>
      </w:r>
      <w:r w:rsidR="00C67E71" w:rsidRPr="00F46E69">
        <w:rPr>
          <w:rFonts w:ascii="Arial" w:hAnsi="Arial" w:cs="Arial"/>
          <w:sz w:val="24"/>
          <w:szCs w:val="24"/>
          <w:lang w:val="pt-BR"/>
        </w:rPr>
        <w:t>Trento:</w:t>
      </w:r>
      <w:r w:rsidRPr="00F46E69">
        <w:rPr>
          <w:rFonts w:ascii="Arial" w:hAnsi="Arial" w:cs="Arial"/>
          <w:sz w:val="24"/>
          <w:szCs w:val="24"/>
          <w:lang w:val="pt-BR"/>
        </w:rPr>
        <w:t xml:space="preserve"> European Research Institute.</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rPr>
      </w:pPr>
      <w:r w:rsidRPr="009373EA">
        <w:rPr>
          <w:rFonts w:ascii="Arial" w:hAnsi="Arial" w:cs="Arial"/>
          <w:sz w:val="24"/>
          <w:szCs w:val="24"/>
          <w:lang w:val="pt-BR"/>
        </w:rPr>
        <w:t xml:space="preserve">Namorado, R. (2001), Economia Social </w:t>
      </w:r>
      <w:r w:rsidR="00C67E71">
        <w:rPr>
          <w:rFonts w:ascii="Arial" w:hAnsi="Arial" w:cs="Arial"/>
          <w:sz w:val="24"/>
          <w:szCs w:val="24"/>
          <w:lang w:val="pt-BR"/>
        </w:rPr>
        <w:t>-</w:t>
      </w:r>
      <w:r w:rsidRPr="009373EA">
        <w:rPr>
          <w:rFonts w:ascii="Arial" w:hAnsi="Arial" w:cs="Arial"/>
          <w:sz w:val="24"/>
          <w:szCs w:val="24"/>
          <w:lang w:val="pt-BR"/>
        </w:rPr>
        <w:t xml:space="preserve"> Um conceito de solidariedade sustentável</w:t>
      </w:r>
      <w:r w:rsidR="00C67E71">
        <w:rPr>
          <w:rFonts w:ascii="Arial" w:hAnsi="Arial" w:cs="Arial"/>
          <w:sz w:val="24"/>
          <w:szCs w:val="24"/>
          <w:lang w:val="pt-BR"/>
        </w:rPr>
        <w:t>.</w:t>
      </w:r>
      <w:r w:rsidRPr="009373EA">
        <w:rPr>
          <w:rFonts w:ascii="Arial" w:hAnsi="Arial" w:cs="Arial"/>
          <w:sz w:val="24"/>
          <w:szCs w:val="24"/>
          <w:lang w:val="pt-BR"/>
        </w:rPr>
        <w:t xml:space="preserve"> </w:t>
      </w:r>
      <w:r w:rsidRPr="00F46E69">
        <w:rPr>
          <w:rFonts w:ascii="Arial" w:hAnsi="Arial" w:cs="Arial"/>
          <w:i/>
          <w:sz w:val="24"/>
          <w:szCs w:val="24"/>
        </w:rPr>
        <w:t>Pensamento Cooperativo</w:t>
      </w:r>
      <w:r w:rsidRPr="00F46E69">
        <w:rPr>
          <w:rFonts w:ascii="Arial" w:hAnsi="Arial" w:cs="Arial"/>
          <w:sz w:val="24"/>
          <w:szCs w:val="24"/>
        </w:rPr>
        <w:t xml:space="preserve">, </w:t>
      </w:r>
      <w:r w:rsidR="00C67E71" w:rsidRPr="00F46E69">
        <w:rPr>
          <w:rFonts w:ascii="Arial" w:hAnsi="Arial" w:cs="Arial"/>
          <w:sz w:val="24"/>
          <w:szCs w:val="24"/>
        </w:rPr>
        <w:t>(</w:t>
      </w:r>
      <w:r w:rsidRPr="00F46E69">
        <w:rPr>
          <w:rFonts w:ascii="Arial" w:hAnsi="Arial" w:cs="Arial"/>
          <w:sz w:val="24"/>
          <w:szCs w:val="24"/>
        </w:rPr>
        <w:t>2</w:t>
      </w:r>
      <w:r w:rsidR="00C67E71" w:rsidRPr="00F46E69">
        <w:rPr>
          <w:rFonts w:ascii="Arial" w:hAnsi="Arial" w:cs="Arial"/>
          <w:sz w:val="24"/>
          <w:szCs w:val="24"/>
        </w:rPr>
        <w:t>)</w:t>
      </w:r>
      <w:r w:rsidRPr="00F46E69">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Namorado, R. (2006). El encuadramiento jurídico de la economía social. Introducción al caso portugués. </w:t>
      </w:r>
      <w:r w:rsidRPr="007F25FE">
        <w:rPr>
          <w:rFonts w:ascii="Arial" w:hAnsi="Arial" w:cs="Arial"/>
          <w:i/>
          <w:sz w:val="24"/>
          <w:szCs w:val="24"/>
        </w:rPr>
        <w:t>Revista jurídica de economía social y cooperativa</w:t>
      </w:r>
      <w:r w:rsidRPr="003D498A">
        <w:rPr>
          <w:rFonts w:ascii="Arial" w:hAnsi="Arial" w:cs="Arial"/>
          <w:sz w:val="24"/>
          <w:szCs w:val="24"/>
        </w:rPr>
        <w:t xml:space="preserve">, </w:t>
      </w:r>
      <w:r w:rsidR="00C67E71">
        <w:rPr>
          <w:rFonts w:ascii="Arial" w:hAnsi="Arial" w:cs="Arial"/>
          <w:sz w:val="24"/>
          <w:szCs w:val="24"/>
        </w:rPr>
        <w:t>(</w:t>
      </w:r>
      <w:r w:rsidRPr="003D498A">
        <w:rPr>
          <w:rFonts w:ascii="Arial" w:hAnsi="Arial" w:cs="Arial"/>
          <w:sz w:val="24"/>
          <w:szCs w:val="24"/>
        </w:rPr>
        <w:t>17</w:t>
      </w:r>
      <w:r w:rsidR="00C67E71">
        <w:rPr>
          <w:rFonts w:ascii="Arial" w:hAnsi="Arial" w:cs="Arial"/>
          <w:sz w:val="24"/>
          <w:szCs w:val="24"/>
        </w:rPr>
        <w:t>)</w:t>
      </w:r>
      <w:r w:rsidRPr="003D498A">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9373EA">
        <w:rPr>
          <w:rFonts w:ascii="Arial" w:hAnsi="Arial" w:cs="Arial"/>
          <w:sz w:val="24"/>
          <w:szCs w:val="24"/>
          <w:lang w:val="pt-BR"/>
        </w:rPr>
        <w:t>Namorado, R</w:t>
      </w:r>
      <w:r w:rsidR="00C67E71">
        <w:rPr>
          <w:rFonts w:ascii="Arial" w:hAnsi="Arial" w:cs="Arial"/>
          <w:sz w:val="24"/>
          <w:szCs w:val="24"/>
          <w:lang w:val="pt-BR"/>
        </w:rPr>
        <w:t>.</w:t>
      </w:r>
      <w:r w:rsidRPr="009373EA">
        <w:rPr>
          <w:rFonts w:ascii="Arial" w:hAnsi="Arial" w:cs="Arial"/>
          <w:sz w:val="24"/>
          <w:szCs w:val="24"/>
          <w:lang w:val="pt-BR"/>
        </w:rPr>
        <w:t xml:space="preserve"> (2013)</w:t>
      </w:r>
      <w:r w:rsidR="00C67E71">
        <w:rPr>
          <w:rFonts w:ascii="Arial" w:hAnsi="Arial" w:cs="Arial"/>
          <w:sz w:val="24"/>
          <w:szCs w:val="24"/>
          <w:lang w:val="pt-BR"/>
        </w:rPr>
        <w:t>.</w:t>
      </w:r>
      <w:r w:rsidRPr="009373EA">
        <w:rPr>
          <w:rFonts w:ascii="Arial" w:hAnsi="Arial" w:cs="Arial"/>
          <w:sz w:val="24"/>
          <w:szCs w:val="24"/>
          <w:lang w:val="pt-BR"/>
        </w:rPr>
        <w:t xml:space="preserve"> </w:t>
      </w:r>
      <w:r w:rsidRPr="009373EA">
        <w:rPr>
          <w:rFonts w:ascii="Arial" w:hAnsi="Arial" w:cs="Arial"/>
          <w:i/>
          <w:sz w:val="24"/>
          <w:szCs w:val="24"/>
          <w:lang w:val="pt-BR"/>
        </w:rPr>
        <w:t>O mistério do cooperativismo. Da cooperação ao movimento cooperativo</w:t>
      </w:r>
      <w:r w:rsidRPr="009373EA">
        <w:rPr>
          <w:rFonts w:ascii="Arial" w:hAnsi="Arial" w:cs="Arial"/>
          <w:sz w:val="24"/>
          <w:szCs w:val="24"/>
          <w:lang w:val="pt-BR"/>
        </w:rPr>
        <w:t xml:space="preserve">. </w:t>
      </w:r>
      <w:r w:rsidRPr="003D498A">
        <w:rPr>
          <w:rFonts w:ascii="Arial" w:hAnsi="Arial" w:cs="Arial"/>
          <w:sz w:val="24"/>
          <w:szCs w:val="24"/>
          <w:lang w:val="pt-BR"/>
        </w:rPr>
        <w:t>Coimbra: Edições Almedina.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3D498A">
        <w:rPr>
          <w:rFonts w:ascii="Arial" w:hAnsi="Arial" w:cs="Arial"/>
          <w:sz w:val="24"/>
          <w:szCs w:val="24"/>
          <w:lang w:val="pt-BR"/>
        </w:rPr>
        <w:t xml:space="preserve">Namorado, R. (2014). </w:t>
      </w:r>
      <w:r w:rsidRPr="007F25FE">
        <w:rPr>
          <w:rFonts w:ascii="Arial" w:hAnsi="Arial" w:cs="Arial"/>
          <w:i/>
          <w:sz w:val="24"/>
          <w:szCs w:val="24"/>
          <w:lang w:val="pt-BR"/>
        </w:rPr>
        <w:t>Textos de Economía Social</w:t>
      </w:r>
      <w:r w:rsidRPr="003D498A">
        <w:rPr>
          <w:rFonts w:ascii="Arial" w:hAnsi="Arial" w:cs="Arial"/>
          <w:sz w:val="24"/>
          <w:szCs w:val="24"/>
          <w:lang w:val="pt-BR"/>
        </w:rPr>
        <w:t xml:space="preserve">. </w:t>
      </w:r>
      <w:r w:rsidR="00C67E71" w:rsidRPr="003D498A">
        <w:rPr>
          <w:rFonts w:ascii="Arial" w:hAnsi="Arial" w:cs="Arial"/>
          <w:sz w:val="24"/>
          <w:szCs w:val="24"/>
          <w:lang w:val="pt-BR"/>
        </w:rPr>
        <w:t>Lisboa</w:t>
      </w:r>
      <w:r w:rsidR="00C67E71">
        <w:rPr>
          <w:rFonts w:ascii="Arial" w:hAnsi="Arial" w:cs="Arial"/>
          <w:sz w:val="24"/>
          <w:szCs w:val="24"/>
          <w:lang w:val="pt-BR"/>
        </w:rPr>
        <w:t>:</w:t>
      </w:r>
      <w:r w:rsidR="00C67E71" w:rsidRPr="003D498A">
        <w:rPr>
          <w:rFonts w:ascii="Arial" w:hAnsi="Arial" w:cs="Arial"/>
          <w:sz w:val="24"/>
          <w:szCs w:val="24"/>
          <w:lang w:val="pt-BR"/>
        </w:rPr>
        <w:t xml:space="preserve"> </w:t>
      </w:r>
      <w:r w:rsidRPr="003D498A">
        <w:rPr>
          <w:rFonts w:ascii="Arial" w:hAnsi="Arial" w:cs="Arial"/>
          <w:sz w:val="24"/>
          <w:szCs w:val="24"/>
          <w:lang w:val="pt-BR"/>
        </w:rPr>
        <w:t xml:space="preserve">CASES. </w:t>
      </w:r>
    </w:p>
    <w:p w:rsidR="003D498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B475E3">
        <w:rPr>
          <w:rFonts w:ascii="Arial" w:hAnsi="Arial" w:cs="Arial"/>
          <w:sz w:val="24"/>
          <w:szCs w:val="24"/>
        </w:rPr>
        <w:t xml:space="preserve">Narrillos, H. (2012). </w:t>
      </w:r>
      <w:r w:rsidRPr="007F25FE">
        <w:rPr>
          <w:rFonts w:ascii="Arial" w:hAnsi="Arial" w:cs="Arial"/>
          <w:i/>
          <w:sz w:val="24"/>
          <w:szCs w:val="24"/>
        </w:rPr>
        <w:t>Economía social: valoración y medición de la inversión social</w:t>
      </w:r>
      <w:r w:rsidRPr="003D498A">
        <w:rPr>
          <w:rFonts w:ascii="Arial" w:hAnsi="Arial" w:cs="Arial"/>
          <w:sz w:val="24"/>
          <w:szCs w:val="24"/>
        </w:rPr>
        <w:t xml:space="preserve"> (método SROI). </w:t>
      </w:r>
      <w:r w:rsidR="00C67E71" w:rsidRPr="00710E95">
        <w:rPr>
          <w:rFonts w:ascii="Arial" w:hAnsi="Arial" w:cs="Arial"/>
          <w:sz w:val="24"/>
          <w:szCs w:val="24"/>
          <w:lang w:val="en-US"/>
        </w:rPr>
        <w:t>Madrid</w:t>
      </w:r>
      <w:r w:rsidR="00C67E71">
        <w:rPr>
          <w:rFonts w:ascii="Arial" w:hAnsi="Arial" w:cs="Arial"/>
          <w:sz w:val="24"/>
          <w:szCs w:val="24"/>
          <w:lang w:val="en-US"/>
        </w:rPr>
        <w:t>:</w:t>
      </w:r>
      <w:r w:rsidR="00C67E71" w:rsidRPr="00710E95">
        <w:rPr>
          <w:rFonts w:ascii="Arial" w:hAnsi="Arial" w:cs="Arial"/>
          <w:sz w:val="24"/>
          <w:szCs w:val="24"/>
          <w:lang w:val="en-US"/>
        </w:rPr>
        <w:t xml:space="preserve"> </w:t>
      </w:r>
      <w:r w:rsidRPr="00710E95">
        <w:rPr>
          <w:rFonts w:ascii="Arial" w:hAnsi="Arial" w:cs="Arial"/>
          <w:sz w:val="24"/>
          <w:szCs w:val="24"/>
          <w:lang w:val="en-US"/>
        </w:rPr>
        <w:t>Ediciones</w:t>
      </w:r>
      <w:r w:rsidR="00425275">
        <w:rPr>
          <w:rFonts w:ascii="Arial" w:hAnsi="Arial" w:cs="Arial"/>
          <w:sz w:val="24"/>
          <w:szCs w:val="24"/>
          <w:lang w:val="en-US"/>
        </w:rPr>
        <w:t xml:space="preserve"> </w:t>
      </w:r>
      <w:r w:rsidRPr="00710E95">
        <w:rPr>
          <w:rFonts w:ascii="Arial" w:hAnsi="Arial" w:cs="Arial"/>
          <w:sz w:val="24"/>
          <w:szCs w:val="24"/>
          <w:lang w:val="en-US"/>
        </w:rPr>
        <w:t>Ecobook.</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EB2930">
        <w:rPr>
          <w:rFonts w:ascii="Arial" w:hAnsi="Arial" w:cs="Arial"/>
          <w:sz w:val="24"/>
          <w:szCs w:val="24"/>
          <w:lang w:val="en-US"/>
        </w:rPr>
        <w:t>Narver, J. &amp; Slater, S. (1990)</w:t>
      </w:r>
      <w:r w:rsidR="00C67E71">
        <w:rPr>
          <w:rFonts w:ascii="Arial" w:hAnsi="Arial" w:cs="Arial"/>
          <w:sz w:val="24"/>
          <w:szCs w:val="24"/>
          <w:lang w:val="en-US"/>
        </w:rPr>
        <w:t>.</w:t>
      </w:r>
      <w:r w:rsidRPr="00EB2930">
        <w:rPr>
          <w:rFonts w:ascii="Arial" w:hAnsi="Arial" w:cs="Arial"/>
          <w:sz w:val="24"/>
          <w:szCs w:val="24"/>
          <w:lang w:val="en-US"/>
        </w:rPr>
        <w:t xml:space="preserve"> </w:t>
      </w:r>
      <w:r w:rsidRPr="007C425A">
        <w:rPr>
          <w:rFonts w:ascii="Arial" w:hAnsi="Arial" w:cs="Arial"/>
          <w:sz w:val="24"/>
          <w:szCs w:val="24"/>
          <w:lang w:val="en-US"/>
        </w:rPr>
        <w:t>The Effect of Market Orientation on Business Profitability</w:t>
      </w:r>
      <w:r w:rsidRPr="00EB2930">
        <w:rPr>
          <w:rFonts w:ascii="Arial" w:hAnsi="Arial" w:cs="Arial"/>
          <w:sz w:val="24"/>
          <w:szCs w:val="24"/>
          <w:lang w:val="en-US"/>
        </w:rPr>
        <w:t xml:space="preserve">. </w:t>
      </w:r>
      <w:r w:rsidRPr="007F25FE">
        <w:rPr>
          <w:rFonts w:ascii="Arial" w:hAnsi="Arial" w:cs="Arial"/>
          <w:i/>
          <w:sz w:val="24"/>
          <w:szCs w:val="24"/>
          <w:lang w:val="en-US"/>
        </w:rPr>
        <w:t>Journal of Marketing</w:t>
      </w:r>
      <w:r w:rsidRPr="00432B2C">
        <w:rPr>
          <w:rFonts w:ascii="Arial" w:hAnsi="Arial" w:cs="Arial"/>
          <w:sz w:val="24"/>
          <w:szCs w:val="24"/>
          <w:lang w:val="en-US"/>
        </w:rPr>
        <w:t xml:space="preserve">, </w:t>
      </w:r>
      <w:r w:rsidR="00C67E71">
        <w:rPr>
          <w:rFonts w:ascii="Arial" w:hAnsi="Arial" w:cs="Arial"/>
          <w:sz w:val="24"/>
          <w:szCs w:val="24"/>
          <w:lang w:val="en-US"/>
        </w:rPr>
        <w:t>(</w:t>
      </w:r>
      <w:r w:rsidRPr="00432B2C">
        <w:rPr>
          <w:rFonts w:ascii="Arial" w:hAnsi="Arial" w:cs="Arial"/>
          <w:sz w:val="24"/>
          <w:szCs w:val="24"/>
          <w:lang w:val="en-US"/>
        </w:rPr>
        <w:t>54</w:t>
      </w:r>
      <w:r w:rsidR="00C67E71">
        <w:rPr>
          <w:rFonts w:ascii="Arial" w:hAnsi="Arial" w:cs="Arial"/>
          <w:sz w:val="24"/>
          <w:szCs w:val="24"/>
          <w:lang w:val="en-US"/>
        </w:rPr>
        <w:t>)</w:t>
      </w:r>
      <w:r w:rsidRPr="00432B2C">
        <w:rPr>
          <w:rFonts w:ascii="Arial" w:hAnsi="Arial" w:cs="Arial"/>
          <w:sz w:val="24"/>
          <w:szCs w:val="24"/>
          <w:lang w:val="en-US"/>
        </w:rPr>
        <w:t>, 20-35.</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7C425A">
        <w:rPr>
          <w:rFonts w:ascii="Arial" w:hAnsi="Arial" w:cs="Arial"/>
          <w:sz w:val="24"/>
          <w:szCs w:val="24"/>
          <w:lang w:val="en-US"/>
        </w:rPr>
        <w:t xml:space="preserve">Novkovic, S. (2011). </w:t>
      </w:r>
      <w:r w:rsidRPr="007F25FE">
        <w:rPr>
          <w:rFonts w:ascii="Arial" w:hAnsi="Arial" w:cs="Arial"/>
          <w:i/>
          <w:sz w:val="24"/>
          <w:szCs w:val="24"/>
          <w:lang w:val="en-US"/>
        </w:rPr>
        <w:t>The value of measurement, or measuring the co-operative difference</w:t>
      </w:r>
      <w:r w:rsidRPr="007C425A">
        <w:rPr>
          <w:rFonts w:ascii="Arial" w:hAnsi="Arial" w:cs="Arial"/>
          <w:sz w:val="24"/>
          <w:szCs w:val="24"/>
          <w:lang w:val="en-US"/>
        </w:rPr>
        <w:t xml:space="preserve">. </w:t>
      </w:r>
      <w:r w:rsidR="00C67E71" w:rsidRPr="00F46E69">
        <w:rPr>
          <w:rFonts w:ascii="Arial" w:hAnsi="Arial" w:cs="Arial"/>
          <w:sz w:val="24"/>
          <w:szCs w:val="24"/>
          <w:lang w:val="en-US"/>
        </w:rPr>
        <w:t xml:space="preserve">Recuperado </w:t>
      </w:r>
      <w:r w:rsidRPr="00F46E69">
        <w:rPr>
          <w:rFonts w:ascii="Arial" w:hAnsi="Arial" w:cs="Arial"/>
          <w:sz w:val="24"/>
          <w:szCs w:val="24"/>
          <w:lang w:val="en-US"/>
        </w:rPr>
        <w:t xml:space="preserve">de </w:t>
      </w:r>
      <w:hyperlink r:id="rId116" w:history="1">
        <w:r w:rsidRPr="00F46E69">
          <w:rPr>
            <w:rFonts w:ascii="Arial" w:hAnsi="Arial" w:cs="Arial"/>
            <w:lang w:val="en-US"/>
          </w:rPr>
          <w:t>http://www.cooperativedifference.coop/assets/files/Presentations/Keynote-ICA-CCR2011-FINAL.pdf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F46E69">
        <w:rPr>
          <w:rFonts w:ascii="Arial" w:hAnsi="Arial" w:cs="Arial"/>
          <w:sz w:val="24"/>
          <w:szCs w:val="24"/>
          <w:lang w:val="en-US"/>
        </w:rPr>
        <w:t>Nunes, F., Reto, L.,</w:t>
      </w:r>
      <w:r w:rsidR="00C67E71" w:rsidRPr="00F46E69">
        <w:rPr>
          <w:rFonts w:ascii="Arial" w:hAnsi="Arial" w:cs="Arial"/>
          <w:sz w:val="24"/>
          <w:szCs w:val="24"/>
          <w:lang w:val="en-US"/>
        </w:rPr>
        <w:t xml:space="preserve"> y</w:t>
      </w:r>
      <w:r w:rsidRPr="00F46E69">
        <w:rPr>
          <w:rFonts w:ascii="Arial" w:hAnsi="Arial" w:cs="Arial"/>
          <w:sz w:val="24"/>
          <w:szCs w:val="24"/>
          <w:lang w:val="en-US"/>
        </w:rPr>
        <w:t xml:space="preserve"> Carneiro, N. (2001). </w:t>
      </w:r>
      <w:r w:rsidRPr="007F25FE">
        <w:rPr>
          <w:rFonts w:ascii="Arial" w:hAnsi="Arial" w:cs="Arial"/>
          <w:i/>
          <w:sz w:val="24"/>
          <w:szCs w:val="24"/>
          <w:lang w:val="pt-BR"/>
        </w:rPr>
        <w:t>O Terceiro Sector em Portugal: delimitação, caracterização e potencialidades</w:t>
      </w:r>
      <w:r w:rsidRPr="005253AC">
        <w:rPr>
          <w:rFonts w:ascii="Arial" w:hAnsi="Arial" w:cs="Arial"/>
          <w:sz w:val="24"/>
          <w:szCs w:val="24"/>
          <w:lang w:val="pt-BR"/>
        </w:rPr>
        <w:t xml:space="preserve">. </w:t>
      </w:r>
      <w:r w:rsidRPr="003D498A">
        <w:rPr>
          <w:rFonts w:ascii="Arial" w:hAnsi="Arial" w:cs="Arial"/>
          <w:sz w:val="24"/>
          <w:szCs w:val="24"/>
          <w:lang w:val="pt-BR"/>
        </w:rPr>
        <w:t>Lisboa: Instituto António Sérgio do sector Cooperativo.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lang w:val="pt-BR"/>
        </w:rPr>
        <w:t>Ocampo, J. (</w:t>
      </w:r>
      <w:r w:rsidR="00C67E71">
        <w:rPr>
          <w:rFonts w:ascii="Arial" w:hAnsi="Arial" w:cs="Arial"/>
          <w:sz w:val="24"/>
          <w:szCs w:val="24"/>
          <w:lang w:val="pt-BR"/>
        </w:rPr>
        <w:t>C</w:t>
      </w:r>
      <w:r w:rsidRPr="003D498A">
        <w:rPr>
          <w:rFonts w:ascii="Arial" w:hAnsi="Arial" w:cs="Arial"/>
          <w:sz w:val="24"/>
          <w:szCs w:val="24"/>
          <w:lang w:val="pt-BR"/>
        </w:rPr>
        <w:t xml:space="preserve">omp.) </w:t>
      </w:r>
      <w:r w:rsidRPr="003D498A">
        <w:rPr>
          <w:rFonts w:ascii="Arial" w:hAnsi="Arial" w:cs="Arial"/>
          <w:sz w:val="24"/>
          <w:szCs w:val="24"/>
        </w:rPr>
        <w:t xml:space="preserve">(1987). </w:t>
      </w:r>
      <w:r w:rsidRPr="007F25FE">
        <w:rPr>
          <w:rFonts w:ascii="Arial" w:hAnsi="Arial" w:cs="Arial"/>
          <w:i/>
          <w:sz w:val="24"/>
          <w:szCs w:val="24"/>
        </w:rPr>
        <w:t>Historia económica de Colombia</w:t>
      </w:r>
      <w:r w:rsidR="00C67E71">
        <w:rPr>
          <w:rFonts w:ascii="Arial" w:hAnsi="Arial" w:cs="Arial"/>
          <w:sz w:val="24"/>
          <w:szCs w:val="24"/>
        </w:rPr>
        <w:t>.</w:t>
      </w:r>
      <w:r w:rsidRPr="003D498A">
        <w:rPr>
          <w:rFonts w:ascii="Arial" w:hAnsi="Arial" w:cs="Arial"/>
          <w:sz w:val="24"/>
          <w:szCs w:val="24"/>
        </w:rPr>
        <w:t xml:space="preserve"> </w:t>
      </w:r>
      <w:r w:rsidR="00C67E71" w:rsidRPr="003D498A">
        <w:rPr>
          <w:rFonts w:ascii="Arial" w:hAnsi="Arial" w:cs="Arial"/>
          <w:sz w:val="24"/>
          <w:szCs w:val="24"/>
        </w:rPr>
        <w:t>Bogotá</w:t>
      </w:r>
      <w:r w:rsidR="00C67E71">
        <w:rPr>
          <w:rFonts w:ascii="Arial" w:hAnsi="Arial" w:cs="Arial"/>
          <w:sz w:val="24"/>
          <w:szCs w:val="24"/>
        </w:rPr>
        <w:t>:</w:t>
      </w:r>
      <w:r w:rsidR="00C67E71" w:rsidRPr="003D498A">
        <w:rPr>
          <w:rFonts w:ascii="Arial" w:hAnsi="Arial" w:cs="Arial"/>
          <w:sz w:val="24"/>
          <w:szCs w:val="24"/>
        </w:rPr>
        <w:t xml:space="preserve"> </w:t>
      </w:r>
      <w:r w:rsidRPr="003D498A">
        <w:rPr>
          <w:rFonts w:ascii="Arial" w:hAnsi="Arial" w:cs="Arial"/>
          <w:sz w:val="24"/>
          <w:szCs w:val="24"/>
        </w:rPr>
        <w:t xml:space="preserve">Editorial Siglo XXI.   </w:t>
      </w:r>
    </w:p>
    <w:p w:rsidR="003D498A" w:rsidRPr="00F46E69" w:rsidRDefault="003D498A" w:rsidP="007F25FE">
      <w:pPr>
        <w:spacing w:before="100" w:beforeAutospacing="1" w:after="100" w:afterAutospacing="1" w:line="360" w:lineRule="auto"/>
        <w:ind w:left="709" w:hanging="709"/>
        <w:jc w:val="both"/>
        <w:rPr>
          <w:lang w:val="en-US"/>
        </w:rPr>
      </w:pPr>
      <w:r w:rsidRPr="003D498A">
        <w:rPr>
          <w:rFonts w:ascii="Arial" w:hAnsi="Arial" w:cs="Arial"/>
          <w:sz w:val="24"/>
          <w:szCs w:val="24"/>
        </w:rPr>
        <w:t xml:space="preserve">OCDE (2015). </w:t>
      </w:r>
      <w:r w:rsidRPr="007F25FE">
        <w:rPr>
          <w:rFonts w:ascii="Arial" w:hAnsi="Arial" w:cs="Arial"/>
          <w:i/>
          <w:sz w:val="24"/>
          <w:szCs w:val="24"/>
        </w:rPr>
        <w:t>Revisión de la OCDE de las políticas agrícolas: Colombia 2015</w:t>
      </w:r>
      <w:r w:rsidRPr="003D498A">
        <w:rPr>
          <w:rFonts w:ascii="Arial" w:hAnsi="Arial" w:cs="Arial"/>
          <w:sz w:val="24"/>
          <w:szCs w:val="24"/>
        </w:rPr>
        <w:t xml:space="preserve">. </w:t>
      </w:r>
      <w:r w:rsidR="00A54F57" w:rsidRPr="00F46E69">
        <w:rPr>
          <w:rFonts w:ascii="Arial" w:hAnsi="Arial" w:cs="Arial"/>
          <w:sz w:val="24"/>
          <w:szCs w:val="24"/>
          <w:lang w:val="en-US"/>
        </w:rPr>
        <w:t>Recuperado</w:t>
      </w:r>
      <w:r w:rsidRPr="00F46E69">
        <w:rPr>
          <w:rFonts w:ascii="Arial" w:hAnsi="Arial" w:cs="Arial"/>
          <w:sz w:val="24"/>
          <w:szCs w:val="24"/>
          <w:lang w:val="en-US"/>
        </w:rPr>
        <w:t xml:space="preserve"> de </w:t>
      </w:r>
      <w:hyperlink r:id="rId117" w:history="1">
        <w:r w:rsidRPr="00F46E69">
          <w:rPr>
            <w:lang w:val="en-US"/>
          </w:rPr>
          <w:t>http://www.oecd.org/countries/colombia/OECD-Review-Agriculture-Colombia-2015-Spanish-Summary.pdf</w:t>
        </w:r>
      </w:hyperlink>
    </w:p>
    <w:p w:rsidR="003D498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EB2930">
        <w:rPr>
          <w:rFonts w:ascii="Arial" w:hAnsi="Arial" w:cs="Arial"/>
          <w:sz w:val="24"/>
          <w:szCs w:val="24"/>
          <w:lang w:val="en-US"/>
        </w:rPr>
        <w:t xml:space="preserve">OECD. (2001). </w:t>
      </w:r>
      <w:r w:rsidRPr="007F25FE">
        <w:rPr>
          <w:rFonts w:ascii="Arial" w:hAnsi="Arial" w:cs="Arial"/>
          <w:i/>
          <w:sz w:val="24"/>
          <w:szCs w:val="24"/>
          <w:lang w:val="en-US"/>
        </w:rPr>
        <w:t>The Well-</w:t>
      </w:r>
      <w:r w:rsidR="00A54F57" w:rsidRPr="007F25FE">
        <w:rPr>
          <w:rFonts w:ascii="Arial" w:hAnsi="Arial" w:cs="Arial"/>
          <w:i/>
          <w:sz w:val="24"/>
          <w:szCs w:val="24"/>
          <w:lang w:val="en-US"/>
        </w:rPr>
        <w:t>B</w:t>
      </w:r>
      <w:r w:rsidRPr="007F25FE">
        <w:rPr>
          <w:rFonts w:ascii="Arial" w:hAnsi="Arial" w:cs="Arial"/>
          <w:i/>
          <w:sz w:val="24"/>
          <w:szCs w:val="24"/>
          <w:lang w:val="en-US"/>
        </w:rPr>
        <w:t xml:space="preserve">eing of </w:t>
      </w:r>
      <w:r w:rsidR="00A54F57" w:rsidRPr="007F25FE">
        <w:rPr>
          <w:rFonts w:ascii="Arial" w:hAnsi="Arial" w:cs="Arial"/>
          <w:i/>
          <w:sz w:val="24"/>
          <w:szCs w:val="24"/>
          <w:lang w:val="en-US"/>
        </w:rPr>
        <w:t>N</w:t>
      </w:r>
      <w:r w:rsidRPr="007F25FE">
        <w:rPr>
          <w:rFonts w:ascii="Arial" w:hAnsi="Arial" w:cs="Arial"/>
          <w:i/>
          <w:sz w:val="24"/>
          <w:szCs w:val="24"/>
          <w:lang w:val="en-US"/>
        </w:rPr>
        <w:t xml:space="preserve">ations. The </w:t>
      </w:r>
      <w:r w:rsidR="00A54F57" w:rsidRPr="007F25FE">
        <w:rPr>
          <w:rFonts w:ascii="Arial" w:hAnsi="Arial" w:cs="Arial"/>
          <w:i/>
          <w:sz w:val="24"/>
          <w:szCs w:val="24"/>
          <w:lang w:val="en-US"/>
        </w:rPr>
        <w:t>R</w:t>
      </w:r>
      <w:r w:rsidRPr="007F25FE">
        <w:rPr>
          <w:rFonts w:ascii="Arial" w:hAnsi="Arial" w:cs="Arial"/>
          <w:i/>
          <w:sz w:val="24"/>
          <w:szCs w:val="24"/>
          <w:lang w:val="en-US"/>
        </w:rPr>
        <w:t>ole of Human and Social Capital</w:t>
      </w:r>
      <w:r w:rsidRPr="00EB2930">
        <w:rPr>
          <w:rFonts w:ascii="Arial" w:hAnsi="Arial" w:cs="Arial"/>
          <w:sz w:val="24"/>
          <w:szCs w:val="24"/>
          <w:lang w:val="en-US"/>
        </w:rPr>
        <w:t>. Paris: Organi</w:t>
      </w:r>
      <w:r w:rsidR="00A54F57">
        <w:rPr>
          <w:rFonts w:ascii="Arial" w:hAnsi="Arial" w:cs="Arial"/>
          <w:sz w:val="24"/>
          <w:szCs w:val="24"/>
          <w:lang w:val="en-US"/>
        </w:rPr>
        <w:t>z</w:t>
      </w:r>
      <w:r w:rsidRPr="00EB2930">
        <w:rPr>
          <w:rFonts w:ascii="Arial" w:hAnsi="Arial" w:cs="Arial"/>
          <w:sz w:val="24"/>
          <w:szCs w:val="24"/>
          <w:lang w:val="en-US"/>
        </w:rPr>
        <w:t>ation for Economic Co-operation and Development, Centre for Educational Research and Innovation</w:t>
      </w:r>
      <w:r>
        <w:rPr>
          <w:rFonts w:ascii="Arial" w:hAnsi="Arial" w:cs="Arial"/>
          <w:sz w:val="24"/>
          <w:szCs w:val="24"/>
          <w:lang w:val="en-US"/>
        </w:rPr>
        <w:t>.</w:t>
      </w:r>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OCDE</w:t>
      </w:r>
      <w:r w:rsidR="00A54F57">
        <w:rPr>
          <w:rFonts w:ascii="Arial" w:hAnsi="Arial" w:cs="Arial"/>
          <w:sz w:val="24"/>
          <w:szCs w:val="24"/>
        </w:rPr>
        <w:t>.</w:t>
      </w:r>
      <w:r w:rsidRPr="003D498A">
        <w:rPr>
          <w:rFonts w:ascii="Arial" w:hAnsi="Arial" w:cs="Arial"/>
          <w:sz w:val="24"/>
          <w:szCs w:val="24"/>
        </w:rPr>
        <w:t xml:space="preserve"> (2015). </w:t>
      </w:r>
      <w:r w:rsidRPr="007F25FE">
        <w:rPr>
          <w:rFonts w:ascii="Arial" w:hAnsi="Arial" w:cs="Arial"/>
          <w:i/>
          <w:sz w:val="24"/>
          <w:szCs w:val="24"/>
        </w:rPr>
        <w:t>Estudios económicos de la OCDE en Colombia</w:t>
      </w:r>
      <w:r w:rsidRPr="003D498A">
        <w:rPr>
          <w:rFonts w:ascii="Arial" w:hAnsi="Arial" w:cs="Arial"/>
          <w:sz w:val="24"/>
          <w:szCs w:val="24"/>
        </w:rPr>
        <w:t xml:space="preserve">. </w:t>
      </w:r>
      <w:r w:rsidR="00A54F57">
        <w:rPr>
          <w:rFonts w:ascii="Arial" w:hAnsi="Arial" w:cs="Arial"/>
          <w:sz w:val="24"/>
          <w:szCs w:val="24"/>
        </w:rPr>
        <w:t>Recuperado</w:t>
      </w:r>
      <w:r w:rsidR="00A54F57" w:rsidRPr="003D498A">
        <w:rPr>
          <w:rFonts w:ascii="Arial" w:hAnsi="Arial" w:cs="Arial"/>
          <w:sz w:val="24"/>
          <w:szCs w:val="24"/>
        </w:rPr>
        <w:t xml:space="preserve"> </w:t>
      </w:r>
      <w:r w:rsidRPr="003D498A">
        <w:rPr>
          <w:rFonts w:ascii="Arial" w:hAnsi="Arial" w:cs="Arial"/>
          <w:sz w:val="24"/>
          <w:szCs w:val="24"/>
        </w:rPr>
        <w:t xml:space="preserve">de </w:t>
      </w:r>
      <w:hyperlink r:id="rId118" w:history="1">
        <w:r w:rsidRPr="007F25FE">
          <w:rPr>
            <w:rFonts w:ascii="Arial" w:hAnsi="Arial" w:cs="Arial"/>
            <w:sz w:val="24"/>
            <w:szCs w:val="24"/>
          </w:rPr>
          <w:t>https://www.oecd.org/eco/surveys/Overview_Colombia_ESP.pdf</w:t>
        </w:r>
      </w:hyperlink>
    </w:p>
    <w:p w:rsidR="00B83403" w:rsidRPr="002C48FA" w:rsidRDefault="00B83403"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OIT</w:t>
      </w:r>
      <w:r>
        <w:rPr>
          <w:rFonts w:ascii="Arial" w:hAnsi="Arial" w:cs="Arial"/>
          <w:sz w:val="24"/>
          <w:szCs w:val="24"/>
        </w:rPr>
        <w:t>.</w:t>
      </w:r>
      <w:r w:rsidRPr="003D498A">
        <w:rPr>
          <w:rFonts w:ascii="Arial" w:hAnsi="Arial" w:cs="Arial"/>
          <w:sz w:val="24"/>
          <w:szCs w:val="24"/>
        </w:rPr>
        <w:t xml:space="preserve"> (20</w:t>
      </w:r>
      <w:r>
        <w:rPr>
          <w:rFonts w:ascii="Arial" w:hAnsi="Arial" w:cs="Arial"/>
          <w:sz w:val="24"/>
          <w:szCs w:val="24"/>
        </w:rPr>
        <w:t>02</w:t>
      </w:r>
      <w:r w:rsidRPr="003D498A">
        <w:rPr>
          <w:rFonts w:ascii="Arial" w:hAnsi="Arial" w:cs="Arial"/>
          <w:sz w:val="24"/>
          <w:szCs w:val="24"/>
        </w:rPr>
        <w:t xml:space="preserve">). </w:t>
      </w:r>
      <w:r w:rsidRPr="004867B1">
        <w:rPr>
          <w:rFonts w:ascii="Arial" w:hAnsi="Arial" w:cs="Arial"/>
          <w:i/>
          <w:sz w:val="24"/>
          <w:szCs w:val="24"/>
        </w:rPr>
        <w:t>Recomendación 193: Promoción de las cooperativas</w:t>
      </w:r>
      <w:r>
        <w:rPr>
          <w:rFonts w:ascii="Arial" w:hAnsi="Arial" w:cs="Arial"/>
          <w:sz w:val="24"/>
          <w:szCs w:val="24"/>
        </w:rPr>
        <w:t xml:space="preserve">. </w:t>
      </w:r>
      <w:r w:rsidRPr="007F25FE">
        <w:rPr>
          <w:rFonts w:ascii="Arial" w:hAnsi="Arial" w:cs="Arial"/>
          <w:sz w:val="24"/>
          <w:szCs w:val="24"/>
        </w:rPr>
        <w:t>Ginebra: OIT.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Olson, M. (2001). </w:t>
      </w:r>
      <w:r w:rsidRPr="007F25FE">
        <w:rPr>
          <w:rFonts w:ascii="Arial" w:hAnsi="Arial" w:cs="Arial"/>
          <w:i/>
          <w:sz w:val="24"/>
          <w:szCs w:val="24"/>
        </w:rPr>
        <w:t>Poder y prosperidad</w:t>
      </w:r>
      <w:r w:rsidR="00A54F57">
        <w:rPr>
          <w:rFonts w:ascii="Arial" w:hAnsi="Arial" w:cs="Arial"/>
          <w:sz w:val="24"/>
          <w:szCs w:val="24"/>
        </w:rPr>
        <w:t>.</w:t>
      </w:r>
      <w:r w:rsidRPr="003D498A">
        <w:rPr>
          <w:rFonts w:ascii="Arial" w:hAnsi="Arial" w:cs="Arial"/>
          <w:sz w:val="24"/>
          <w:szCs w:val="24"/>
        </w:rPr>
        <w:t xml:space="preserve"> Madrid: Siglo </w:t>
      </w:r>
      <w:r w:rsidR="00A54F57">
        <w:rPr>
          <w:rFonts w:ascii="Arial" w:hAnsi="Arial" w:cs="Arial"/>
          <w:sz w:val="24"/>
          <w:szCs w:val="24"/>
        </w:rPr>
        <w:t>V</w:t>
      </w:r>
      <w:r w:rsidRPr="003D498A">
        <w:rPr>
          <w:rFonts w:ascii="Arial" w:hAnsi="Arial" w:cs="Arial"/>
          <w:sz w:val="24"/>
          <w:szCs w:val="24"/>
        </w:rPr>
        <w:t xml:space="preserve">eintiuno de España </w:t>
      </w:r>
      <w:r w:rsidR="00A54F57">
        <w:rPr>
          <w:rFonts w:ascii="Arial" w:hAnsi="Arial" w:cs="Arial"/>
          <w:sz w:val="24"/>
          <w:szCs w:val="24"/>
        </w:rPr>
        <w:t>E</w:t>
      </w:r>
      <w:r w:rsidRPr="003D498A">
        <w:rPr>
          <w:rFonts w:ascii="Arial" w:hAnsi="Arial" w:cs="Arial"/>
          <w:sz w:val="24"/>
          <w:szCs w:val="24"/>
        </w:rPr>
        <w:t>ditores.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ONU (2014). </w:t>
      </w:r>
      <w:r w:rsidRPr="007F25FE">
        <w:rPr>
          <w:rFonts w:ascii="Arial" w:hAnsi="Arial" w:cs="Arial"/>
          <w:i/>
          <w:sz w:val="24"/>
          <w:szCs w:val="24"/>
        </w:rPr>
        <w:t>La economía social y solidaria y el reto del desarrollo sostenible</w:t>
      </w:r>
      <w:r w:rsidR="00A54F57">
        <w:rPr>
          <w:rFonts w:ascii="Arial" w:hAnsi="Arial" w:cs="Arial"/>
          <w:sz w:val="24"/>
          <w:szCs w:val="24"/>
        </w:rPr>
        <w:t>.</w:t>
      </w:r>
      <w:r w:rsidRPr="003D498A">
        <w:rPr>
          <w:rFonts w:ascii="Arial" w:hAnsi="Arial" w:cs="Arial"/>
          <w:sz w:val="24"/>
          <w:szCs w:val="24"/>
        </w:rPr>
        <w:t xml:space="preserve"> </w:t>
      </w:r>
      <w:r w:rsidR="001C55AA" w:rsidRPr="003D498A">
        <w:rPr>
          <w:rFonts w:ascii="Arial" w:hAnsi="Arial" w:cs="Arial"/>
          <w:sz w:val="24"/>
          <w:szCs w:val="24"/>
        </w:rPr>
        <w:t>Ginebra</w:t>
      </w:r>
      <w:r w:rsidR="001C55AA">
        <w:rPr>
          <w:rFonts w:ascii="Arial" w:hAnsi="Arial" w:cs="Arial"/>
          <w:sz w:val="24"/>
          <w:szCs w:val="24"/>
        </w:rPr>
        <w:t>:</w:t>
      </w:r>
      <w:r w:rsidR="001C55AA" w:rsidRPr="003D498A">
        <w:rPr>
          <w:rFonts w:ascii="Arial" w:hAnsi="Arial" w:cs="Arial"/>
          <w:sz w:val="24"/>
          <w:szCs w:val="24"/>
        </w:rPr>
        <w:t xml:space="preserve"> </w:t>
      </w:r>
      <w:r w:rsidR="001C55AA">
        <w:rPr>
          <w:rFonts w:ascii="Arial" w:hAnsi="Arial" w:cs="Arial"/>
          <w:sz w:val="24"/>
          <w:szCs w:val="24"/>
        </w:rPr>
        <w:t>UNSRID.</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Orejuela, F. (2010). </w:t>
      </w:r>
      <w:r w:rsidRPr="007F25FE">
        <w:rPr>
          <w:rFonts w:ascii="Arial" w:hAnsi="Arial" w:cs="Arial"/>
          <w:i/>
          <w:sz w:val="24"/>
          <w:szCs w:val="24"/>
        </w:rPr>
        <w:t>Obstáculos normativos del sector solidario</w:t>
      </w:r>
      <w:r w:rsidRPr="003D498A">
        <w:rPr>
          <w:rFonts w:ascii="Arial" w:hAnsi="Arial" w:cs="Arial"/>
          <w:sz w:val="24"/>
          <w:szCs w:val="24"/>
        </w:rPr>
        <w:t xml:space="preserve">. </w:t>
      </w:r>
      <w:r w:rsidR="00310D44" w:rsidRPr="003D498A">
        <w:rPr>
          <w:rFonts w:ascii="Arial" w:hAnsi="Arial" w:cs="Arial"/>
          <w:sz w:val="24"/>
          <w:szCs w:val="24"/>
        </w:rPr>
        <w:t>Bogotá</w:t>
      </w:r>
      <w:r w:rsidR="00310D44">
        <w:rPr>
          <w:rFonts w:ascii="Arial" w:hAnsi="Arial" w:cs="Arial"/>
          <w:sz w:val="24"/>
          <w:szCs w:val="24"/>
        </w:rPr>
        <w:t xml:space="preserve">: </w:t>
      </w:r>
      <w:r w:rsidR="001C55AA">
        <w:rPr>
          <w:rFonts w:ascii="Arial" w:hAnsi="Arial" w:cs="Arial"/>
          <w:sz w:val="24"/>
          <w:szCs w:val="24"/>
        </w:rPr>
        <w:t>Dansocial.</w:t>
      </w:r>
    </w:p>
    <w:p w:rsidR="003D498A" w:rsidRPr="007C425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B83403">
        <w:rPr>
          <w:rFonts w:ascii="Arial" w:hAnsi="Arial" w:cs="Arial"/>
          <w:sz w:val="24"/>
          <w:szCs w:val="24"/>
        </w:rPr>
        <w:lastRenderedPageBreak/>
        <w:t>Orozco, L., Forero, C. y W</w:t>
      </w:r>
      <w:r w:rsidR="00A54F57" w:rsidRPr="00B83403">
        <w:rPr>
          <w:rFonts w:ascii="Arial" w:hAnsi="Arial" w:cs="Arial"/>
          <w:sz w:val="24"/>
          <w:szCs w:val="24"/>
        </w:rPr>
        <w:t>ills</w:t>
      </w:r>
      <w:r w:rsidRPr="00B83403">
        <w:rPr>
          <w:rFonts w:ascii="Arial" w:hAnsi="Arial" w:cs="Arial"/>
          <w:sz w:val="24"/>
          <w:szCs w:val="24"/>
        </w:rPr>
        <w:t xml:space="preserve">, E. (2013). </w:t>
      </w:r>
      <w:r w:rsidRPr="007F25FE">
        <w:rPr>
          <w:rFonts w:ascii="Arial" w:hAnsi="Arial" w:cs="Arial"/>
          <w:i/>
          <w:sz w:val="24"/>
          <w:szCs w:val="24"/>
        </w:rPr>
        <w:t>Inseguridad rural y asociatividad. Una investigación sobre violencia y formas organizativas en zonas de conflicto</w:t>
      </w:r>
      <w:r w:rsidRPr="003D498A">
        <w:rPr>
          <w:rFonts w:ascii="Arial" w:hAnsi="Arial" w:cs="Arial"/>
          <w:sz w:val="24"/>
          <w:szCs w:val="24"/>
        </w:rPr>
        <w:t xml:space="preserve">. </w:t>
      </w:r>
      <w:r w:rsidRPr="007C425A">
        <w:rPr>
          <w:rFonts w:ascii="Arial" w:hAnsi="Arial" w:cs="Arial"/>
          <w:sz w:val="24"/>
          <w:szCs w:val="24"/>
          <w:lang w:val="en-US"/>
        </w:rPr>
        <w:t xml:space="preserve">Bogotá: Ediciones Uniandes. </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E512DD">
        <w:rPr>
          <w:rFonts w:ascii="Arial" w:hAnsi="Arial" w:cs="Arial"/>
          <w:sz w:val="24"/>
          <w:szCs w:val="24"/>
          <w:lang w:val="en-US"/>
        </w:rPr>
        <w:t xml:space="preserve">Ostrom, E. (1990). </w:t>
      </w:r>
      <w:r w:rsidRPr="007F25FE">
        <w:rPr>
          <w:rFonts w:ascii="Arial" w:hAnsi="Arial" w:cs="Arial"/>
          <w:i/>
          <w:sz w:val="24"/>
          <w:szCs w:val="24"/>
          <w:lang w:val="en-US"/>
        </w:rPr>
        <w:t>Governing the commons: the evolution of institutions for collective action</w:t>
      </w:r>
      <w:r w:rsidRPr="00E512DD">
        <w:rPr>
          <w:rFonts w:ascii="Arial" w:hAnsi="Arial" w:cs="Arial"/>
          <w:sz w:val="24"/>
          <w:szCs w:val="24"/>
          <w:lang w:val="en-US"/>
        </w:rPr>
        <w:t xml:space="preserve">. </w:t>
      </w:r>
      <w:r w:rsidR="001C55AA" w:rsidRPr="007F25FE">
        <w:rPr>
          <w:rFonts w:ascii="Arial" w:hAnsi="Arial" w:cs="Arial"/>
          <w:sz w:val="24"/>
          <w:szCs w:val="24"/>
          <w:lang w:val="en-US"/>
        </w:rPr>
        <w:t>New York: Cambridge University Press.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F25FE">
        <w:rPr>
          <w:rFonts w:ascii="Arial" w:hAnsi="Arial" w:cs="Arial"/>
          <w:sz w:val="24"/>
          <w:szCs w:val="24"/>
          <w:lang w:val="en-US"/>
        </w:rPr>
        <w:t xml:space="preserve">Padilla, M. </w:t>
      </w:r>
      <w:r w:rsidR="00A54F57" w:rsidRPr="007F25FE">
        <w:rPr>
          <w:rFonts w:ascii="Arial" w:hAnsi="Arial" w:cs="Arial"/>
          <w:sz w:val="24"/>
          <w:szCs w:val="24"/>
          <w:lang w:val="en-US"/>
        </w:rPr>
        <w:t>y</w:t>
      </w:r>
      <w:r w:rsidRPr="007F25FE">
        <w:rPr>
          <w:rFonts w:ascii="Arial" w:hAnsi="Arial" w:cs="Arial"/>
          <w:sz w:val="24"/>
          <w:szCs w:val="24"/>
          <w:lang w:val="en-US"/>
        </w:rPr>
        <w:t xml:space="preserve"> Atehortúa, A. (2005). </w:t>
      </w:r>
      <w:r w:rsidRPr="007F25FE">
        <w:rPr>
          <w:rFonts w:ascii="Arial" w:hAnsi="Arial" w:cs="Arial"/>
          <w:i/>
          <w:sz w:val="24"/>
          <w:szCs w:val="24"/>
        </w:rPr>
        <w:t>Crisis del cooperativismo financiero en Colombia 1996-1998</w:t>
      </w:r>
      <w:r w:rsidRPr="003D498A">
        <w:rPr>
          <w:rFonts w:ascii="Arial" w:hAnsi="Arial" w:cs="Arial"/>
          <w:sz w:val="24"/>
          <w:szCs w:val="24"/>
        </w:rPr>
        <w:t>.</w:t>
      </w:r>
      <w:r w:rsidR="00A54F57">
        <w:rPr>
          <w:rFonts w:ascii="Arial" w:hAnsi="Arial" w:cs="Arial"/>
          <w:sz w:val="24"/>
          <w:szCs w:val="24"/>
        </w:rPr>
        <w:t xml:space="preserve"> </w:t>
      </w:r>
      <w:r w:rsidR="00A54F57" w:rsidRPr="003D498A">
        <w:rPr>
          <w:rFonts w:ascii="Arial" w:hAnsi="Arial" w:cs="Arial"/>
          <w:sz w:val="24"/>
          <w:szCs w:val="24"/>
        </w:rPr>
        <w:t>Bogotá</w:t>
      </w:r>
      <w:r w:rsidR="00A54F57">
        <w:rPr>
          <w:rFonts w:ascii="Arial" w:hAnsi="Arial" w:cs="Arial"/>
          <w:sz w:val="24"/>
          <w:szCs w:val="24"/>
        </w:rPr>
        <w:t>:</w:t>
      </w:r>
      <w:r w:rsidRPr="003D498A">
        <w:rPr>
          <w:rFonts w:ascii="Arial" w:hAnsi="Arial" w:cs="Arial"/>
          <w:sz w:val="24"/>
          <w:szCs w:val="24"/>
        </w:rPr>
        <w:t xml:space="preserve"> Universidad Pedagógica Nacional. </w:t>
      </w:r>
    </w:p>
    <w:p w:rsidR="002C48FA" w:rsidRDefault="00457917" w:rsidP="007F25FE">
      <w:pPr>
        <w:tabs>
          <w:tab w:val="left" w:pos="2250"/>
        </w:tabs>
        <w:spacing w:line="360" w:lineRule="auto"/>
        <w:ind w:hanging="709"/>
        <w:rPr>
          <w:rStyle w:val="Hiperligao"/>
          <w:rFonts w:ascii="Arial" w:hAnsi="Arial" w:cs="Arial"/>
          <w:sz w:val="24"/>
          <w:szCs w:val="24"/>
        </w:rPr>
      </w:pPr>
      <w:r>
        <w:rPr>
          <w:rFonts w:ascii="Arial" w:hAnsi="Arial" w:cs="Arial"/>
          <w:sz w:val="24"/>
          <w:szCs w:val="24"/>
        </w:rPr>
        <w:tab/>
      </w:r>
      <w:r w:rsidR="002C48FA">
        <w:rPr>
          <w:rFonts w:ascii="Arial" w:hAnsi="Arial" w:cs="Arial"/>
          <w:sz w:val="24"/>
          <w:szCs w:val="24"/>
        </w:rPr>
        <w:t xml:space="preserve">Parlamento Europeo. (2009). </w:t>
      </w:r>
      <w:r w:rsidR="002C48FA">
        <w:rPr>
          <w:rFonts w:ascii="Arial" w:hAnsi="Arial" w:cs="Arial"/>
          <w:i/>
          <w:sz w:val="24"/>
          <w:szCs w:val="24"/>
        </w:rPr>
        <w:t>Informe sobre economía social</w:t>
      </w:r>
      <w:r w:rsidR="002C48FA">
        <w:rPr>
          <w:rFonts w:ascii="Arial" w:hAnsi="Arial" w:cs="Arial"/>
          <w:sz w:val="24"/>
          <w:szCs w:val="24"/>
        </w:rPr>
        <w:t xml:space="preserve"> (2008/2250(INI)). Recuperado de </w:t>
      </w:r>
      <w:hyperlink r:id="rId119" w:history="1">
        <w:r w:rsidR="002C48FA">
          <w:rPr>
            <w:rStyle w:val="Hiperligao"/>
            <w:rFonts w:ascii="Arial" w:hAnsi="Arial" w:cs="Arial"/>
            <w:sz w:val="24"/>
            <w:szCs w:val="24"/>
          </w:rPr>
          <w:t>http://www.europarl.europa.eu/sides/getDoc.do?pubRef=-//ep//nonsgml+report+a6-2009-0015+0+doc+pdf+v0//es</w:t>
        </w:r>
      </w:hyperlink>
    </w:p>
    <w:p w:rsidR="003D498A" w:rsidRPr="00B45142"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Pérez, G. (2000). </w:t>
      </w:r>
      <w:r w:rsidRPr="007F25FE">
        <w:rPr>
          <w:rFonts w:ascii="Arial" w:hAnsi="Arial" w:cs="Arial"/>
          <w:i/>
          <w:sz w:val="24"/>
          <w:szCs w:val="24"/>
        </w:rPr>
        <w:t>Pedagogía de una crisis y derroteros en el siglo XXI</w:t>
      </w:r>
      <w:r w:rsidRPr="003D498A">
        <w:rPr>
          <w:rFonts w:ascii="Arial" w:hAnsi="Arial" w:cs="Arial"/>
          <w:sz w:val="24"/>
          <w:szCs w:val="24"/>
        </w:rPr>
        <w:t xml:space="preserve">. </w:t>
      </w:r>
      <w:r w:rsidRPr="00B45142">
        <w:rPr>
          <w:rFonts w:ascii="Arial" w:hAnsi="Arial" w:cs="Arial"/>
          <w:sz w:val="24"/>
          <w:szCs w:val="24"/>
        </w:rPr>
        <w:t>Bogotá: Ediciones Ecopetrol.</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4B72F1">
        <w:rPr>
          <w:rFonts w:ascii="Arial" w:hAnsi="Arial" w:cs="Arial"/>
          <w:sz w:val="24"/>
          <w:szCs w:val="24"/>
        </w:rPr>
        <w:t xml:space="preserve">Pineda, C., Castillo, M., Pardo, E. y Palacios, N. (1998). </w:t>
      </w:r>
      <w:r w:rsidRPr="007F25FE">
        <w:rPr>
          <w:rFonts w:ascii="Arial" w:hAnsi="Arial" w:cs="Arial"/>
          <w:i/>
          <w:sz w:val="24"/>
          <w:szCs w:val="24"/>
        </w:rPr>
        <w:t>Cooperativismo mundial</w:t>
      </w:r>
      <w:r w:rsidRPr="003D498A">
        <w:rPr>
          <w:rFonts w:ascii="Arial" w:hAnsi="Arial" w:cs="Arial"/>
          <w:sz w:val="24"/>
          <w:szCs w:val="24"/>
        </w:rPr>
        <w:t>. Bogotá</w:t>
      </w:r>
      <w:r w:rsidR="00A54F57">
        <w:rPr>
          <w:rFonts w:ascii="Arial" w:hAnsi="Arial" w:cs="Arial"/>
          <w:sz w:val="24"/>
          <w:szCs w:val="24"/>
        </w:rPr>
        <w:t>: Consultamé</w:t>
      </w:r>
      <w:r w:rsidR="00A54F57" w:rsidRPr="003D498A">
        <w:rPr>
          <w:rFonts w:ascii="Arial" w:hAnsi="Arial" w:cs="Arial"/>
          <w:sz w:val="24"/>
          <w:szCs w:val="24"/>
        </w:rPr>
        <w:t>rica</w:t>
      </w:r>
      <w:r w:rsidR="00A54F57">
        <w:rPr>
          <w:rFonts w:ascii="Arial" w:hAnsi="Arial" w:cs="Arial"/>
          <w:sz w:val="24"/>
          <w:szCs w:val="24"/>
        </w:rPr>
        <w:t>.</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Pyke, F. (1995). </w:t>
      </w:r>
      <w:r w:rsidRPr="007F25FE">
        <w:rPr>
          <w:rFonts w:ascii="Arial" w:hAnsi="Arial" w:cs="Arial"/>
          <w:i/>
          <w:sz w:val="24"/>
          <w:szCs w:val="24"/>
        </w:rPr>
        <w:t>Redes cooperativas de pequeñas empresas</w:t>
      </w:r>
      <w:r w:rsidRPr="003D498A">
        <w:rPr>
          <w:rFonts w:ascii="Arial" w:hAnsi="Arial" w:cs="Arial"/>
          <w:sz w:val="24"/>
          <w:szCs w:val="24"/>
        </w:rPr>
        <w:t xml:space="preserve">. </w:t>
      </w:r>
      <w:r w:rsidR="00A54F57" w:rsidRPr="003D498A">
        <w:rPr>
          <w:rFonts w:ascii="Arial" w:hAnsi="Arial" w:cs="Arial"/>
          <w:sz w:val="24"/>
          <w:szCs w:val="24"/>
        </w:rPr>
        <w:t>Caracas</w:t>
      </w:r>
      <w:r w:rsidR="00A54F57">
        <w:rPr>
          <w:rFonts w:ascii="Arial" w:hAnsi="Arial" w:cs="Arial"/>
          <w:sz w:val="24"/>
          <w:szCs w:val="24"/>
        </w:rPr>
        <w:t>:</w:t>
      </w:r>
      <w:r w:rsidR="00A54F57" w:rsidRPr="003D498A">
        <w:rPr>
          <w:rFonts w:ascii="Arial" w:hAnsi="Arial" w:cs="Arial"/>
          <w:sz w:val="24"/>
          <w:szCs w:val="24"/>
        </w:rPr>
        <w:t xml:space="preserve"> </w:t>
      </w:r>
      <w:r w:rsidRPr="003D498A">
        <w:rPr>
          <w:rFonts w:ascii="Arial" w:hAnsi="Arial" w:cs="Arial"/>
          <w:sz w:val="24"/>
          <w:szCs w:val="24"/>
        </w:rPr>
        <w:t xml:space="preserve">Editorial Galac.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Prevost, P. (1996). El desarrollo local y las cooperativas</w:t>
      </w:r>
      <w:r w:rsidR="00A54F57">
        <w:rPr>
          <w:rFonts w:ascii="Arial" w:hAnsi="Arial" w:cs="Arial"/>
          <w:sz w:val="24"/>
          <w:szCs w:val="24"/>
        </w:rPr>
        <w:t>.</w:t>
      </w:r>
      <w:r w:rsidRPr="003D498A">
        <w:rPr>
          <w:rFonts w:ascii="Arial" w:hAnsi="Arial" w:cs="Arial"/>
          <w:sz w:val="24"/>
          <w:szCs w:val="24"/>
        </w:rPr>
        <w:t xml:space="preserve"> </w:t>
      </w:r>
      <w:r w:rsidR="00A54F57" w:rsidRPr="007F25FE">
        <w:rPr>
          <w:rFonts w:ascii="Arial" w:hAnsi="Arial" w:cs="Arial"/>
          <w:i/>
          <w:sz w:val="24"/>
          <w:szCs w:val="24"/>
        </w:rPr>
        <w:t>C</w:t>
      </w:r>
      <w:r w:rsidRPr="007F25FE">
        <w:rPr>
          <w:rFonts w:ascii="Arial" w:hAnsi="Arial" w:cs="Arial"/>
          <w:i/>
          <w:sz w:val="24"/>
          <w:szCs w:val="24"/>
        </w:rPr>
        <w:t xml:space="preserve">uadernos de </w:t>
      </w:r>
      <w:r w:rsidR="00A54F57" w:rsidRPr="007F25FE">
        <w:rPr>
          <w:rFonts w:ascii="Arial" w:hAnsi="Arial" w:cs="Arial"/>
          <w:i/>
          <w:sz w:val="24"/>
          <w:szCs w:val="24"/>
        </w:rPr>
        <w:t>D</w:t>
      </w:r>
      <w:r w:rsidRPr="007F25FE">
        <w:rPr>
          <w:rFonts w:ascii="Arial" w:hAnsi="Arial" w:cs="Arial"/>
          <w:i/>
          <w:sz w:val="24"/>
          <w:szCs w:val="24"/>
        </w:rPr>
        <w:t xml:space="preserve">esarrollo </w:t>
      </w:r>
      <w:r w:rsidR="00A54F57" w:rsidRPr="007F25FE">
        <w:rPr>
          <w:rFonts w:ascii="Arial" w:hAnsi="Arial" w:cs="Arial"/>
          <w:i/>
          <w:sz w:val="24"/>
          <w:szCs w:val="24"/>
        </w:rPr>
        <w:t>R</w:t>
      </w:r>
      <w:r w:rsidRPr="007F25FE">
        <w:rPr>
          <w:rFonts w:ascii="Arial" w:hAnsi="Arial" w:cs="Arial"/>
          <w:i/>
          <w:sz w:val="24"/>
          <w:szCs w:val="24"/>
        </w:rPr>
        <w:t>ural</w:t>
      </w:r>
      <w:r w:rsidRPr="003D498A">
        <w:rPr>
          <w:rFonts w:ascii="Arial" w:hAnsi="Arial" w:cs="Arial"/>
          <w:sz w:val="24"/>
          <w:szCs w:val="24"/>
        </w:rPr>
        <w:t xml:space="preserve">, </w:t>
      </w:r>
      <w:r w:rsidR="00A54F57">
        <w:rPr>
          <w:rFonts w:ascii="Arial" w:hAnsi="Arial" w:cs="Arial"/>
          <w:sz w:val="24"/>
          <w:szCs w:val="24"/>
        </w:rPr>
        <w:t>(</w:t>
      </w:r>
      <w:r w:rsidRPr="003D498A">
        <w:rPr>
          <w:rFonts w:ascii="Arial" w:hAnsi="Arial" w:cs="Arial"/>
          <w:sz w:val="24"/>
          <w:szCs w:val="24"/>
        </w:rPr>
        <w:t>37</w:t>
      </w:r>
      <w:r w:rsidR="00A54F57">
        <w:rPr>
          <w:rFonts w:ascii="Arial" w:hAnsi="Arial" w:cs="Arial"/>
          <w:sz w:val="24"/>
          <w:szCs w:val="24"/>
        </w:rPr>
        <w:t>)</w:t>
      </w:r>
      <w:r w:rsidRPr="003D498A">
        <w:rPr>
          <w:rFonts w:ascii="Arial" w:hAnsi="Arial" w:cs="Arial"/>
          <w:sz w:val="24"/>
          <w:szCs w:val="24"/>
        </w:rPr>
        <w:t>, 25-45.</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Polanyi, K. (1992). </w:t>
      </w:r>
      <w:r w:rsidRPr="007F25FE">
        <w:rPr>
          <w:rFonts w:ascii="Arial" w:hAnsi="Arial" w:cs="Arial"/>
          <w:i/>
          <w:sz w:val="24"/>
          <w:szCs w:val="24"/>
        </w:rPr>
        <w:t>La gran transformación. Los orígenes políticos y económicos de nuestro tiempo</w:t>
      </w:r>
      <w:r w:rsidRPr="003D498A">
        <w:rPr>
          <w:rFonts w:ascii="Arial" w:hAnsi="Arial" w:cs="Arial"/>
          <w:sz w:val="24"/>
          <w:szCs w:val="24"/>
        </w:rPr>
        <w:t xml:space="preserve">. </w:t>
      </w:r>
      <w:r w:rsidR="00A54F57" w:rsidRPr="003D498A">
        <w:rPr>
          <w:rFonts w:ascii="Arial" w:hAnsi="Arial" w:cs="Arial"/>
          <w:sz w:val="24"/>
          <w:szCs w:val="24"/>
        </w:rPr>
        <w:t>México</w:t>
      </w:r>
      <w:r w:rsidR="00A54F57">
        <w:rPr>
          <w:rFonts w:ascii="Arial" w:hAnsi="Arial" w:cs="Arial"/>
          <w:sz w:val="24"/>
          <w:szCs w:val="24"/>
        </w:rPr>
        <w:t>:</w:t>
      </w:r>
      <w:r w:rsidR="00A54F57" w:rsidRPr="003D498A">
        <w:rPr>
          <w:rFonts w:ascii="Arial" w:hAnsi="Arial" w:cs="Arial"/>
          <w:sz w:val="24"/>
          <w:szCs w:val="24"/>
        </w:rPr>
        <w:t xml:space="preserve"> </w:t>
      </w:r>
      <w:r w:rsidRPr="003D498A">
        <w:rPr>
          <w:rFonts w:ascii="Arial" w:hAnsi="Arial" w:cs="Arial"/>
          <w:sz w:val="24"/>
          <w:szCs w:val="24"/>
        </w:rPr>
        <w:t>Fondo de Cultura Económic</w:t>
      </w:r>
      <w:r w:rsidR="00A54F57">
        <w:rPr>
          <w:rFonts w:ascii="Arial" w:hAnsi="Arial" w:cs="Arial"/>
          <w:sz w:val="24"/>
          <w:szCs w:val="24"/>
        </w:rPr>
        <w:t>a.</w:t>
      </w:r>
      <w:r w:rsidRPr="003D498A">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Potteete, A., Janssen, M. y Ostrom, E. (2012). </w:t>
      </w:r>
      <w:r w:rsidRPr="007F25FE">
        <w:rPr>
          <w:rFonts w:ascii="Arial" w:hAnsi="Arial" w:cs="Arial"/>
          <w:i/>
          <w:sz w:val="24"/>
          <w:szCs w:val="24"/>
        </w:rPr>
        <w:t>Trabajar juntos: acción colectiva, bienes comunes y múltiples métodos en la práctica</w:t>
      </w:r>
      <w:r w:rsidRPr="003D498A">
        <w:rPr>
          <w:rFonts w:ascii="Arial" w:hAnsi="Arial" w:cs="Arial"/>
          <w:sz w:val="24"/>
          <w:szCs w:val="24"/>
        </w:rPr>
        <w:t xml:space="preserve">. México: Fondo de Cultura Económica. </w:t>
      </w:r>
    </w:p>
    <w:p w:rsidR="003D498A" w:rsidRPr="005253AC" w:rsidRDefault="003D498A" w:rsidP="007F25FE">
      <w:pPr>
        <w:spacing w:before="100" w:beforeAutospacing="1" w:after="100" w:afterAutospacing="1" w:line="360" w:lineRule="auto"/>
        <w:ind w:left="709" w:hanging="709"/>
        <w:jc w:val="both"/>
        <w:rPr>
          <w:rFonts w:ascii="Arial" w:hAnsi="Arial" w:cs="Arial"/>
          <w:sz w:val="24"/>
          <w:szCs w:val="24"/>
        </w:rPr>
      </w:pPr>
      <w:r w:rsidRPr="005253AC">
        <w:rPr>
          <w:rFonts w:ascii="Arial" w:hAnsi="Arial" w:cs="Arial"/>
          <w:sz w:val="24"/>
          <w:szCs w:val="24"/>
        </w:rPr>
        <w:lastRenderedPageBreak/>
        <w:t>Radrigán, M. (</w:t>
      </w:r>
      <w:r w:rsidR="00A946CF">
        <w:rPr>
          <w:rFonts w:ascii="Arial" w:hAnsi="Arial" w:cs="Arial"/>
          <w:sz w:val="24"/>
          <w:szCs w:val="24"/>
        </w:rPr>
        <w:t>C</w:t>
      </w:r>
      <w:r w:rsidRPr="005253AC">
        <w:rPr>
          <w:rFonts w:ascii="Arial" w:hAnsi="Arial" w:cs="Arial"/>
          <w:sz w:val="24"/>
          <w:szCs w:val="24"/>
        </w:rPr>
        <w:t xml:space="preserve">omp.) (2008). </w:t>
      </w:r>
      <w:r w:rsidRPr="007F25FE">
        <w:rPr>
          <w:rFonts w:ascii="Arial" w:hAnsi="Arial" w:cs="Arial"/>
          <w:i/>
          <w:sz w:val="24"/>
          <w:szCs w:val="24"/>
        </w:rPr>
        <w:t>La economía social en Iberoam</w:t>
      </w:r>
      <w:r w:rsidR="00A946CF" w:rsidRPr="007F25FE">
        <w:rPr>
          <w:rFonts w:ascii="Arial" w:hAnsi="Arial" w:cs="Arial"/>
          <w:i/>
          <w:sz w:val="24"/>
          <w:szCs w:val="24"/>
        </w:rPr>
        <w:t>é</w:t>
      </w:r>
      <w:r w:rsidRPr="007F25FE">
        <w:rPr>
          <w:rFonts w:ascii="Arial" w:hAnsi="Arial" w:cs="Arial"/>
          <w:i/>
          <w:sz w:val="24"/>
          <w:szCs w:val="24"/>
        </w:rPr>
        <w:t>rica</w:t>
      </w:r>
      <w:r w:rsidRPr="005253AC">
        <w:rPr>
          <w:rFonts w:ascii="Arial" w:hAnsi="Arial" w:cs="Arial"/>
          <w:sz w:val="24"/>
          <w:szCs w:val="24"/>
        </w:rPr>
        <w:t xml:space="preserve"> </w:t>
      </w:r>
      <w:r w:rsidR="00A946CF">
        <w:rPr>
          <w:rFonts w:ascii="Arial" w:hAnsi="Arial" w:cs="Arial"/>
          <w:sz w:val="24"/>
          <w:szCs w:val="24"/>
        </w:rPr>
        <w:t>(v</w:t>
      </w:r>
      <w:r w:rsidRPr="005253AC">
        <w:rPr>
          <w:rFonts w:ascii="Arial" w:hAnsi="Arial" w:cs="Arial"/>
          <w:sz w:val="24"/>
          <w:szCs w:val="24"/>
        </w:rPr>
        <w:t>ol.</w:t>
      </w:r>
      <w:r w:rsidR="00A946CF">
        <w:rPr>
          <w:rFonts w:ascii="Arial" w:hAnsi="Arial" w:cs="Arial"/>
          <w:sz w:val="24"/>
          <w:szCs w:val="24"/>
        </w:rPr>
        <w:t xml:space="preserve"> </w:t>
      </w:r>
      <w:r w:rsidRPr="005253AC">
        <w:rPr>
          <w:rFonts w:ascii="Arial" w:hAnsi="Arial" w:cs="Arial"/>
          <w:sz w:val="24"/>
          <w:szCs w:val="24"/>
        </w:rPr>
        <w:t>3</w:t>
      </w:r>
      <w:r w:rsidR="00A946CF">
        <w:rPr>
          <w:rFonts w:ascii="Arial" w:hAnsi="Arial" w:cs="Arial"/>
          <w:sz w:val="24"/>
          <w:szCs w:val="24"/>
        </w:rPr>
        <w:t>)</w:t>
      </w:r>
      <w:r w:rsidRPr="005253AC">
        <w:rPr>
          <w:rFonts w:ascii="Arial" w:hAnsi="Arial" w:cs="Arial"/>
          <w:sz w:val="24"/>
          <w:szCs w:val="24"/>
        </w:rPr>
        <w:t xml:space="preserve">. </w:t>
      </w:r>
      <w:r w:rsidR="00A946CF">
        <w:rPr>
          <w:rFonts w:ascii="Arial" w:hAnsi="Arial" w:cs="Arial"/>
          <w:sz w:val="24"/>
          <w:szCs w:val="24"/>
        </w:rPr>
        <w:t>Recuperado</w:t>
      </w:r>
      <w:r w:rsidR="00A946CF" w:rsidRPr="005253AC">
        <w:rPr>
          <w:rFonts w:ascii="Arial" w:hAnsi="Arial" w:cs="Arial"/>
          <w:sz w:val="24"/>
          <w:szCs w:val="24"/>
        </w:rPr>
        <w:t xml:space="preserve"> </w:t>
      </w:r>
      <w:r w:rsidRPr="005253AC">
        <w:rPr>
          <w:rFonts w:ascii="Arial" w:hAnsi="Arial" w:cs="Arial"/>
          <w:sz w:val="24"/>
          <w:szCs w:val="24"/>
        </w:rPr>
        <w:t xml:space="preserve">el 2 de febrero de 2015 de  </w:t>
      </w:r>
      <w:hyperlink r:id="rId120" w:history="1">
        <w:r w:rsidRPr="007F25FE">
          <w:rPr>
            <w:rStyle w:val="Hiperligao"/>
            <w:rFonts w:ascii="Arial" w:hAnsi="Arial" w:cs="Arial"/>
            <w:color w:val="auto"/>
            <w:sz w:val="24"/>
            <w:szCs w:val="24"/>
            <w:u w:val="none"/>
          </w:rPr>
          <w:t>http://www.uv.es/cidec/ES_Iberoam_vol3.pdf</w:t>
        </w:r>
      </w:hyperlink>
      <w:r>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Razeto, L. (2003). </w:t>
      </w:r>
      <w:r w:rsidRPr="007F25FE">
        <w:rPr>
          <w:rFonts w:ascii="Arial" w:hAnsi="Arial" w:cs="Arial"/>
          <w:i/>
          <w:sz w:val="24"/>
          <w:szCs w:val="24"/>
        </w:rPr>
        <w:t>Economía de la solidaridad y mercado democrático</w:t>
      </w:r>
      <w:r w:rsidR="00A946CF">
        <w:rPr>
          <w:rFonts w:ascii="Arial" w:hAnsi="Arial" w:cs="Arial"/>
          <w:sz w:val="24"/>
          <w:szCs w:val="24"/>
        </w:rPr>
        <w:t>.</w:t>
      </w:r>
      <w:r w:rsidRPr="003D498A">
        <w:rPr>
          <w:rFonts w:ascii="Arial" w:hAnsi="Arial" w:cs="Arial"/>
          <w:sz w:val="24"/>
          <w:szCs w:val="24"/>
        </w:rPr>
        <w:t xml:space="preserve"> </w:t>
      </w:r>
      <w:r w:rsidR="00A946CF" w:rsidRPr="003D498A">
        <w:rPr>
          <w:rFonts w:ascii="Arial" w:hAnsi="Arial" w:cs="Arial"/>
          <w:sz w:val="24"/>
          <w:szCs w:val="24"/>
        </w:rPr>
        <w:t>Santiago de Chile</w:t>
      </w:r>
      <w:r w:rsidR="00A946CF">
        <w:rPr>
          <w:rFonts w:ascii="Arial" w:hAnsi="Arial" w:cs="Arial"/>
          <w:sz w:val="24"/>
          <w:szCs w:val="24"/>
        </w:rPr>
        <w:t>:</w:t>
      </w:r>
      <w:r w:rsidR="00A946CF" w:rsidRPr="003D498A">
        <w:rPr>
          <w:rFonts w:ascii="Arial" w:hAnsi="Arial" w:cs="Arial"/>
          <w:sz w:val="24"/>
          <w:szCs w:val="24"/>
        </w:rPr>
        <w:t xml:space="preserve"> </w:t>
      </w:r>
      <w:r w:rsidRPr="003D498A">
        <w:rPr>
          <w:rFonts w:ascii="Arial" w:hAnsi="Arial" w:cs="Arial"/>
          <w:sz w:val="24"/>
          <w:szCs w:val="24"/>
        </w:rPr>
        <w:t xml:space="preserve">Rescoop. </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RECM/CCACE</w:t>
      </w:r>
      <w:r w:rsidR="00A946CF">
        <w:rPr>
          <w:rFonts w:ascii="Arial" w:hAnsi="Arial" w:cs="Arial"/>
          <w:sz w:val="24"/>
          <w:szCs w:val="24"/>
        </w:rPr>
        <w:t>.</w:t>
      </w:r>
      <w:r w:rsidRPr="003D498A">
        <w:rPr>
          <w:rFonts w:ascii="Arial" w:hAnsi="Arial" w:cs="Arial"/>
          <w:sz w:val="24"/>
          <w:szCs w:val="24"/>
        </w:rPr>
        <w:t xml:space="preserve"> (2004). </w:t>
      </w:r>
      <w:r w:rsidRPr="007F25FE">
        <w:rPr>
          <w:rFonts w:ascii="Arial" w:hAnsi="Arial" w:cs="Arial"/>
          <w:i/>
          <w:sz w:val="24"/>
          <w:szCs w:val="24"/>
        </w:rPr>
        <w:t>El rol de las cooperativas como parte integrante de la Economía Social en la cohesión social en América Latina y en Europa</w:t>
      </w:r>
      <w:r w:rsidRPr="003D498A">
        <w:rPr>
          <w:rFonts w:ascii="Arial" w:hAnsi="Arial" w:cs="Arial"/>
          <w:sz w:val="24"/>
          <w:szCs w:val="24"/>
        </w:rPr>
        <w:t xml:space="preserve">. </w:t>
      </w:r>
      <w:r w:rsidRPr="009373EA">
        <w:rPr>
          <w:rFonts w:ascii="Arial" w:hAnsi="Arial" w:cs="Arial"/>
          <w:sz w:val="24"/>
          <w:szCs w:val="24"/>
        </w:rPr>
        <w:t xml:space="preserve">III Encuentro de la Sociedad Civil organizada de AL y Europa  México.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Rifkin, J. (2010). </w:t>
      </w:r>
      <w:r w:rsidRPr="007F25FE">
        <w:rPr>
          <w:rFonts w:ascii="Arial" w:hAnsi="Arial" w:cs="Arial"/>
          <w:i/>
          <w:sz w:val="24"/>
          <w:szCs w:val="24"/>
        </w:rPr>
        <w:t>La civilización empática. La carrera hacia una conciencias global en un mundo en crisis</w:t>
      </w:r>
      <w:r w:rsidRPr="003D498A">
        <w:rPr>
          <w:rFonts w:ascii="Arial" w:hAnsi="Arial" w:cs="Arial"/>
          <w:sz w:val="24"/>
          <w:szCs w:val="24"/>
        </w:rPr>
        <w:t xml:space="preserve">. </w:t>
      </w:r>
      <w:r w:rsidR="00A946CF" w:rsidRPr="003D498A">
        <w:rPr>
          <w:rFonts w:ascii="Arial" w:hAnsi="Arial" w:cs="Arial"/>
          <w:sz w:val="24"/>
          <w:szCs w:val="24"/>
        </w:rPr>
        <w:t>Madrid</w:t>
      </w:r>
      <w:r w:rsidR="00A946CF">
        <w:rPr>
          <w:rFonts w:ascii="Arial" w:hAnsi="Arial" w:cs="Arial"/>
          <w:sz w:val="24"/>
          <w:szCs w:val="24"/>
        </w:rPr>
        <w:t>:</w:t>
      </w:r>
      <w:r w:rsidR="00A946CF" w:rsidRPr="003D498A">
        <w:rPr>
          <w:rFonts w:ascii="Arial" w:hAnsi="Arial" w:cs="Arial"/>
          <w:sz w:val="24"/>
          <w:szCs w:val="24"/>
        </w:rPr>
        <w:t xml:space="preserve"> </w:t>
      </w:r>
      <w:r w:rsidRPr="003D498A">
        <w:rPr>
          <w:rFonts w:ascii="Arial" w:hAnsi="Arial" w:cs="Arial"/>
          <w:sz w:val="24"/>
          <w:szCs w:val="24"/>
        </w:rPr>
        <w:t>Editorial Paidós.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Rivera, A. (2007). </w:t>
      </w:r>
      <w:r w:rsidRPr="007F25FE">
        <w:rPr>
          <w:rFonts w:ascii="Arial" w:hAnsi="Arial" w:cs="Arial"/>
          <w:i/>
          <w:sz w:val="24"/>
          <w:szCs w:val="24"/>
        </w:rPr>
        <w:t>Régimen tributario especial sector cooperativo colombiano 1995-2005</w:t>
      </w:r>
      <w:r w:rsidRPr="003D498A">
        <w:rPr>
          <w:rFonts w:ascii="Arial" w:hAnsi="Arial" w:cs="Arial"/>
          <w:sz w:val="24"/>
          <w:szCs w:val="24"/>
        </w:rPr>
        <w:t xml:space="preserve">. </w:t>
      </w:r>
      <w:r w:rsidR="00A946CF" w:rsidRPr="003D498A">
        <w:rPr>
          <w:rFonts w:ascii="Arial" w:hAnsi="Arial" w:cs="Arial"/>
          <w:sz w:val="24"/>
          <w:szCs w:val="24"/>
        </w:rPr>
        <w:t>Bogotá</w:t>
      </w:r>
      <w:r w:rsidR="00A946CF">
        <w:rPr>
          <w:rFonts w:ascii="Arial" w:hAnsi="Arial" w:cs="Arial"/>
          <w:sz w:val="24"/>
          <w:szCs w:val="24"/>
        </w:rPr>
        <w:t>:</w:t>
      </w:r>
      <w:r w:rsidR="00A946CF" w:rsidRPr="003D498A">
        <w:rPr>
          <w:rFonts w:ascii="Arial" w:hAnsi="Arial" w:cs="Arial"/>
          <w:sz w:val="24"/>
          <w:szCs w:val="24"/>
        </w:rPr>
        <w:t xml:space="preserve"> </w:t>
      </w:r>
      <w:r w:rsidRPr="003D498A">
        <w:rPr>
          <w:rFonts w:ascii="Arial" w:hAnsi="Arial" w:cs="Arial"/>
          <w:sz w:val="24"/>
          <w:szCs w:val="24"/>
        </w:rPr>
        <w:t>Oficina de Estudios Económicos DIAN.</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Roa, T. &amp; Navas, M. (Comp.).</w:t>
      </w:r>
      <w:r w:rsidR="00A946CF">
        <w:rPr>
          <w:rFonts w:ascii="Arial" w:hAnsi="Arial" w:cs="Arial"/>
          <w:sz w:val="24"/>
          <w:szCs w:val="24"/>
        </w:rPr>
        <w:t xml:space="preserve"> </w:t>
      </w:r>
      <w:r w:rsidRPr="003D498A">
        <w:rPr>
          <w:rFonts w:ascii="Arial" w:hAnsi="Arial" w:cs="Arial"/>
          <w:sz w:val="24"/>
          <w:szCs w:val="24"/>
        </w:rPr>
        <w:t xml:space="preserve">(2014). </w:t>
      </w:r>
      <w:r w:rsidRPr="007F25FE">
        <w:rPr>
          <w:rFonts w:ascii="Arial" w:hAnsi="Arial" w:cs="Arial"/>
          <w:i/>
          <w:sz w:val="24"/>
          <w:szCs w:val="24"/>
        </w:rPr>
        <w:t>Extractivismo. Conflictos y resistencias</w:t>
      </w:r>
      <w:r w:rsidRPr="003D498A">
        <w:rPr>
          <w:rFonts w:ascii="Arial" w:hAnsi="Arial" w:cs="Arial"/>
          <w:sz w:val="24"/>
          <w:szCs w:val="24"/>
        </w:rPr>
        <w:t xml:space="preserve">. </w:t>
      </w:r>
      <w:r w:rsidR="00235386" w:rsidRPr="003D498A">
        <w:rPr>
          <w:rFonts w:ascii="Arial" w:hAnsi="Arial" w:cs="Arial"/>
          <w:sz w:val="24"/>
          <w:szCs w:val="24"/>
        </w:rPr>
        <w:t>Bogotá</w:t>
      </w:r>
      <w:r w:rsidR="00235386">
        <w:rPr>
          <w:rFonts w:ascii="Arial" w:hAnsi="Arial" w:cs="Arial"/>
          <w:sz w:val="24"/>
          <w:szCs w:val="24"/>
        </w:rPr>
        <w:t>:</w:t>
      </w:r>
      <w:r w:rsidR="00235386" w:rsidRPr="003D498A">
        <w:rPr>
          <w:rFonts w:ascii="Arial" w:hAnsi="Arial" w:cs="Arial"/>
          <w:sz w:val="24"/>
          <w:szCs w:val="24"/>
        </w:rPr>
        <w:t xml:space="preserve"> </w:t>
      </w:r>
      <w:r w:rsidRPr="003D498A">
        <w:rPr>
          <w:rFonts w:ascii="Arial" w:hAnsi="Arial" w:cs="Arial"/>
          <w:sz w:val="24"/>
          <w:szCs w:val="24"/>
        </w:rPr>
        <w:t xml:space="preserve">Censat.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Robbins, J. (1932). Ensayo sobre la naturaleza y significación de la ciencia económica, Fondo de Cultura Económica, Ciudad de México.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Rodríguez, N. (2010). </w:t>
      </w:r>
      <w:r w:rsidRPr="007F25FE">
        <w:rPr>
          <w:rFonts w:ascii="Arial" w:hAnsi="Arial" w:cs="Arial"/>
          <w:i/>
          <w:sz w:val="24"/>
          <w:szCs w:val="24"/>
        </w:rPr>
        <w:t>Medio siglo de historia del cooperativismo financiero colombiano. Caso Coopdesarrollo</w:t>
      </w:r>
      <w:r w:rsidRPr="003D498A">
        <w:rPr>
          <w:rFonts w:ascii="Arial" w:hAnsi="Arial" w:cs="Arial"/>
          <w:sz w:val="24"/>
          <w:szCs w:val="24"/>
        </w:rPr>
        <w:t xml:space="preserve">. </w:t>
      </w:r>
      <w:r w:rsidR="00235386" w:rsidRPr="003D498A">
        <w:rPr>
          <w:rFonts w:ascii="Arial" w:hAnsi="Arial" w:cs="Arial"/>
          <w:sz w:val="24"/>
          <w:szCs w:val="24"/>
        </w:rPr>
        <w:t>Bogotá</w:t>
      </w:r>
      <w:r w:rsidR="00235386">
        <w:rPr>
          <w:rFonts w:ascii="Arial" w:hAnsi="Arial" w:cs="Arial"/>
          <w:sz w:val="24"/>
          <w:szCs w:val="24"/>
        </w:rPr>
        <w:t>:</w:t>
      </w:r>
      <w:r w:rsidR="00235386" w:rsidRPr="003D498A">
        <w:rPr>
          <w:rFonts w:ascii="Arial" w:hAnsi="Arial" w:cs="Arial"/>
          <w:sz w:val="24"/>
          <w:szCs w:val="24"/>
        </w:rPr>
        <w:t xml:space="preserve"> </w:t>
      </w:r>
      <w:r w:rsidRPr="003D498A">
        <w:rPr>
          <w:rFonts w:ascii="Arial" w:hAnsi="Arial" w:cs="Arial"/>
          <w:sz w:val="24"/>
          <w:szCs w:val="24"/>
        </w:rPr>
        <w:t xml:space="preserve">Editorial Universidad La Salle.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Roitter, M. (2004). El tercer sector como representación topográfica de sociedad civil. </w:t>
      </w:r>
      <w:r w:rsidRPr="009373EA">
        <w:rPr>
          <w:rFonts w:ascii="Arial" w:hAnsi="Arial" w:cs="Arial"/>
          <w:sz w:val="24"/>
          <w:szCs w:val="24"/>
        </w:rPr>
        <w:t xml:space="preserve">En </w:t>
      </w:r>
      <w:r w:rsidR="00235386" w:rsidRPr="009373EA">
        <w:rPr>
          <w:rFonts w:ascii="Arial" w:hAnsi="Arial" w:cs="Arial"/>
          <w:sz w:val="24"/>
          <w:szCs w:val="24"/>
        </w:rPr>
        <w:t>D</w:t>
      </w:r>
      <w:r w:rsidR="00235386">
        <w:rPr>
          <w:rFonts w:ascii="Arial" w:hAnsi="Arial" w:cs="Arial"/>
          <w:sz w:val="24"/>
          <w:szCs w:val="24"/>
        </w:rPr>
        <w:t>.</w:t>
      </w:r>
      <w:r w:rsidR="00235386" w:rsidRPr="009373EA">
        <w:rPr>
          <w:rFonts w:ascii="Arial" w:hAnsi="Arial" w:cs="Arial"/>
          <w:sz w:val="24"/>
          <w:szCs w:val="24"/>
        </w:rPr>
        <w:t xml:space="preserve"> </w:t>
      </w:r>
      <w:r w:rsidRPr="009373EA">
        <w:rPr>
          <w:rFonts w:ascii="Arial" w:hAnsi="Arial" w:cs="Arial"/>
          <w:sz w:val="24"/>
          <w:szCs w:val="24"/>
        </w:rPr>
        <w:t xml:space="preserve">Mato (Coord.), </w:t>
      </w:r>
      <w:r w:rsidRPr="007F25FE">
        <w:rPr>
          <w:rFonts w:ascii="Arial" w:hAnsi="Arial" w:cs="Arial"/>
          <w:i/>
          <w:sz w:val="24"/>
          <w:szCs w:val="24"/>
        </w:rPr>
        <w:t>Políticas de ciudadanía y sociedad civil en tiempos de globalización</w:t>
      </w:r>
      <w:r w:rsidR="00235386">
        <w:rPr>
          <w:rFonts w:ascii="Arial" w:hAnsi="Arial" w:cs="Arial"/>
          <w:i/>
          <w:sz w:val="24"/>
          <w:szCs w:val="24"/>
        </w:rPr>
        <w:t xml:space="preserve"> </w:t>
      </w:r>
      <w:r w:rsidR="00235386">
        <w:rPr>
          <w:rFonts w:ascii="Arial" w:hAnsi="Arial" w:cs="Arial"/>
          <w:sz w:val="24"/>
          <w:szCs w:val="24"/>
        </w:rPr>
        <w:t xml:space="preserve">(pp. </w:t>
      </w:r>
      <w:r w:rsidR="00235386" w:rsidRPr="003D498A">
        <w:rPr>
          <w:rFonts w:ascii="Arial" w:hAnsi="Arial" w:cs="Arial"/>
          <w:sz w:val="24"/>
          <w:szCs w:val="24"/>
        </w:rPr>
        <w:t>17-32</w:t>
      </w:r>
      <w:r w:rsidR="00235386">
        <w:rPr>
          <w:rFonts w:ascii="Arial" w:hAnsi="Arial" w:cs="Arial"/>
          <w:sz w:val="24"/>
          <w:szCs w:val="24"/>
        </w:rPr>
        <w:t>)</w:t>
      </w:r>
      <w:r w:rsidRPr="009373EA">
        <w:rPr>
          <w:rFonts w:ascii="Arial" w:hAnsi="Arial" w:cs="Arial"/>
          <w:sz w:val="24"/>
          <w:szCs w:val="24"/>
        </w:rPr>
        <w:t xml:space="preserve">. </w:t>
      </w:r>
      <w:r w:rsidRPr="003D498A">
        <w:rPr>
          <w:rFonts w:ascii="Arial" w:hAnsi="Arial" w:cs="Arial"/>
          <w:sz w:val="24"/>
          <w:szCs w:val="24"/>
        </w:rPr>
        <w:t>Caracas: FACES, Universidad Central de Venezuela.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Rojas, M. (2014). </w:t>
      </w:r>
      <w:r w:rsidRPr="007F25FE">
        <w:rPr>
          <w:rFonts w:ascii="Arial" w:hAnsi="Arial" w:cs="Arial"/>
          <w:i/>
          <w:sz w:val="24"/>
          <w:szCs w:val="24"/>
        </w:rPr>
        <w:t>El estudio científico de la felicidad</w:t>
      </w:r>
      <w:r w:rsidRPr="003D498A">
        <w:rPr>
          <w:rFonts w:ascii="Arial" w:hAnsi="Arial" w:cs="Arial"/>
          <w:sz w:val="24"/>
          <w:szCs w:val="24"/>
        </w:rPr>
        <w:t xml:space="preserve">. </w:t>
      </w:r>
      <w:r w:rsidR="000142EC" w:rsidRPr="003D498A">
        <w:rPr>
          <w:rFonts w:ascii="Arial" w:hAnsi="Arial" w:cs="Arial"/>
          <w:sz w:val="24"/>
          <w:szCs w:val="24"/>
        </w:rPr>
        <w:t>México</w:t>
      </w:r>
      <w:r w:rsidR="000142EC">
        <w:rPr>
          <w:rFonts w:ascii="Arial" w:hAnsi="Arial" w:cs="Arial"/>
          <w:sz w:val="24"/>
          <w:szCs w:val="24"/>
        </w:rPr>
        <w:t>:</w:t>
      </w:r>
      <w:r w:rsidR="000142EC" w:rsidRPr="003D498A">
        <w:rPr>
          <w:rFonts w:ascii="Arial" w:hAnsi="Arial" w:cs="Arial"/>
          <w:sz w:val="24"/>
          <w:szCs w:val="24"/>
        </w:rPr>
        <w:t xml:space="preserve"> </w:t>
      </w:r>
      <w:r w:rsidRPr="003D498A">
        <w:rPr>
          <w:rFonts w:ascii="Arial" w:hAnsi="Arial" w:cs="Arial"/>
          <w:sz w:val="24"/>
          <w:szCs w:val="24"/>
        </w:rPr>
        <w:t xml:space="preserve">Fondo de </w:t>
      </w:r>
      <w:r w:rsidR="000142EC">
        <w:rPr>
          <w:rFonts w:ascii="Arial" w:hAnsi="Arial" w:cs="Arial"/>
          <w:sz w:val="24"/>
          <w:szCs w:val="24"/>
        </w:rPr>
        <w:t>C</w:t>
      </w:r>
      <w:r w:rsidRPr="003D498A">
        <w:rPr>
          <w:rFonts w:ascii="Arial" w:hAnsi="Arial" w:cs="Arial"/>
          <w:sz w:val="24"/>
          <w:szCs w:val="24"/>
        </w:rPr>
        <w:t>ultura Económica.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Romero, M. (2011). </w:t>
      </w:r>
      <w:r w:rsidRPr="007F25FE">
        <w:rPr>
          <w:rFonts w:ascii="Arial" w:hAnsi="Arial" w:cs="Arial"/>
          <w:i/>
          <w:sz w:val="24"/>
          <w:szCs w:val="24"/>
        </w:rPr>
        <w:t>La economía de los paramilitares</w:t>
      </w:r>
      <w:r w:rsidR="000142EC">
        <w:rPr>
          <w:rFonts w:ascii="Arial" w:hAnsi="Arial" w:cs="Arial"/>
          <w:sz w:val="24"/>
          <w:szCs w:val="24"/>
        </w:rPr>
        <w:t xml:space="preserve">. </w:t>
      </w:r>
      <w:r w:rsidR="000142EC" w:rsidRPr="003D498A">
        <w:rPr>
          <w:rFonts w:ascii="Arial" w:hAnsi="Arial" w:cs="Arial"/>
          <w:sz w:val="24"/>
          <w:szCs w:val="24"/>
        </w:rPr>
        <w:t>Bogotá</w:t>
      </w:r>
      <w:r w:rsidR="000142EC">
        <w:rPr>
          <w:rFonts w:ascii="Arial" w:hAnsi="Arial" w:cs="Arial"/>
          <w:sz w:val="24"/>
          <w:szCs w:val="24"/>
        </w:rPr>
        <w:t>:</w:t>
      </w:r>
      <w:r w:rsidRPr="003D498A">
        <w:rPr>
          <w:rFonts w:ascii="Arial" w:hAnsi="Arial" w:cs="Arial"/>
          <w:sz w:val="24"/>
          <w:szCs w:val="24"/>
        </w:rPr>
        <w:t xml:space="preserve"> Ediciones Debate.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9373EA">
        <w:rPr>
          <w:rFonts w:ascii="Arial" w:hAnsi="Arial" w:cs="Arial"/>
          <w:sz w:val="24"/>
          <w:szCs w:val="24"/>
        </w:rPr>
        <w:t>Romero, A. &amp; Marí, S. (2015). Algunos aspectos críticos en la aplicación del impuesto de sociedades a las cooperativas según e</w:t>
      </w:r>
      <w:r w:rsidRPr="003D498A">
        <w:rPr>
          <w:rFonts w:ascii="Arial" w:hAnsi="Arial" w:cs="Arial"/>
          <w:sz w:val="24"/>
          <w:szCs w:val="24"/>
        </w:rPr>
        <w:t xml:space="preserve">l régimen fiscal de cooperativas. La necesidad de su reforma. </w:t>
      </w:r>
      <w:r w:rsidRPr="007F25FE">
        <w:rPr>
          <w:rFonts w:ascii="Arial" w:hAnsi="Arial" w:cs="Arial"/>
          <w:i/>
          <w:sz w:val="24"/>
          <w:szCs w:val="24"/>
        </w:rPr>
        <w:t>Revista R</w:t>
      </w:r>
      <w:r w:rsidR="000142EC" w:rsidRPr="007F25FE">
        <w:rPr>
          <w:rFonts w:ascii="Arial" w:hAnsi="Arial" w:cs="Arial"/>
          <w:i/>
          <w:sz w:val="24"/>
          <w:szCs w:val="24"/>
        </w:rPr>
        <w:t>evesco</w:t>
      </w:r>
      <w:r w:rsidRPr="003D498A">
        <w:rPr>
          <w:rFonts w:ascii="Arial" w:hAnsi="Arial" w:cs="Arial"/>
          <w:sz w:val="24"/>
          <w:szCs w:val="24"/>
        </w:rPr>
        <w:t xml:space="preserve">, </w:t>
      </w:r>
      <w:r w:rsidR="000142EC">
        <w:rPr>
          <w:rFonts w:ascii="Arial" w:hAnsi="Arial" w:cs="Arial"/>
          <w:sz w:val="24"/>
          <w:szCs w:val="24"/>
        </w:rPr>
        <w:t>(</w:t>
      </w:r>
      <w:r w:rsidRPr="003D498A">
        <w:rPr>
          <w:rFonts w:ascii="Arial" w:hAnsi="Arial" w:cs="Arial"/>
          <w:sz w:val="24"/>
          <w:szCs w:val="24"/>
        </w:rPr>
        <w:t>118</w:t>
      </w:r>
      <w:r w:rsidR="000142EC">
        <w:rPr>
          <w:rFonts w:ascii="Arial" w:hAnsi="Arial" w:cs="Arial"/>
          <w:sz w:val="24"/>
          <w:szCs w:val="24"/>
        </w:rPr>
        <w:t>)</w:t>
      </w:r>
      <w:r w:rsidRPr="003D498A">
        <w:rPr>
          <w:rFonts w:ascii="Arial" w:hAnsi="Arial" w:cs="Arial"/>
          <w:sz w:val="24"/>
          <w:szCs w:val="24"/>
        </w:rPr>
        <w:t>, 7-30.</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Ruíz, A. (2014). </w:t>
      </w:r>
      <w:r w:rsidRPr="007F25FE">
        <w:rPr>
          <w:rFonts w:ascii="Arial" w:hAnsi="Arial" w:cs="Arial"/>
          <w:i/>
          <w:sz w:val="24"/>
          <w:szCs w:val="24"/>
        </w:rPr>
        <w:t>Recomendaciones para la regulación tributaria de las entidades sin ánimo de lucro (ESAL) -Caso Colombia-</w:t>
      </w:r>
      <w:r w:rsidRPr="003D498A">
        <w:rPr>
          <w:rFonts w:ascii="Arial" w:hAnsi="Arial" w:cs="Arial"/>
          <w:sz w:val="24"/>
          <w:szCs w:val="24"/>
        </w:rPr>
        <w:t xml:space="preserve">. Documento a solicitud de la misión del Fondo Monetario Internacional a Colombia. </w:t>
      </w:r>
      <w:r w:rsidR="000142EC">
        <w:rPr>
          <w:rFonts w:ascii="Arial" w:hAnsi="Arial" w:cs="Arial"/>
          <w:sz w:val="24"/>
          <w:szCs w:val="24"/>
        </w:rPr>
        <w:t>Recuperado</w:t>
      </w:r>
      <w:r w:rsidR="000142EC" w:rsidRPr="003D498A">
        <w:rPr>
          <w:rFonts w:ascii="Arial" w:hAnsi="Arial" w:cs="Arial"/>
          <w:sz w:val="24"/>
          <w:szCs w:val="24"/>
        </w:rPr>
        <w:t xml:space="preserve"> </w:t>
      </w:r>
      <w:r w:rsidRPr="003D498A">
        <w:rPr>
          <w:rFonts w:ascii="Arial" w:hAnsi="Arial" w:cs="Arial"/>
          <w:sz w:val="24"/>
          <w:szCs w:val="24"/>
        </w:rPr>
        <w:t xml:space="preserve">de </w:t>
      </w:r>
      <w:hyperlink r:id="rId121" w:history="1">
        <w:r w:rsidRPr="003D498A">
          <w:t>http://www.academia.edu/11836683/Ruiz-Restrepo_2014_Recomendaciones_para_el_FMI_sobre_la_regulacion_de_las_Entidades_Mal-llamadas_sin_Animo_de_Lucro_-_ESAL_en_Colombia</w:t>
        </w:r>
      </w:hyperlink>
      <w:r w:rsidRPr="003D498A">
        <w:t xml:space="preserve"> </w:t>
      </w:r>
    </w:p>
    <w:p w:rsidR="003D498A" w:rsidRPr="00C25BF0"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Sajardo, A. (1999). Fundamentación económica del tercer sector. En V</w:t>
      </w:r>
      <w:r w:rsidR="000142EC">
        <w:rPr>
          <w:rFonts w:ascii="Arial" w:hAnsi="Arial" w:cs="Arial"/>
          <w:sz w:val="24"/>
          <w:szCs w:val="24"/>
        </w:rPr>
        <w:t>ittadini</w:t>
      </w:r>
      <w:r w:rsidRPr="003D498A">
        <w:rPr>
          <w:rFonts w:ascii="Arial" w:hAnsi="Arial" w:cs="Arial"/>
          <w:sz w:val="24"/>
          <w:szCs w:val="24"/>
        </w:rPr>
        <w:t xml:space="preserve">, G. </w:t>
      </w:r>
      <w:r w:rsidR="000142EC">
        <w:rPr>
          <w:rFonts w:ascii="Arial" w:hAnsi="Arial" w:cs="Arial"/>
          <w:sz w:val="24"/>
          <w:szCs w:val="24"/>
        </w:rPr>
        <w:t>y</w:t>
      </w:r>
      <w:r w:rsidRPr="003D498A">
        <w:rPr>
          <w:rFonts w:ascii="Arial" w:hAnsi="Arial" w:cs="Arial"/>
          <w:sz w:val="24"/>
          <w:szCs w:val="24"/>
        </w:rPr>
        <w:t xml:space="preserve"> B</w:t>
      </w:r>
      <w:r w:rsidR="000142EC">
        <w:rPr>
          <w:rFonts w:ascii="Arial" w:hAnsi="Arial" w:cs="Arial"/>
          <w:sz w:val="24"/>
          <w:szCs w:val="24"/>
        </w:rPr>
        <w:t>area</w:t>
      </w:r>
      <w:r w:rsidRPr="003D498A">
        <w:rPr>
          <w:rFonts w:ascii="Arial" w:hAnsi="Arial" w:cs="Arial"/>
          <w:sz w:val="24"/>
          <w:szCs w:val="24"/>
        </w:rPr>
        <w:t xml:space="preserve">, M. </w:t>
      </w:r>
      <w:r w:rsidRPr="007F25FE">
        <w:rPr>
          <w:rFonts w:ascii="Arial" w:hAnsi="Arial" w:cs="Arial"/>
          <w:i/>
          <w:sz w:val="24"/>
          <w:szCs w:val="24"/>
        </w:rPr>
        <w:t>La economía del Nonprofit: libre expresión de la sociedad civil</w:t>
      </w:r>
      <w:r w:rsidR="000142EC">
        <w:rPr>
          <w:rFonts w:ascii="Arial" w:hAnsi="Arial" w:cs="Arial"/>
          <w:sz w:val="24"/>
          <w:szCs w:val="24"/>
        </w:rPr>
        <w:t xml:space="preserve"> (pp. </w:t>
      </w:r>
      <w:r w:rsidR="000142EC" w:rsidRPr="007F25FE">
        <w:rPr>
          <w:rFonts w:ascii="Arial" w:hAnsi="Arial" w:cs="Arial"/>
          <w:sz w:val="24"/>
          <w:szCs w:val="24"/>
        </w:rPr>
        <w:t>82-150</w:t>
      </w:r>
      <w:r w:rsidR="000142EC">
        <w:rPr>
          <w:rFonts w:ascii="Arial" w:hAnsi="Arial" w:cs="Arial"/>
          <w:sz w:val="24"/>
          <w:szCs w:val="24"/>
        </w:rPr>
        <w:t>)</w:t>
      </w:r>
      <w:r w:rsidRPr="003D498A">
        <w:rPr>
          <w:rFonts w:ascii="Arial" w:hAnsi="Arial" w:cs="Arial"/>
          <w:sz w:val="24"/>
          <w:szCs w:val="24"/>
        </w:rPr>
        <w:t xml:space="preserve">. </w:t>
      </w:r>
      <w:r w:rsidRPr="00EF2E1A">
        <w:rPr>
          <w:rFonts w:ascii="Arial" w:hAnsi="Arial" w:cs="Arial"/>
          <w:sz w:val="24"/>
          <w:szCs w:val="24"/>
          <w:lang w:val="en-US"/>
        </w:rPr>
        <w:t>Madrid: Editorial Ediciones Encuentro</w:t>
      </w:r>
      <w:r w:rsidRPr="00C25BF0">
        <w:rPr>
          <w:rFonts w:ascii="Arial" w:hAnsi="Arial" w:cs="Arial"/>
          <w:sz w:val="24"/>
          <w:szCs w:val="24"/>
          <w:lang w:val="en-US"/>
        </w:rPr>
        <w:t>.</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C25BF0">
        <w:rPr>
          <w:rFonts w:ascii="Arial" w:hAnsi="Arial" w:cs="Arial"/>
          <w:sz w:val="24"/>
          <w:szCs w:val="24"/>
          <w:lang w:val="en-US"/>
        </w:rPr>
        <w:t xml:space="preserve">Salamon, L. </w:t>
      </w:r>
      <w:r w:rsidR="00237ACF" w:rsidRPr="00E20E16">
        <w:rPr>
          <w:rFonts w:ascii="Arial" w:hAnsi="Arial" w:cs="Arial"/>
          <w:sz w:val="24"/>
          <w:szCs w:val="24"/>
          <w:lang w:val="en-US"/>
        </w:rPr>
        <w:t>y</w:t>
      </w:r>
      <w:r w:rsidRPr="00A4353A">
        <w:rPr>
          <w:rFonts w:ascii="Arial" w:hAnsi="Arial" w:cs="Arial"/>
          <w:sz w:val="24"/>
          <w:szCs w:val="24"/>
          <w:lang w:val="en-US"/>
        </w:rPr>
        <w:t xml:space="preserve"> Anheier, H. (1992).</w:t>
      </w:r>
      <w:r w:rsidRPr="00C67E71">
        <w:rPr>
          <w:rFonts w:ascii="Arial" w:hAnsi="Arial" w:cs="Arial"/>
          <w:sz w:val="24"/>
          <w:szCs w:val="24"/>
          <w:lang w:val="en-US"/>
        </w:rPr>
        <w:t xml:space="preserve"> </w:t>
      </w:r>
      <w:r w:rsidR="00237ACF" w:rsidRPr="007F25FE">
        <w:rPr>
          <w:rFonts w:ascii="Arial" w:hAnsi="Arial" w:cs="Arial"/>
          <w:i/>
          <w:sz w:val="24"/>
          <w:szCs w:val="24"/>
          <w:lang w:val="en-US"/>
        </w:rPr>
        <w:t>S</w:t>
      </w:r>
      <w:r w:rsidRPr="007F25FE">
        <w:rPr>
          <w:rFonts w:ascii="Arial" w:hAnsi="Arial" w:cs="Arial"/>
          <w:i/>
          <w:sz w:val="24"/>
          <w:szCs w:val="24"/>
          <w:lang w:val="en-US"/>
        </w:rPr>
        <w:t>earch of the nonprofit sector i: the question of definitions</w:t>
      </w:r>
      <w:r w:rsidRPr="002B5662">
        <w:rPr>
          <w:rFonts w:ascii="Arial" w:hAnsi="Arial" w:cs="Arial"/>
          <w:sz w:val="24"/>
          <w:szCs w:val="24"/>
          <w:lang w:val="en-US"/>
        </w:rPr>
        <w:t xml:space="preserve"> </w:t>
      </w:r>
      <w:r w:rsidR="00237ACF">
        <w:rPr>
          <w:rFonts w:ascii="Arial" w:hAnsi="Arial" w:cs="Arial"/>
          <w:sz w:val="24"/>
          <w:szCs w:val="24"/>
          <w:lang w:val="en-US"/>
        </w:rPr>
        <w:t>(</w:t>
      </w:r>
      <w:r w:rsidRPr="002B5662">
        <w:rPr>
          <w:rFonts w:ascii="Arial" w:hAnsi="Arial" w:cs="Arial"/>
          <w:sz w:val="24"/>
          <w:szCs w:val="24"/>
          <w:lang w:val="en-US"/>
        </w:rPr>
        <w:t xml:space="preserve">Working Paper </w:t>
      </w:r>
      <w:r w:rsidR="00237ACF">
        <w:rPr>
          <w:rFonts w:ascii="Arial" w:hAnsi="Arial" w:cs="Arial"/>
          <w:sz w:val="24"/>
          <w:szCs w:val="24"/>
          <w:lang w:val="en-US"/>
        </w:rPr>
        <w:t xml:space="preserve">No. </w:t>
      </w:r>
      <w:r w:rsidRPr="00F46E69">
        <w:rPr>
          <w:rFonts w:ascii="Arial" w:hAnsi="Arial" w:cs="Arial"/>
          <w:sz w:val="24"/>
          <w:szCs w:val="24"/>
          <w:lang w:val="en-US"/>
        </w:rPr>
        <w:t>2</w:t>
      </w:r>
      <w:r w:rsidR="00237ACF" w:rsidRPr="00F46E69">
        <w:rPr>
          <w:rFonts w:ascii="Arial" w:hAnsi="Arial" w:cs="Arial"/>
          <w:sz w:val="24"/>
          <w:szCs w:val="24"/>
          <w:lang w:val="en-US"/>
        </w:rPr>
        <w:t>).</w:t>
      </w:r>
      <w:r w:rsidRPr="00F46E69">
        <w:rPr>
          <w:rFonts w:ascii="Arial" w:hAnsi="Arial" w:cs="Arial"/>
          <w:sz w:val="24"/>
          <w:szCs w:val="24"/>
          <w:lang w:val="en-US"/>
        </w:rPr>
        <w:t xml:space="preserve"> </w:t>
      </w:r>
      <w:r w:rsidRPr="007F25FE">
        <w:rPr>
          <w:rFonts w:ascii="Arial" w:hAnsi="Arial" w:cs="Arial"/>
          <w:sz w:val="24"/>
          <w:szCs w:val="24"/>
        </w:rPr>
        <w:t xml:space="preserve">Johns Hopkins University.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Salamon, L. &amp; Anheier, H. (1999). </w:t>
      </w:r>
      <w:r w:rsidRPr="007F25FE">
        <w:rPr>
          <w:rFonts w:ascii="Arial" w:hAnsi="Arial" w:cs="Arial"/>
          <w:i/>
          <w:sz w:val="24"/>
          <w:szCs w:val="24"/>
        </w:rPr>
        <w:t>La sociedad civil global: las dimensiones del sector no lucrativo</w:t>
      </w:r>
      <w:r w:rsidR="00237ACF">
        <w:rPr>
          <w:rFonts w:ascii="Arial" w:hAnsi="Arial" w:cs="Arial"/>
          <w:sz w:val="24"/>
          <w:szCs w:val="24"/>
        </w:rPr>
        <w:t>.</w:t>
      </w:r>
      <w:r w:rsidRPr="003D498A">
        <w:rPr>
          <w:rFonts w:ascii="Arial" w:hAnsi="Arial" w:cs="Arial"/>
          <w:sz w:val="24"/>
          <w:szCs w:val="24"/>
        </w:rPr>
        <w:t xml:space="preserve"> </w:t>
      </w:r>
      <w:r w:rsidR="00237ACF" w:rsidRPr="003D498A">
        <w:rPr>
          <w:rFonts w:ascii="Arial" w:hAnsi="Arial" w:cs="Arial"/>
          <w:sz w:val="24"/>
          <w:szCs w:val="24"/>
        </w:rPr>
        <w:t>Madrid</w:t>
      </w:r>
      <w:r w:rsidR="00237ACF">
        <w:rPr>
          <w:rFonts w:ascii="Arial" w:hAnsi="Arial" w:cs="Arial"/>
          <w:sz w:val="24"/>
          <w:szCs w:val="24"/>
        </w:rPr>
        <w:t>:</w:t>
      </w:r>
      <w:r w:rsidR="00237ACF" w:rsidRPr="003D498A">
        <w:rPr>
          <w:rFonts w:ascii="Arial" w:hAnsi="Arial" w:cs="Arial"/>
          <w:sz w:val="24"/>
          <w:szCs w:val="24"/>
        </w:rPr>
        <w:t xml:space="preserve"> </w:t>
      </w:r>
      <w:r w:rsidRPr="003D498A">
        <w:rPr>
          <w:rFonts w:ascii="Arial" w:hAnsi="Arial" w:cs="Arial"/>
          <w:sz w:val="24"/>
          <w:szCs w:val="24"/>
        </w:rPr>
        <w:t>Fundación BBVA.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Salas, L. (2010). Corredores y territorios estratégicos del conflicto armado colombiano: una prioridad por territorializar en la geopolítica de los actores armados. </w:t>
      </w:r>
      <w:r w:rsidRPr="007F25FE">
        <w:rPr>
          <w:rFonts w:ascii="Arial" w:hAnsi="Arial" w:cs="Arial"/>
          <w:i/>
          <w:sz w:val="24"/>
          <w:szCs w:val="24"/>
        </w:rPr>
        <w:t>Perspectiva Geográfica</w:t>
      </w:r>
      <w:r w:rsidRPr="003D498A">
        <w:rPr>
          <w:rFonts w:ascii="Arial" w:hAnsi="Arial" w:cs="Arial"/>
          <w:sz w:val="24"/>
          <w:szCs w:val="24"/>
        </w:rPr>
        <w:t xml:space="preserve">, </w:t>
      </w:r>
      <w:r w:rsidR="00237ACF">
        <w:rPr>
          <w:rFonts w:ascii="Arial" w:hAnsi="Arial" w:cs="Arial"/>
          <w:sz w:val="24"/>
          <w:szCs w:val="24"/>
        </w:rPr>
        <w:t>(</w:t>
      </w:r>
      <w:r w:rsidRPr="003D498A">
        <w:rPr>
          <w:rFonts w:ascii="Arial" w:hAnsi="Arial" w:cs="Arial"/>
          <w:sz w:val="24"/>
          <w:szCs w:val="24"/>
        </w:rPr>
        <w:t>15</w:t>
      </w:r>
      <w:r w:rsidR="00237ACF">
        <w:rPr>
          <w:rFonts w:ascii="Arial" w:hAnsi="Arial" w:cs="Arial"/>
          <w:sz w:val="24"/>
          <w:szCs w:val="24"/>
        </w:rPr>
        <w:t>)</w:t>
      </w:r>
      <w:r w:rsidRPr="003D498A">
        <w:rPr>
          <w:rFonts w:ascii="Arial" w:hAnsi="Arial" w:cs="Arial"/>
          <w:sz w:val="24"/>
          <w:szCs w:val="24"/>
        </w:rPr>
        <w:t>, 9-36.</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Samino, R. </w:t>
      </w:r>
      <w:r w:rsidR="00237ACF">
        <w:rPr>
          <w:rFonts w:ascii="Arial" w:hAnsi="Arial" w:cs="Arial"/>
          <w:sz w:val="24"/>
          <w:szCs w:val="24"/>
        </w:rPr>
        <w:t>y</w:t>
      </w:r>
      <w:r w:rsidRPr="003D498A">
        <w:rPr>
          <w:rFonts w:ascii="Arial" w:hAnsi="Arial" w:cs="Arial"/>
          <w:sz w:val="24"/>
          <w:szCs w:val="24"/>
        </w:rPr>
        <w:t xml:space="preserve"> Pérez, E. (2009). </w:t>
      </w:r>
      <w:r w:rsidRPr="007F25FE">
        <w:rPr>
          <w:rFonts w:ascii="Arial" w:hAnsi="Arial" w:cs="Arial"/>
          <w:i/>
          <w:sz w:val="24"/>
          <w:szCs w:val="24"/>
        </w:rPr>
        <w:t>Medición de la orientación al mercado en las organizaciones privadas no lucrativas</w:t>
      </w:r>
      <w:r w:rsidRPr="003D498A">
        <w:rPr>
          <w:rFonts w:ascii="Arial" w:hAnsi="Arial" w:cs="Arial"/>
          <w:sz w:val="24"/>
          <w:szCs w:val="24"/>
        </w:rPr>
        <w:t xml:space="preserve"> </w:t>
      </w:r>
      <w:r w:rsidR="00644BBA">
        <w:rPr>
          <w:rFonts w:ascii="Arial" w:hAnsi="Arial" w:cs="Arial"/>
          <w:sz w:val="24"/>
          <w:szCs w:val="24"/>
        </w:rPr>
        <w:t>(</w:t>
      </w:r>
      <w:r w:rsidRPr="003D498A">
        <w:rPr>
          <w:rFonts w:ascii="Arial" w:hAnsi="Arial" w:cs="Arial"/>
          <w:sz w:val="24"/>
          <w:szCs w:val="24"/>
        </w:rPr>
        <w:t xml:space="preserve">Cuadernos </w:t>
      </w:r>
      <w:r w:rsidR="00644BBA">
        <w:rPr>
          <w:rFonts w:ascii="Arial" w:hAnsi="Arial" w:cs="Arial"/>
          <w:sz w:val="24"/>
          <w:szCs w:val="24"/>
        </w:rPr>
        <w:t xml:space="preserve">No. </w:t>
      </w:r>
      <w:r w:rsidRPr="003D498A">
        <w:rPr>
          <w:rFonts w:ascii="Arial" w:hAnsi="Arial" w:cs="Arial"/>
          <w:sz w:val="24"/>
          <w:szCs w:val="24"/>
        </w:rPr>
        <w:t>109</w:t>
      </w:r>
      <w:r w:rsidR="00644BBA">
        <w:rPr>
          <w:rFonts w:ascii="Arial" w:hAnsi="Arial" w:cs="Arial"/>
          <w:sz w:val="24"/>
          <w:szCs w:val="24"/>
        </w:rPr>
        <w:t>).</w:t>
      </w:r>
      <w:r w:rsidRPr="003D498A">
        <w:rPr>
          <w:rFonts w:ascii="Arial" w:hAnsi="Arial" w:cs="Arial"/>
          <w:sz w:val="24"/>
          <w:szCs w:val="24"/>
        </w:rPr>
        <w:t xml:space="preserve"> </w:t>
      </w:r>
      <w:r w:rsidR="00644BBA" w:rsidRPr="003D498A">
        <w:rPr>
          <w:rFonts w:ascii="Arial" w:hAnsi="Arial" w:cs="Arial"/>
          <w:sz w:val="24"/>
          <w:szCs w:val="24"/>
        </w:rPr>
        <w:t>Madrid</w:t>
      </w:r>
      <w:r w:rsidR="00644BBA">
        <w:rPr>
          <w:rFonts w:ascii="Arial" w:hAnsi="Arial" w:cs="Arial"/>
          <w:sz w:val="24"/>
          <w:szCs w:val="24"/>
        </w:rPr>
        <w:t>:</w:t>
      </w:r>
      <w:r w:rsidR="00644BBA" w:rsidRPr="003D498A">
        <w:rPr>
          <w:rFonts w:ascii="Arial" w:hAnsi="Arial" w:cs="Arial"/>
          <w:sz w:val="24"/>
          <w:szCs w:val="24"/>
        </w:rPr>
        <w:t xml:space="preserve"> </w:t>
      </w:r>
      <w:r w:rsidRPr="003D498A">
        <w:rPr>
          <w:rFonts w:ascii="Arial" w:hAnsi="Arial" w:cs="Arial"/>
          <w:sz w:val="24"/>
          <w:szCs w:val="24"/>
        </w:rPr>
        <w:t>Universidad Rey Juan Carlos.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Savall, T. (2013). Análisis de la participación de la economía social en el diálogo social. </w:t>
      </w:r>
      <w:r w:rsidRPr="007F25FE">
        <w:rPr>
          <w:rFonts w:ascii="Arial" w:hAnsi="Arial" w:cs="Arial"/>
          <w:i/>
          <w:sz w:val="24"/>
          <w:szCs w:val="24"/>
        </w:rPr>
        <w:t>Revista GEZKI</w:t>
      </w:r>
      <w:r w:rsidRPr="003D498A">
        <w:rPr>
          <w:rFonts w:ascii="Arial" w:hAnsi="Arial" w:cs="Arial"/>
          <w:sz w:val="24"/>
          <w:szCs w:val="24"/>
        </w:rPr>
        <w:t xml:space="preserve">, </w:t>
      </w:r>
      <w:r w:rsidR="00644BBA">
        <w:rPr>
          <w:rFonts w:ascii="Arial" w:hAnsi="Arial" w:cs="Arial"/>
          <w:sz w:val="24"/>
          <w:szCs w:val="24"/>
        </w:rPr>
        <w:t>(</w:t>
      </w:r>
      <w:r w:rsidRPr="003D498A">
        <w:rPr>
          <w:rFonts w:ascii="Arial" w:hAnsi="Arial" w:cs="Arial"/>
          <w:sz w:val="24"/>
          <w:szCs w:val="24"/>
        </w:rPr>
        <w:t>9</w:t>
      </w:r>
      <w:r w:rsidR="00644BBA">
        <w:rPr>
          <w:rFonts w:ascii="Arial" w:hAnsi="Arial" w:cs="Arial"/>
          <w:sz w:val="24"/>
          <w:szCs w:val="24"/>
        </w:rPr>
        <w:t>)</w:t>
      </w:r>
      <w:r w:rsidRPr="003D498A">
        <w:rPr>
          <w:rFonts w:ascii="Arial" w:hAnsi="Arial" w:cs="Arial"/>
          <w:sz w:val="24"/>
          <w:szCs w:val="24"/>
        </w:rPr>
        <w:t>, 111-141.</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Sennett, R. (2012). </w:t>
      </w:r>
      <w:r w:rsidRPr="007F25FE">
        <w:rPr>
          <w:rFonts w:ascii="Arial" w:hAnsi="Arial" w:cs="Arial"/>
          <w:i/>
          <w:sz w:val="24"/>
          <w:szCs w:val="24"/>
        </w:rPr>
        <w:t xml:space="preserve">Juntos. </w:t>
      </w:r>
      <w:r w:rsidR="00644BBA" w:rsidRPr="007F25FE">
        <w:rPr>
          <w:rFonts w:ascii="Arial" w:hAnsi="Arial" w:cs="Arial"/>
          <w:i/>
          <w:sz w:val="24"/>
          <w:szCs w:val="24"/>
        </w:rPr>
        <w:t>R</w:t>
      </w:r>
      <w:r w:rsidRPr="007F25FE">
        <w:rPr>
          <w:rFonts w:ascii="Arial" w:hAnsi="Arial" w:cs="Arial"/>
          <w:i/>
          <w:sz w:val="24"/>
          <w:szCs w:val="24"/>
        </w:rPr>
        <w:t>ituales, placeres y política de cooperación</w:t>
      </w:r>
      <w:r w:rsidR="00644BBA">
        <w:rPr>
          <w:rFonts w:ascii="Arial" w:hAnsi="Arial" w:cs="Arial"/>
          <w:sz w:val="24"/>
          <w:szCs w:val="24"/>
        </w:rPr>
        <w:t>.</w:t>
      </w:r>
      <w:r w:rsidRPr="003D498A">
        <w:rPr>
          <w:rFonts w:ascii="Arial" w:hAnsi="Arial" w:cs="Arial"/>
          <w:sz w:val="24"/>
          <w:szCs w:val="24"/>
        </w:rPr>
        <w:t xml:space="preserve"> Barcelona: Editorial Anagrama.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Serrano, R. (2007). Apuntes críticos sobre democracia cooperativa. </w:t>
      </w:r>
      <w:r w:rsidRPr="007F25FE">
        <w:rPr>
          <w:rFonts w:ascii="Arial" w:hAnsi="Arial" w:cs="Arial"/>
          <w:i/>
          <w:sz w:val="24"/>
          <w:szCs w:val="24"/>
        </w:rPr>
        <w:t>Revista Cooperativismo y Desarrollo</w:t>
      </w:r>
      <w:r w:rsidRPr="003D498A">
        <w:rPr>
          <w:rFonts w:ascii="Arial" w:hAnsi="Arial" w:cs="Arial"/>
          <w:sz w:val="24"/>
          <w:szCs w:val="24"/>
        </w:rPr>
        <w:t xml:space="preserve">, </w:t>
      </w:r>
      <w:r w:rsidR="00644BBA">
        <w:rPr>
          <w:rFonts w:ascii="Arial" w:hAnsi="Arial" w:cs="Arial"/>
          <w:sz w:val="24"/>
          <w:szCs w:val="24"/>
        </w:rPr>
        <w:t>(</w:t>
      </w:r>
      <w:r w:rsidRPr="003D498A">
        <w:rPr>
          <w:rFonts w:ascii="Arial" w:hAnsi="Arial" w:cs="Arial"/>
          <w:sz w:val="24"/>
          <w:szCs w:val="24"/>
        </w:rPr>
        <w:t>91</w:t>
      </w:r>
      <w:r w:rsidR="00644BBA">
        <w:rPr>
          <w:rFonts w:ascii="Arial" w:hAnsi="Arial" w:cs="Arial"/>
          <w:sz w:val="24"/>
          <w:szCs w:val="24"/>
        </w:rPr>
        <w:t>)</w:t>
      </w:r>
      <w:r w:rsidRPr="003D498A">
        <w:rPr>
          <w:rFonts w:ascii="Arial" w:hAnsi="Arial" w:cs="Arial"/>
          <w:sz w:val="24"/>
          <w:szCs w:val="24"/>
        </w:rPr>
        <w:t xml:space="preserve">, 63-79.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5253AC">
        <w:rPr>
          <w:rFonts w:ascii="Arial" w:hAnsi="Arial" w:cs="Arial"/>
          <w:sz w:val="24"/>
          <w:szCs w:val="24"/>
        </w:rPr>
        <w:t xml:space="preserve">Singer, T. y Ricard, M. (2015). </w:t>
      </w:r>
      <w:r w:rsidRPr="007F25FE">
        <w:rPr>
          <w:rFonts w:ascii="Arial" w:hAnsi="Arial" w:cs="Arial"/>
          <w:i/>
          <w:sz w:val="24"/>
          <w:szCs w:val="24"/>
        </w:rPr>
        <w:t>Conversaciones con el Dalai Lama sobre el altruismo y la compasión</w:t>
      </w:r>
      <w:r w:rsidRPr="005253AC">
        <w:rPr>
          <w:rFonts w:ascii="Arial" w:hAnsi="Arial" w:cs="Arial"/>
          <w:sz w:val="24"/>
          <w:szCs w:val="24"/>
        </w:rPr>
        <w:t xml:space="preserve">. </w:t>
      </w:r>
      <w:r w:rsidRPr="003D498A">
        <w:rPr>
          <w:rFonts w:ascii="Arial" w:hAnsi="Arial" w:cs="Arial"/>
          <w:sz w:val="24"/>
          <w:szCs w:val="24"/>
        </w:rPr>
        <w:t>Barcelona: Editorial Kairós.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Silva, J. </w:t>
      </w:r>
      <w:r w:rsidR="00584796">
        <w:rPr>
          <w:rFonts w:ascii="Arial" w:hAnsi="Arial" w:cs="Arial"/>
          <w:sz w:val="24"/>
          <w:szCs w:val="24"/>
        </w:rPr>
        <w:t>y</w:t>
      </w:r>
      <w:r w:rsidRPr="003D498A">
        <w:rPr>
          <w:rFonts w:ascii="Arial" w:hAnsi="Arial" w:cs="Arial"/>
          <w:sz w:val="24"/>
          <w:szCs w:val="24"/>
        </w:rPr>
        <w:t xml:space="preserve"> Dávila L. (</w:t>
      </w:r>
      <w:r w:rsidR="00584796">
        <w:rPr>
          <w:rFonts w:ascii="Arial" w:hAnsi="Arial" w:cs="Arial"/>
          <w:sz w:val="24"/>
          <w:szCs w:val="24"/>
        </w:rPr>
        <w:t>C</w:t>
      </w:r>
      <w:r w:rsidRPr="003D498A">
        <w:rPr>
          <w:rFonts w:ascii="Arial" w:hAnsi="Arial" w:cs="Arial"/>
          <w:sz w:val="24"/>
          <w:szCs w:val="24"/>
        </w:rPr>
        <w:t>omp.).</w:t>
      </w:r>
      <w:r w:rsidR="00584796">
        <w:rPr>
          <w:rFonts w:ascii="Arial" w:hAnsi="Arial" w:cs="Arial"/>
          <w:sz w:val="24"/>
          <w:szCs w:val="24"/>
        </w:rPr>
        <w:t xml:space="preserve"> </w:t>
      </w:r>
      <w:r w:rsidRPr="003D498A">
        <w:rPr>
          <w:rFonts w:ascii="Arial" w:hAnsi="Arial" w:cs="Arial"/>
          <w:sz w:val="24"/>
          <w:szCs w:val="24"/>
        </w:rPr>
        <w:t xml:space="preserve">(2002). </w:t>
      </w:r>
      <w:r w:rsidRPr="007F25FE">
        <w:rPr>
          <w:rFonts w:ascii="Arial" w:hAnsi="Arial" w:cs="Arial"/>
          <w:i/>
          <w:sz w:val="24"/>
          <w:szCs w:val="24"/>
        </w:rPr>
        <w:t xml:space="preserve">Gestión y </w:t>
      </w:r>
      <w:r w:rsidR="00644BBA" w:rsidRPr="007F25FE">
        <w:rPr>
          <w:rFonts w:ascii="Arial" w:hAnsi="Arial" w:cs="Arial"/>
          <w:i/>
          <w:sz w:val="24"/>
          <w:szCs w:val="24"/>
        </w:rPr>
        <w:t>d</w:t>
      </w:r>
      <w:r w:rsidRPr="007F25FE">
        <w:rPr>
          <w:rFonts w:ascii="Arial" w:hAnsi="Arial" w:cs="Arial"/>
          <w:i/>
          <w:sz w:val="24"/>
          <w:szCs w:val="24"/>
        </w:rPr>
        <w:t>esarrollo</w:t>
      </w:r>
      <w:r w:rsidR="00644BBA" w:rsidRPr="007F25FE">
        <w:rPr>
          <w:rFonts w:ascii="Arial" w:hAnsi="Arial" w:cs="Arial"/>
          <w:i/>
          <w:sz w:val="24"/>
          <w:szCs w:val="24"/>
        </w:rPr>
        <w:t>:</w:t>
      </w:r>
      <w:r w:rsidRPr="007F25FE">
        <w:rPr>
          <w:rFonts w:ascii="Arial" w:hAnsi="Arial" w:cs="Arial"/>
          <w:i/>
          <w:sz w:val="24"/>
          <w:szCs w:val="24"/>
        </w:rPr>
        <w:t xml:space="preserve"> la experiencia de las cooperativas en Colombia</w:t>
      </w:r>
      <w:r w:rsidRPr="003D498A">
        <w:rPr>
          <w:rFonts w:ascii="Arial" w:hAnsi="Arial" w:cs="Arial"/>
          <w:sz w:val="24"/>
          <w:szCs w:val="24"/>
        </w:rPr>
        <w:t xml:space="preserve">. </w:t>
      </w:r>
      <w:r w:rsidR="00644BBA" w:rsidRPr="003D498A">
        <w:rPr>
          <w:rFonts w:ascii="Arial" w:hAnsi="Arial" w:cs="Arial"/>
          <w:sz w:val="24"/>
          <w:szCs w:val="24"/>
        </w:rPr>
        <w:t>Bogotá</w:t>
      </w:r>
      <w:r w:rsidR="00644BBA">
        <w:rPr>
          <w:rFonts w:ascii="Arial" w:hAnsi="Arial" w:cs="Arial"/>
          <w:sz w:val="24"/>
          <w:szCs w:val="24"/>
        </w:rPr>
        <w:t>:</w:t>
      </w:r>
      <w:r w:rsidR="00644BBA" w:rsidRPr="003D498A">
        <w:rPr>
          <w:rFonts w:ascii="Arial" w:hAnsi="Arial" w:cs="Arial"/>
          <w:sz w:val="24"/>
          <w:szCs w:val="24"/>
        </w:rPr>
        <w:t xml:space="preserve"> </w:t>
      </w:r>
      <w:r w:rsidRPr="003D498A">
        <w:rPr>
          <w:rFonts w:ascii="Arial" w:hAnsi="Arial" w:cs="Arial"/>
          <w:sz w:val="24"/>
          <w:szCs w:val="24"/>
        </w:rPr>
        <w:t xml:space="preserve">Pontificia Universidad Javeriana. </w:t>
      </w:r>
    </w:p>
    <w:p w:rsidR="003D498A" w:rsidRPr="00EF4854"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 xml:space="preserve">Smith, D. </w:t>
      </w:r>
      <w:r w:rsidR="00584796">
        <w:rPr>
          <w:rFonts w:ascii="Arial" w:hAnsi="Arial" w:cs="Arial"/>
          <w:sz w:val="24"/>
          <w:szCs w:val="24"/>
        </w:rPr>
        <w:t>y</w:t>
      </w:r>
      <w:r w:rsidRPr="003D498A">
        <w:rPr>
          <w:rFonts w:ascii="Arial" w:hAnsi="Arial" w:cs="Arial"/>
          <w:sz w:val="24"/>
          <w:szCs w:val="24"/>
        </w:rPr>
        <w:t xml:space="preserve"> Smith, R. (1986). </w:t>
      </w:r>
      <w:r w:rsidRPr="007F25FE">
        <w:rPr>
          <w:rFonts w:ascii="Arial" w:hAnsi="Arial" w:cs="Arial"/>
          <w:i/>
          <w:sz w:val="24"/>
          <w:szCs w:val="24"/>
        </w:rPr>
        <w:t>La economía del militarismo</w:t>
      </w:r>
      <w:r w:rsidRPr="003D498A">
        <w:rPr>
          <w:rFonts w:ascii="Arial" w:hAnsi="Arial" w:cs="Arial"/>
          <w:sz w:val="24"/>
          <w:szCs w:val="24"/>
        </w:rPr>
        <w:t xml:space="preserve">. </w:t>
      </w:r>
      <w:r w:rsidRPr="00EF4854">
        <w:rPr>
          <w:rFonts w:ascii="Arial" w:hAnsi="Arial" w:cs="Arial"/>
          <w:sz w:val="24"/>
          <w:szCs w:val="24"/>
          <w:lang w:val="en-US"/>
        </w:rPr>
        <w:t>Madrid: Editorial Revolución.</w:t>
      </w:r>
    </w:p>
    <w:p w:rsidR="003D498A" w:rsidRPr="00F46E69" w:rsidRDefault="003D498A" w:rsidP="007F25FE">
      <w:pPr>
        <w:spacing w:before="100" w:beforeAutospacing="1" w:after="100" w:afterAutospacing="1" w:line="360" w:lineRule="auto"/>
        <w:ind w:left="709" w:hanging="709"/>
        <w:jc w:val="both"/>
        <w:rPr>
          <w:lang w:val="en-US"/>
        </w:rPr>
      </w:pPr>
      <w:proofErr w:type="gramStart"/>
      <w:r w:rsidRPr="00EF4854">
        <w:rPr>
          <w:rFonts w:ascii="Arial" w:hAnsi="Arial" w:cs="Arial"/>
          <w:sz w:val="24"/>
          <w:szCs w:val="24"/>
          <w:lang w:val="en-US"/>
        </w:rPr>
        <w:t>Social Economy Europe</w:t>
      </w:r>
      <w:r w:rsidR="002E1E66" w:rsidRPr="00EF4854">
        <w:rPr>
          <w:rFonts w:ascii="Arial" w:hAnsi="Arial" w:cs="Arial"/>
          <w:sz w:val="24"/>
          <w:szCs w:val="24"/>
          <w:lang w:val="en-US"/>
        </w:rPr>
        <w:t>.</w:t>
      </w:r>
      <w:proofErr w:type="gramEnd"/>
      <w:r w:rsidRPr="00EF4854">
        <w:rPr>
          <w:rFonts w:ascii="Arial" w:hAnsi="Arial" w:cs="Arial"/>
          <w:sz w:val="24"/>
          <w:szCs w:val="24"/>
          <w:lang w:val="en-US"/>
        </w:rPr>
        <w:t xml:space="preserve"> </w:t>
      </w:r>
      <w:r w:rsidRPr="007F25FE">
        <w:rPr>
          <w:rFonts w:ascii="Arial" w:hAnsi="Arial" w:cs="Arial"/>
          <w:sz w:val="24"/>
          <w:szCs w:val="24"/>
          <w:lang w:val="en-US"/>
        </w:rPr>
        <w:t xml:space="preserve">(2013). </w:t>
      </w:r>
      <w:r w:rsidRPr="007F25FE">
        <w:rPr>
          <w:rFonts w:ascii="Arial" w:hAnsi="Arial" w:cs="Arial"/>
          <w:i/>
          <w:sz w:val="24"/>
          <w:szCs w:val="24"/>
          <w:lang w:val="en-US"/>
        </w:rPr>
        <w:t xml:space="preserve">Measurement and Evaluation of Social Impact. </w:t>
      </w:r>
      <w:r w:rsidRPr="00F46E69">
        <w:rPr>
          <w:rFonts w:ascii="Arial" w:hAnsi="Arial" w:cs="Arial"/>
          <w:i/>
          <w:sz w:val="24"/>
          <w:szCs w:val="24"/>
          <w:lang w:val="en-US"/>
        </w:rPr>
        <w:t>Position paperdraft 2013-056a</w:t>
      </w:r>
      <w:r w:rsidRPr="00F46E69">
        <w:rPr>
          <w:rFonts w:ascii="Arial" w:hAnsi="Arial" w:cs="Arial"/>
          <w:sz w:val="24"/>
          <w:szCs w:val="24"/>
          <w:lang w:val="en-US"/>
        </w:rPr>
        <w:t xml:space="preserve">. </w:t>
      </w:r>
      <w:proofErr w:type="gramStart"/>
      <w:r w:rsidR="002E1E66" w:rsidRPr="00F46E69">
        <w:rPr>
          <w:rFonts w:ascii="Arial" w:hAnsi="Arial" w:cs="Arial"/>
          <w:sz w:val="24"/>
          <w:szCs w:val="24"/>
          <w:lang w:val="en-US"/>
        </w:rPr>
        <w:t>Recuperado</w:t>
      </w:r>
      <w:r w:rsidRPr="00F46E69">
        <w:rPr>
          <w:rFonts w:ascii="Arial" w:hAnsi="Arial" w:cs="Arial"/>
          <w:sz w:val="24"/>
          <w:szCs w:val="24"/>
          <w:lang w:val="en-US"/>
        </w:rPr>
        <w:t xml:space="preserve"> de </w:t>
      </w:r>
      <w:hyperlink r:id="rId122" w:history="1">
        <w:r w:rsidRPr="00F46E69">
          <w:rPr>
            <w:lang w:val="en-US"/>
          </w:rPr>
          <w:t>http://ec.europa.eu/internal_market/social_business/docs/expert-group/contributions/140207-see-coheur-measurement-and-evaluation-geces_en.pdf</w:t>
        </w:r>
      </w:hyperlink>
      <w:r w:rsidRPr="00F46E69">
        <w:rPr>
          <w:lang w:val="en-US"/>
        </w:rPr>
        <w:t>.</w:t>
      </w:r>
      <w:proofErr w:type="gramEnd"/>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Social Economy Europe (2015). </w:t>
      </w:r>
      <w:r w:rsidRPr="007F25FE">
        <w:rPr>
          <w:rFonts w:ascii="Arial" w:hAnsi="Arial" w:cs="Arial"/>
          <w:i/>
          <w:sz w:val="24"/>
          <w:szCs w:val="24"/>
        </w:rPr>
        <w:t>Libro Blanco: la economía social: retoma la iniciativa de la Social</w:t>
      </w:r>
      <w:r w:rsidR="002E1E66">
        <w:rPr>
          <w:rFonts w:ascii="Arial" w:hAnsi="Arial" w:cs="Arial"/>
          <w:sz w:val="24"/>
          <w:szCs w:val="24"/>
        </w:rPr>
        <w:t xml:space="preserve">. </w:t>
      </w:r>
      <w:r w:rsidR="002E1E66" w:rsidRPr="003D498A">
        <w:rPr>
          <w:rFonts w:ascii="Arial" w:hAnsi="Arial" w:cs="Arial"/>
          <w:sz w:val="24"/>
          <w:szCs w:val="24"/>
        </w:rPr>
        <w:t>Bruselas</w:t>
      </w:r>
      <w:r w:rsidR="002E1E66">
        <w:rPr>
          <w:rFonts w:ascii="Arial" w:hAnsi="Arial" w:cs="Arial"/>
          <w:sz w:val="24"/>
          <w:szCs w:val="24"/>
        </w:rPr>
        <w:t>:</w:t>
      </w:r>
      <w:r w:rsidRPr="003D498A">
        <w:rPr>
          <w:rFonts w:ascii="Arial" w:hAnsi="Arial" w:cs="Arial"/>
          <w:sz w:val="24"/>
          <w:szCs w:val="24"/>
        </w:rPr>
        <w:t xml:space="preserve"> Social Economy Europe.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575CB9">
        <w:rPr>
          <w:rFonts w:ascii="Arial" w:hAnsi="Arial" w:cs="Arial"/>
          <w:sz w:val="24"/>
          <w:szCs w:val="24"/>
        </w:rPr>
        <w:t xml:space="preserve">Solano, R. &amp; Cañola, J., (1997). </w:t>
      </w:r>
      <w:r w:rsidRPr="00575CB9">
        <w:rPr>
          <w:rFonts w:ascii="Arial" w:hAnsi="Arial" w:cs="Arial"/>
          <w:i/>
          <w:sz w:val="24"/>
          <w:szCs w:val="24"/>
        </w:rPr>
        <w:t>Enfoque  mercantil  y  cooperativo  en  Colombia</w:t>
      </w:r>
      <w:r w:rsidRPr="00575CB9">
        <w:rPr>
          <w:rFonts w:ascii="Arial" w:hAnsi="Arial" w:cs="Arial"/>
          <w:sz w:val="24"/>
          <w:szCs w:val="24"/>
        </w:rPr>
        <w:t xml:space="preserve">. </w:t>
      </w:r>
      <w:r w:rsidRPr="003D498A">
        <w:rPr>
          <w:rFonts w:ascii="Arial" w:hAnsi="Arial" w:cs="Arial"/>
          <w:sz w:val="24"/>
          <w:szCs w:val="24"/>
        </w:rPr>
        <w:t>Medellín: Impresos  El  Día.</w:t>
      </w:r>
    </w:p>
    <w:p w:rsidR="003D498A" w:rsidRPr="003D498A" w:rsidRDefault="003D498A" w:rsidP="007F25FE">
      <w:pPr>
        <w:spacing w:before="100" w:beforeAutospacing="1" w:after="100" w:afterAutospacing="1" w:line="360" w:lineRule="auto"/>
        <w:ind w:left="709" w:hanging="709"/>
        <w:jc w:val="both"/>
      </w:pPr>
      <w:r w:rsidRPr="003D498A">
        <w:rPr>
          <w:rFonts w:ascii="Arial" w:hAnsi="Arial" w:cs="Arial"/>
          <w:sz w:val="24"/>
          <w:szCs w:val="24"/>
        </w:rPr>
        <w:t xml:space="preserve">Stiefken, J. (2014). </w:t>
      </w:r>
      <w:r w:rsidRPr="007F25FE">
        <w:rPr>
          <w:rFonts w:ascii="Arial" w:hAnsi="Arial" w:cs="Arial"/>
          <w:i/>
          <w:sz w:val="24"/>
          <w:szCs w:val="24"/>
        </w:rPr>
        <w:t>Altruismo y solidaridad en el Estado de Bienestar</w:t>
      </w:r>
      <w:r w:rsidRPr="003D498A">
        <w:rPr>
          <w:rFonts w:ascii="Arial" w:hAnsi="Arial" w:cs="Arial"/>
          <w:sz w:val="24"/>
          <w:szCs w:val="24"/>
        </w:rPr>
        <w:t xml:space="preserve">. Tesis doctoral Universitat Autónoma de Barcelona. </w:t>
      </w:r>
      <w:r w:rsidR="002E1E66">
        <w:rPr>
          <w:rFonts w:ascii="Arial" w:hAnsi="Arial" w:cs="Arial"/>
          <w:sz w:val="24"/>
          <w:szCs w:val="24"/>
        </w:rPr>
        <w:t>Recuperado</w:t>
      </w:r>
      <w:r w:rsidR="002E1E66" w:rsidRPr="003D498A">
        <w:rPr>
          <w:rFonts w:ascii="Arial" w:hAnsi="Arial" w:cs="Arial"/>
          <w:sz w:val="24"/>
          <w:szCs w:val="24"/>
        </w:rPr>
        <w:t xml:space="preserve"> </w:t>
      </w:r>
      <w:r w:rsidRPr="003D498A">
        <w:rPr>
          <w:rFonts w:ascii="Arial" w:hAnsi="Arial" w:cs="Arial"/>
          <w:sz w:val="24"/>
          <w:szCs w:val="24"/>
        </w:rPr>
        <w:t xml:space="preserve">de </w:t>
      </w:r>
      <w:hyperlink r:id="rId123" w:history="1">
        <w:r w:rsidRPr="003D498A">
          <w:t>http://www.tdx.cat/bitstream/handle/10803/284047/jpsa1de1.pdf?sequence=1</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7F25FE">
        <w:rPr>
          <w:rFonts w:ascii="Arial" w:hAnsi="Arial" w:cs="Arial"/>
          <w:sz w:val="24"/>
          <w:szCs w:val="24"/>
        </w:rPr>
        <w:t xml:space="preserve">Stiefel, M. </w:t>
      </w:r>
      <w:r w:rsidR="002E1E66" w:rsidRPr="007F25FE">
        <w:rPr>
          <w:rFonts w:ascii="Arial" w:hAnsi="Arial" w:cs="Arial"/>
          <w:sz w:val="24"/>
          <w:szCs w:val="24"/>
        </w:rPr>
        <w:t>y</w:t>
      </w:r>
      <w:r w:rsidRPr="007F25FE">
        <w:rPr>
          <w:rFonts w:ascii="Arial" w:hAnsi="Arial" w:cs="Arial"/>
          <w:sz w:val="24"/>
          <w:szCs w:val="24"/>
        </w:rPr>
        <w:t xml:space="preserve"> Marshall, W. (1994). </w:t>
      </w:r>
      <w:r w:rsidRPr="007F25FE">
        <w:rPr>
          <w:rFonts w:ascii="Arial" w:hAnsi="Arial" w:cs="Arial"/>
          <w:i/>
          <w:sz w:val="24"/>
          <w:szCs w:val="24"/>
          <w:lang w:val="en-US"/>
        </w:rPr>
        <w:t>A Voice for the Excluded: Popular Participation in Development: Utopia or Necessity?</w:t>
      </w:r>
      <w:r w:rsidRPr="002B5662">
        <w:rPr>
          <w:rFonts w:ascii="Arial" w:hAnsi="Arial" w:cs="Arial"/>
          <w:sz w:val="24"/>
          <w:szCs w:val="24"/>
          <w:lang w:val="en-US"/>
        </w:rPr>
        <w:t xml:space="preserve"> </w:t>
      </w:r>
      <w:r w:rsidRPr="003D498A">
        <w:rPr>
          <w:rFonts w:ascii="Arial" w:hAnsi="Arial" w:cs="Arial"/>
          <w:sz w:val="24"/>
          <w:szCs w:val="24"/>
        </w:rPr>
        <w:t>London: ZedBooks.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B83403">
        <w:rPr>
          <w:rFonts w:ascii="Arial" w:hAnsi="Arial" w:cs="Arial"/>
          <w:sz w:val="24"/>
          <w:szCs w:val="24"/>
        </w:rPr>
        <w:lastRenderedPageBreak/>
        <w:t xml:space="preserve">Stiglitz, J. </w:t>
      </w:r>
      <w:r w:rsidR="002E1E66" w:rsidRPr="00B83403">
        <w:rPr>
          <w:rFonts w:ascii="Arial" w:hAnsi="Arial" w:cs="Arial"/>
          <w:sz w:val="24"/>
          <w:szCs w:val="24"/>
        </w:rPr>
        <w:t>y</w:t>
      </w:r>
      <w:r w:rsidRPr="00986710">
        <w:rPr>
          <w:rFonts w:ascii="Arial" w:hAnsi="Arial" w:cs="Arial"/>
          <w:sz w:val="24"/>
          <w:szCs w:val="24"/>
        </w:rPr>
        <w:t xml:space="preserve"> Greenwald, B. (2015). </w:t>
      </w:r>
      <w:r w:rsidRPr="007F25FE">
        <w:rPr>
          <w:rFonts w:ascii="Arial" w:hAnsi="Arial" w:cs="Arial"/>
          <w:i/>
          <w:sz w:val="24"/>
          <w:szCs w:val="24"/>
        </w:rPr>
        <w:t>La creación de una sociedad del aprendizaje</w:t>
      </w:r>
      <w:r w:rsidR="002E1E66">
        <w:rPr>
          <w:rFonts w:ascii="Arial" w:hAnsi="Arial" w:cs="Arial"/>
          <w:sz w:val="24"/>
          <w:szCs w:val="24"/>
        </w:rPr>
        <w:t>.</w:t>
      </w:r>
      <w:r w:rsidRPr="003D498A">
        <w:rPr>
          <w:rFonts w:ascii="Arial" w:hAnsi="Arial" w:cs="Arial"/>
          <w:sz w:val="24"/>
          <w:szCs w:val="24"/>
        </w:rPr>
        <w:t xml:space="preserve">  Bogotá: Editorial Planeta Colombiana.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Suescún, V. (2010). </w:t>
      </w:r>
      <w:r w:rsidRPr="007F25FE">
        <w:rPr>
          <w:rFonts w:ascii="Arial" w:hAnsi="Arial" w:cs="Arial"/>
          <w:i/>
          <w:sz w:val="24"/>
          <w:szCs w:val="24"/>
        </w:rPr>
        <w:t>La nueva agenda del mutualismo colombiano</w:t>
      </w:r>
      <w:r w:rsidRPr="003D498A">
        <w:rPr>
          <w:rFonts w:ascii="Arial" w:hAnsi="Arial" w:cs="Arial"/>
          <w:sz w:val="24"/>
          <w:szCs w:val="24"/>
        </w:rPr>
        <w:t>. Medellín</w:t>
      </w:r>
      <w:r w:rsidR="002E1E66">
        <w:rPr>
          <w:rFonts w:ascii="Arial" w:hAnsi="Arial" w:cs="Arial"/>
          <w:sz w:val="24"/>
          <w:szCs w:val="24"/>
        </w:rPr>
        <w:t>:</w:t>
      </w:r>
      <w:r w:rsidRPr="003D498A">
        <w:rPr>
          <w:rFonts w:ascii="Arial" w:hAnsi="Arial" w:cs="Arial"/>
          <w:sz w:val="24"/>
          <w:szCs w:val="24"/>
        </w:rPr>
        <w:t xml:space="preserve"> Fedemutuales.</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Sudarsky, J. (1988). </w:t>
      </w:r>
      <w:r w:rsidRPr="007F25FE">
        <w:rPr>
          <w:rFonts w:ascii="Arial" w:hAnsi="Arial" w:cs="Arial"/>
          <w:i/>
          <w:sz w:val="24"/>
          <w:szCs w:val="24"/>
        </w:rPr>
        <w:t>Clientelismo y desarrollo social</w:t>
      </w:r>
      <w:r w:rsidRPr="003D498A">
        <w:rPr>
          <w:rFonts w:ascii="Arial" w:hAnsi="Arial" w:cs="Arial"/>
          <w:sz w:val="24"/>
          <w:szCs w:val="24"/>
        </w:rPr>
        <w:t xml:space="preserve">. Bogotá: Editorial </w:t>
      </w:r>
      <w:r w:rsidR="002E1E66">
        <w:rPr>
          <w:rFonts w:ascii="Arial" w:hAnsi="Arial" w:cs="Arial"/>
          <w:sz w:val="24"/>
          <w:szCs w:val="24"/>
        </w:rPr>
        <w:t>T</w:t>
      </w:r>
      <w:r w:rsidRPr="003D498A">
        <w:rPr>
          <w:rFonts w:ascii="Arial" w:hAnsi="Arial" w:cs="Arial"/>
          <w:sz w:val="24"/>
          <w:szCs w:val="24"/>
        </w:rPr>
        <w:t xml:space="preserve">ercer </w:t>
      </w:r>
      <w:r w:rsidR="002E1E66">
        <w:rPr>
          <w:rFonts w:ascii="Arial" w:hAnsi="Arial" w:cs="Arial"/>
          <w:sz w:val="24"/>
          <w:szCs w:val="24"/>
        </w:rPr>
        <w:t>M</w:t>
      </w:r>
      <w:r w:rsidRPr="003D498A">
        <w:rPr>
          <w:rFonts w:ascii="Arial" w:hAnsi="Arial" w:cs="Arial"/>
          <w:sz w:val="24"/>
          <w:szCs w:val="24"/>
        </w:rPr>
        <w:t>undo.</w:t>
      </w:r>
    </w:p>
    <w:p w:rsidR="003D498A" w:rsidRPr="00432B2C"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3D498A">
        <w:rPr>
          <w:rFonts w:ascii="Arial" w:hAnsi="Arial" w:cs="Arial"/>
          <w:sz w:val="24"/>
          <w:szCs w:val="24"/>
        </w:rPr>
        <w:t>Sudarsky, J. (2004). Logro y Capital Social: Las llaves del Desarrollo Económico y Social.</w:t>
      </w:r>
      <w:r w:rsidRPr="007F25FE">
        <w:rPr>
          <w:rFonts w:ascii="Arial" w:hAnsi="Arial" w:cs="Arial"/>
          <w:sz w:val="24"/>
          <w:szCs w:val="24"/>
        </w:rPr>
        <w:t xml:space="preserve"> </w:t>
      </w:r>
      <w:r w:rsidRPr="007F25FE">
        <w:rPr>
          <w:rFonts w:ascii="Arial" w:hAnsi="Arial" w:cs="Arial"/>
          <w:i/>
          <w:sz w:val="24"/>
          <w:szCs w:val="24"/>
          <w:lang w:val="en-US"/>
        </w:rPr>
        <w:t>Anales de la Universidad Metropolitana</w:t>
      </w:r>
      <w:r w:rsidR="002E1E66">
        <w:rPr>
          <w:rFonts w:ascii="Arial" w:hAnsi="Arial" w:cs="Arial"/>
          <w:sz w:val="24"/>
          <w:szCs w:val="24"/>
          <w:lang w:val="en-US"/>
        </w:rPr>
        <w:t>,</w:t>
      </w:r>
      <w:r w:rsidRPr="00432B2C">
        <w:rPr>
          <w:rFonts w:ascii="Arial" w:hAnsi="Arial" w:cs="Arial"/>
          <w:sz w:val="24"/>
          <w:szCs w:val="24"/>
          <w:lang w:val="en-US"/>
        </w:rPr>
        <w:t xml:space="preserve"> </w:t>
      </w:r>
      <w:r w:rsidRPr="007F25FE">
        <w:rPr>
          <w:rFonts w:ascii="Arial" w:hAnsi="Arial" w:cs="Arial"/>
          <w:i/>
          <w:sz w:val="24"/>
          <w:szCs w:val="24"/>
          <w:lang w:val="en-US"/>
        </w:rPr>
        <w:t>4</w:t>
      </w:r>
      <w:r w:rsidRPr="00432B2C">
        <w:rPr>
          <w:rFonts w:ascii="Arial" w:hAnsi="Arial" w:cs="Arial"/>
          <w:sz w:val="24"/>
          <w:szCs w:val="24"/>
          <w:lang w:val="en-US"/>
        </w:rPr>
        <w:t xml:space="preserve"> </w:t>
      </w:r>
      <w:r w:rsidR="002E1E66">
        <w:rPr>
          <w:rFonts w:ascii="Arial" w:hAnsi="Arial" w:cs="Arial"/>
          <w:sz w:val="24"/>
          <w:szCs w:val="24"/>
          <w:lang w:val="en-US"/>
        </w:rPr>
        <w:t>(</w:t>
      </w:r>
      <w:r w:rsidRPr="00432B2C">
        <w:rPr>
          <w:rFonts w:ascii="Arial" w:hAnsi="Arial" w:cs="Arial"/>
          <w:sz w:val="24"/>
          <w:szCs w:val="24"/>
          <w:lang w:val="en-US"/>
        </w:rPr>
        <w:t>1</w:t>
      </w:r>
      <w:r w:rsidR="002E1E66">
        <w:rPr>
          <w:rFonts w:ascii="Arial" w:hAnsi="Arial" w:cs="Arial"/>
          <w:sz w:val="24"/>
          <w:szCs w:val="24"/>
          <w:lang w:val="en-US"/>
        </w:rPr>
        <w:t>)</w:t>
      </w:r>
      <w:r w:rsidRPr="00432B2C">
        <w:rPr>
          <w:rFonts w:ascii="Arial" w:hAnsi="Arial" w:cs="Arial"/>
          <w:sz w:val="24"/>
          <w:szCs w:val="24"/>
          <w:lang w:val="en-US"/>
        </w:rPr>
        <w:t>, 203-217.</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AF144A">
        <w:rPr>
          <w:rFonts w:ascii="Arial" w:hAnsi="Arial" w:cs="Arial"/>
          <w:sz w:val="24"/>
          <w:szCs w:val="24"/>
          <w:lang w:val="en-US"/>
        </w:rPr>
        <w:t xml:space="preserve">Tomás, J. (1997). </w:t>
      </w:r>
      <w:r w:rsidRPr="007C425A">
        <w:rPr>
          <w:rFonts w:ascii="Arial" w:hAnsi="Arial" w:cs="Arial"/>
          <w:sz w:val="24"/>
          <w:szCs w:val="24"/>
          <w:lang w:val="en-US"/>
        </w:rPr>
        <w:t xml:space="preserve">Prospects for a Social Economy in a </w:t>
      </w:r>
      <w:r w:rsidR="002E1E66">
        <w:rPr>
          <w:rFonts w:ascii="Arial" w:hAnsi="Arial" w:cs="Arial"/>
          <w:sz w:val="24"/>
          <w:szCs w:val="24"/>
          <w:lang w:val="en-US"/>
        </w:rPr>
        <w:t>C</w:t>
      </w:r>
      <w:r w:rsidRPr="007C425A">
        <w:rPr>
          <w:rFonts w:ascii="Arial" w:hAnsi="Arial" w:cs="Arial"/>
          <w:sz w:val="24"/>
          <w:szCs w:val="24"/>
          <w:lang w:val="en-US"/>
        </w:rPr>
        <w:t xml:space="preserve">hanging </w:t>
      </w:r>
      <w:r w:rsidR="002E1E66">
        <w:rPr>
          <w:rFonts w:ascii="Arial" w:hAnsi="Arial" w:cs="Arial"/>
          <w:sz w:val="24"/>
          <w:szCs w:val="24"/>
          <w:lang w:val="en-US"/>
        </w:rPr>
        <w:t>W</w:t>
      </w:r>
      <w:r w:rsidRPr="007C425A">
        <w:rPr>
          <w:rFonts w:ascii="Arial" w:hAnsi="Arial" w:cs="Arial"/>
          <w:sz w:val="24"/>
          <w:szCs w:val="24"/>
          <w:lang w:val="en-US"/>
        </w:rPr>
        <w:t>orld</w:t>
      </w:r>
      <w:r w:rsidRPr="00AF144A">
        <w:rPr>
          <w:rFonts w:ascii="Arial" w:hAnsi="Arial" w:cs="Arial"/>
          <w:sz w:val="24"/>
          <w:szCs w:val="24"/>
          <w:lang w:val="en-US"/>
        </w:rPr>
        <w:t xml:space="preserve">, </w:t>
      </w:r>
      <w:r w:rsidRPr="007F25FE">
        <w:rPr>
          <w:rFonts w:ascii="Arial" w:hAnsi="Arial" w:cs="Arial"/>
          <w:i/>
          <w:sz w:val="24"/>
          <w:szCs w:val="24"/>
          <w:lang w:val="en-US"/>
        </w:rPr>
        <w:t>Annals of Public and Cooperative Economics</w:t>
      </w:r>
      <w:r w:rsidRPr="00AF144A">
        <w:rPr>
          <w:rFonts w:ascii="Arial" w:hAnsi="Arial" w:cs="Arial"/>
          <w:sz w:val="24"/>
          <w:szCs w:val="24"/>
          <w:lang w:val="en-US"/>
        </w:rPr>
        <w:t xml:space="preserve">, </w:t>
      </w:r>
      <w:r w:rsidRPr="007F25FE">
        <w:rPr>
          <w:rFonts w:ascii="Arial" w:hAnsi="Arial" w:cs="Arial"/>
          <w:i/>
          <w:sz w:val="24"/>
          <w:szCs w:val="24"/>
          <w:lang w:val="en-US"/>
        </w:rPr>
        <w:t>68</w:t>
      </w:r>
      <w:r w:rsidRPr="00AF144A">
        <w:rPr>
          <w:rFonts w:ascii="Arial" w:hAnsi="Arial" w:cs="Arial"/>
          <w:sz w:val="24"/>
          <w:szCs w:val="24"/>
          <w:lang w:val="en-US"/>
        </w:rPr>
        <w:t xml:space="preserve"> </w:t>
      </w:r>
      <w:r w:rsidR="002E1E66">
        <w:rPr>
          <w:rFonts w:ascii="Arial" w:hAnsi="Arial" w:cs="Arial"/>
          <w:sz w:val="24"/>
          <w:szCs w:val="24"/>
          <w:lang w:val="en-US"/>
        </w:rPr>
        <w:t>(</w:t>
      </w:r>
      <w:r w:rsidRPr="00AF144A">
        <w:rPr>
          <w:rFonts w:ascii="Arial" w:hAnsi="Arial" w:cs="Arial"/>
          <w:sz w:val="24"/>
          <w:szCs w:val="24"/>
          <w:lang w:val="en-US"/>
        </w:rPr>
        <w:t>2</w:t>
      </w:r>
      <w:r w:rsidR="002E1E66">
        <w:rPr>
          <w:rFonts w:ascii="Arial" w:hAnsi="Arial" w:cs="Arial"/>
          <w:sz w:val="24"/>
          <w:szCs w:val="24"/>
          <w:lang w:val="en-US"/>
        </w:rPr>
        <w:t>)</w:t>
      </w:r>
      <w:r w:rsidRPr="00AF144A">
        <w:rPr>
          <w:rFonts w:ascii="Arial" w:hAnsi="Arial" w:cs="Arial"/>
          <w:sz w:val="24"/>
          <w:szCs w:val="24"/>
          <w:lang w:val="en-US"/>
        </w:rPr>
        <w:t>, 247-279</w:t>
      </w:r>
      <w:r w:rsidR="002E1E66">
        <w:rPr>
          <w:rFonts w:ascii="Arial" w:hAnsi="Arial" w:cs="Arial"/>
          <w:sz w:val="24"/>
          <w:szCs w:val="24"/>
          <w:lang w:val="en-US"/>
        </w:rPr>
        <w:t>.</w:t>
      </w:r>
      <w:r w:rsidRPr="00AF144A">
        <w:rPr>
          <w:rFonts w:ascii="Arial" w:hAnsi="Arial" w:cs="Arial"/>
          <w:sz w:val="24"/>
          <w:szCs w:val="24"/>
          <w:lang w:val="en-US"/>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D260A5">
        <w:rPr>
          <w:rFonts w:ascii="Arial" w:hAnsi="Arial" w:cs="Arial"/>
          <w:sz w:val="24"/>
          <w:szCs w:val="24"/>
        </w:rPr>
        <w:t xml:space="preserve">Toro, C., Fuerro, J., Coronado, S. y Roa, T. (2012). </w:t>
      </w:r>
      <w:r w:rsidRPr="007F25FE">
        <w:rPr>
          <w:rFonts w:ascii="Arial" w:hAnsi="Arial" w:cs="Arial"/>
          <w:i/>
          <w:sz w:val="24"/>
          <w:szCs w:val="24"/>
        </w:rPr>
        <w:t>Minería, territorio y conflicto en Colombia</w:t>
      </w:r>
      <w:r w:rsidRPr="003D498A">
        <w:rPr>
          <w:rFonts w:ascii="Arial" w:hAnsi="Arial" w:cs="Arial"/>
          <w:sz w:val="24"/>
          <w:szCs w:val="24"/>
        </w:rPr>
        <w:t>. Bogotá: Unibiblos</w:t>
      </w:r>
      <w:r w:rsidR="00691DAC">
        <w:rPr>
          <w:rFonts w:ascii="Arial" w:hAnsi="Arial" w:cs="Arial"/>
          <w:sz w:val="24"/>
          <w:szCs w:val="24"/>
        </w:rPr>
        <w:t xml:space="preserve"> -</w:t>
      </w:r>
      <w:r w:rsidRPr="003D498A">
        <w:rPr>
          <w:rFonts w:ascii="Arial" w:hAnsi="Arial" w:cs="Arial"/>
          <w:sz w:val="24"/>
          <w:szCs w:val="24"/>
        </w:rPr>
        <w:t xml:space="preserve"> Universidad Nacional de Colombia.</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Torrens, X. (2002). </w:t>
      </w:r>
      <w:r w:rsidRPr="007F25FE">
        <w:rPr>
          <w:rFonts w:ascii="Arial" w:hAnsi="Arial" w:cs="Arial"/>
          <w:i/>
          <w:sz w:val="24"/>
          <w:szCs w:val="24"/>
        </w:rPr>
        <w:t>Actores políticos y políticas públicas</w:t>
      </w:r>
      <w:r w:rsidRPr="003D498A">
        <w:rPr>
          <w:rFonts w:ascii="Arial" w:hAnsi="Arial" w:cs="Arial"/>
          <w:sz w:val="24"/>
          <w:szCs w:val="24"/>
        </w:rPr>
        <w:t xml:space="preserve">. Máster en </w:t>
      </w:r>
      <w:r w:rsidR="009124DF">
        <w:rPr>
          <w:rFonts w:ascii="Arial" w:hAnsi="Arial" w:cs="Arial"/>
          <w:sz w:val="24"/>
          <w:szCs w:val="24"/>
        </w:rPr>
        <w:t>E</w:t>
      </w:r>
      <w:r w:rsidRPr="003D498A">
        <w:rPr>
          <w:rFonts w:ascii="Arial" w:hAnsi="Arial" w:cs="Arial"/>
          <w:sz w:val="24"/>
          <w:szCs w:val="24"/>
        </w:rPr>
        <w:t xml:space="preserve">conomía </w:t>
      </w:r>
      <w:r w:rsidR="009124DF">
        <w:rPr>
          <w:rFonts w:ascii="Arial" w:hAnsi="Arial" w:cs="Arial"/>
          <w:sz w:val="24"/>
          <w:szCs w:val="24"/>
        </w:rPr>
        <w:t>S</w:t>
      </w:r>
      <w:r w:rsidRPr="003D498A">
        <w:rPr>
          <w:rFonts w:ascii="Arial" w:hAnsi="Arial" w:cs="Arial"/>
          <w:sz w:val="24"/>
          <w:szCs w:val="24"/>
        </w:rPr>
        <w:t xml:space="preserve">ocial y </w:t>
      </w:r>
      <w:r w:rsidR="009124DF">
        <w:rPr>
          <w:rFonts w:ascii="Arial" w:hAnsi="Arial" w:cs="Arial"/>
          <w:sz w:val="24"/>
          <w:szCs w:val="24"/>
        </w:rPr>
        <w:t>D</w:t>
      </w:r>
      <w:r w:rsidRPr="003D498A">
        <w:rPr>
          <w:rFonts w:ascii="Arial" w:hAnsi="Arial" w:cs="Arial"/>
          <w:sz w:val="24"/>
          <w:szCs w:val="24"/>
        </w:rPr>
        <w:t xml:space="preserve">irección de </w:t>
      </w:r>
      <w:r w:rsidR="009124DF">
        <w:rPr>
          <w:rFonts w:ascii="Arial" w:hAnsi="Arial" w:cs="Arial"/>
          <w:sz w:val="24"/>
          <w:szCs w:val="24"/>
        </w:rPr>
        <w:t>E</w:t>
      </w:r>
      <w:r w:rsidRPr="003D498A">
        <w:rPr>
          <w:rFonts w:ascii="Arial" w:hAnsi="Arial" w:cs="Arial"/>
          <w:sz w:val="24"/>
          <w:szCs w:val="24"/>
        </w:rPr>
        <w:t xml:space="preserve">ntidades sin </w:t>
      </w:r>
      <w:r w:rsidR="009124DF">
        <w:rPr>
          <w:rFonts w:ascii="Arial" w:hAnsi="Arial" w:cs="Arial"/>
          <w:sz w:val="24"/>
          <w:szCs w:val="24"/>
        </w:rPr>
        <w:t>Á</w:t>
      </w:r>
      <w:r w:rsidRPr="003D498A">
        <w:rPr>
          <w:rFonts w:ascii="Arial" w:hAnsi="Arial" w:cs="Arial"/>
          <w:sz w:val="24"/>
          <w:szCs w:val="24"/>
        </w:rPr>
        <w:t xml:space="preserve">nimo de </w:t>
      </w:r>
      <w:r w:rsidR="009124DF">
        <w:rPr>
          <w:rFonts w:ascii="Arial" w:hAnsi="Arial" w:cs="Arial"/>
          <w:sz w:val="24"/>
          <w:szCs w:val="24"/>
        </w:rPr>
        <w:t>L</w:t>
      </w:r>
      <w:r w:rsidRPr="003D498A">
        <w:rPr>
          <w:rFonts w:ascii="Arial" w:hAnsi="Arial" w:cs="Arial"/>
          <w:sz w:val="24"/>
          <w:szCs w:val="24"/>
        </w:rPr>
        <w:t xml:space="preserve">ucro, </w:t>
      </w:r>
      <w:r w:rsidR="00691DAC" w:rsidRPr="003D498A">
        <w:rPr>
          <w:rFonts w:ascii="Arial" w:hAnsi="Arial" w:cs="Arial"/>
          <w:sz w:val="24"/>
          <w:szCs w:val="24"/>
        </w:rPr>
        <w:t>Universitat de Barcelona</w:t>
      </w:r>
      <w:r w:rsidR="00691DAC">
        <w:rPr>
          <w:rFonts w:ascii="Arial" w:hAnsi="Arial" w:cs="Arial"/>
          <w:sz w:val="24"/>
          <w:szCs w:val="24"/>
        </w:rPr>
        <w:t>,</w:t>
      </w:r>
      <w:r w:rsidR="00691DAC" w:rsidRPr="003D498A">
        <w:rPr>
          <w:rFonts w:ascii="Arial" w:hAnsi="Arial" w:cs="Arial"/>
          <w:sz w:val="24"/>
          <w:szCs w:val="24"/>
        </w:rPr>
        <w:t xml:space="preserve"> </w:t>
      </w:r>
      <w:r w:rsidRPr="003D498A">
        <w:rPr>
          <w:rFonts w:ascii="Arial" w:hAnsi="Arial" w:cs="Arial"/>
          <w:sz w:val="24"/>
          <w:szCs w:val="24"/>
        </w:rPr>
        <w:t>Barcelona.</w:t>
      </w:r>
    </w:p>
    <w:p w:rsidR="002C48FA" w:rsidRPr="003D498A" w:rsidRDefault="002C48FA" w:rsidP="007F25FE">
      <w:pPr>
        <w:spacing w:before="100" w:beforeAutospacing="1" w:after="100" w:afterAutospacing="1" w:line="360" w:lineRule="auto"/>
        <w:ind w:left="709" w:hanging="709"/>
        <w:jc w:val="both"/>
        <w:rPr>
          <w:rFonts w:ascii="Arial" w:hAnsi="Arial" w:cs="Arial"/>
          <w:sz w:val="24"/>
          <w:szCs w:val="24"/>
        </w:rPr>
      </w:pPr>
      <w:r>
        <w:rPr>
          <w:rFonts w:ascii="Arial" w:hAnsi="Arial" w:cs="Arial"/>
          <w:sz w:val="24"/>
          <w:szCs w:val="24"/>
        </w:rPr>
        <w:t xml:space="preserve">Unidad Administrativa Especial de Organizaciones Solidarias (2014). </w:t>
      </w:r>
      <w:r>
        <w:rPr>
          <w:rFonts w:ascii="Arial" w:hAnsi="Arial" w:cs="Arial"/>
          <w:i/>
          <w:sz w:val="24"/>
          <w:szCs w:val="24"/>
        </w:rPr>
        <w:t>Manual de calidad del SIGOS</w:t>
      </w:r>
      <w:r>
        <w:rPr>
          <w:rFonts w:ascii="Arial" w:hAnsi="Arial" w:cs="Arial"/>
          <w:sz w:val="24"/>
          <w:szCs w:val="24"/>
        </w:rPr>
        <w:t xml:space="preserve">. Recuperado de  </w:t>
      </w:r>
      <w:hyperlink r:id="rId124" w:history="1">
        <w:r>
          <w:rPr>
            <w:rStyle w:val="Hiperligao"/>
            <w:rFonts w:ascii="Arial" w:hAnsi="Arial" w:cs="Arial"/>
            <w:sz w:val="24"/>
            <w:szCs w:val="24"/>
          </w:rPr>
          <w:t>http://www.orgsolidarias.gov.co/sites/default/files/pagina-basica/pdf/Manual%20de%20Calidad%20UAEOS%20V4_0.pdf</w:t>
        </w:r>
      </w:hyperlink>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Uribe, C. (1978). </w:t>
      </w:r>
      <w:r w:rsidRPr="007F25FE">
        <w:rPr>
          <w:rFonts w:ascii="Arial" w:hAnsi="Arial" w:cs="Arial"/>
          <w:i/>
          <w:sz w:val="24"/>
          <w:szCs w:val="24"/>
        </w:rPr>
        <w:t>El cooperativismo</w:t>
      </w:r>
      <w:r w:rsidR="009124DF" w:rsidRPr="007F25FE">
        <w:rPr>
          <w:rFonts w:ascii="Arial" w:hAnsi="Arial" w:cs="Arial"/>
          <w:i/>
          <w:sz w:val="24"/>
          <w:szCs w:val="24"/>
        </w:rPr>
        <w:t>,</w:t>
      </w:r>
      <w:r w:rsidRPr="007F25FE">
        <w:rPr>
          <w:rFonts w:ascii="Arial" w:hAnsi="Arial" w:cs="Arial"/>
          <w:i/>
          <w:sz w:val="24"/>
          <w:szCs w:val="24"/>
        </w:rPr>
        <w:t xml:space="preserve"> ayer y hoy. Breviarios colombianos</w:t>
      </w:r>
      <w:r w:rsidR="009124DF">
        <w:rPr>
          <w:rFonts w:ascii="Arial" w:hAnsi="Arial" w:cs="Arial"/>
          <w:sz w:val="24"/>
          <w:szCs w:val="24"/>
        </w:rPr>
        <w:t>.</w:t>
      </w:r>
      <w:r w:rsidRPr="003D498A">
        <w:rPr>
          <w:rFonts w:ascii="Arial" w:hAnsi="Arial" w:cs="Arial"/>
          <w:sz w:val="24"/>
          <w:szCs w:val="24"/>
        </w:rPr>
        <w:t xml:space="preserve"> </w:t>
      </w:r>
      <w:r w:rsidR="009124DF" w:rsidRPr="003D498A">
        <w:rPr>
          <w:rFonts w:ascii="Arial" w:hAnsi="Arial" w:cs="Arial"/>
          <w:sz w:val="24"/>
          <w:szCs w:val="24"/>
        </w:rPr>
        <w:t>Bogotá</w:t>
      </w:r>
      <w:r w:rsidR="009124DF">
        <w:rPr>
          <w:rFonts w:ascii="Arial" w:hAnsi="Arial" w:cs="Arial"/>
          <w:sz w:val="24"/>
          <w:szCs w:val="24"/>
        </w:rPr>
        <w:t>:</w:t>
      </w:r>
      <w:r w:rsidR="009124DF" w:rsidRPr="003D498A">
        <w:rPr>
          <w:rFonts w:ascii="Arial" w:hAnsi="Arial" w:cs="Arial"/>
          <w:sz w:val="24"/>
          <w:szCs w:val="24"/>
        </w:rPr>
        <w:t xml:space="preserve"> </w:t>
      </w:r>
      <w:r w:rsidRPr="003D498A">
        <w:rPr>
          <w:rFonts w:ascii="Arial" w:hAnsi="Arial" w:cs="Arial"/>
          <w:sz w:val="24"/>
          <w:szCs w:val="24"/>
        </w:rPr>
        <w:t>Banco de la República.</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Uribe, C. &amp; Garzón, C. (1988). </w:t>
      </w:r>
      <w:r w:rsidRPr="007F25FE">
        <w:rPr>
          <w:rFonts w:ascii="Arial" w:hAnsi="Arial" w:cs="Arial"/>
          <w:i/>
          <w:sz w:val="24"/>
          <w:szCs w:val="24"/>
        </w:rPr>
        <w:t xml:space="preserve">Estado y </w:t>
      </w:r>
      <w:r w:rsidR="009124DF" w:rsidRPr="007F25FE">
        <w:rPr>
          <w:rFonts w:ascii="Arial" w:hAnsi="Arial" w:cs="Arial"/>
          <w:i/>
          <w:sz w:val="24"/>
          <w:szCs w:val="24"/>
        </w:rPr>
        <w:t>c</w:t>
      </w:r>
      <w:r w:rsidRPr="007F25FE">
        <w:rPr>
          <w:rFonts w:ascii="Arial" w:hAnsi="Arial" w:cs="Arial"/>
          <w:i/>
          <w:sz w:val="24"/>
          <w:szCs w:val="24"/>
        </w:rPr>
        <w:t xml:space="preserve">ooperativas. Dimensiones de un </w:t>
      </w:r>
      <w:r w:rsidR="009124DF" w:rsidRPr="007F25FE">
        <w:rPr>
          <w:rFonts w:ascii="Arial" w:hAnsi="Arial" w:cs="Arial"/>
          <w:i/>
          <w:sz w:val="24"/>
          <w:szCs w:val="24"/>
        </w:rPr>
        <w:t>c</w:t>
      </w:r>
      <w:r w:rsidRPr="007F25FE">
        <w:rPr>
          <w:rFonts w:ascii="Arial" w:hAnsi="Arial" w:cs="Arial"/>
          <w:i/>
          <w:sz w:val="24"/>
          <w:szCs w:val="24"/>
        </w:rPr>
        <w:t>onflicto</w:t>
      </w:r>
      <w:r w:rsidRPr="003D498A">
        <w:rPr>
          <w:rFonts w:ascii="Arial" w:hAnsi="Arial" w:cs="Arial"/>
          <w:sz w:val="24"/>
          <w:szCs w:val="24"/>
        </w:rPr>
        <w:t>. Bogotá: Fondo Editorial Cooperativo CIEC.</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D260A5">
        <w:rPr>
          <w:rFonts w:ascii="Arial" w:hAnsi="Arial" w:cs="Arial"/>
          <w:sz w:val="24"/>
          <w:szCs w:val="24"/>
        </w:rPr>
        <w:lastRenderedPageBreak/>
        <w:t xml:space="preserve">Uriel, Á., Botero, J., Cornejo, L., Gaona, D. y Gómez, G. (2007). </w:t>
      </w:r>
      <w:r w:rsidRPr="007F25FE">
        <w:rPr>
          <w:rFonts w:ascii="Arial" w:hAnsi="Arial" w:cs="Arial"/>
          <w:i/>
          <w:sz w:val="24"/>
          <w:szCs w:val="24"/>
        </w:rPr>
        <w:t>Análisis y estructura de la economía solidaria en Colombia y resultados de la aplicación del régimen tributario especial</w:t>
      </w:r>
      <w:r w:rsidRPr="003D498A">
        <w:rPr>
          <w:rFonts w:ascii="Arial" w:hAnsi="Arial" w:cs="Arial"/>
          <w:sz w:val="24"/>
          <w:szCs w:val="24"/>
        </w:rPr>
        <w:t xml:space="preserve">. </w:t>
      </w:r>
      <w:r w:rsidR="001C2866" w:rsidRPr="003D498A">
        <w:rPr>
          <w:rFonts w:ascii="Arial" w:hAnsi="Arial" w:cs="Arial"/>
          <w:sz w:val="24"/>
          <w:szCs w:val="24"/>
        </w:rPr>
        <w:t>Bogotá</w:t>
      </w:r>
      <w:r w:rsidR="001C2866">
        <w:rPr>
          <w:rFonts w:ascii="Arial" w:hAnsi="Arial" w:cs="Arial"/>
          <w:sz w:val="24"/>
          <w:szCs w:val="24"/>
        </w:rPr>
        <w:t>:</w:t>
      </w:r>
      <w:r w:rsidR="001C2866" w:rsidRPr="003D498A">
        <w:rPr>
          <w:rFonts w:ascii="Arial" w:hAnsi="Arial" w:cs="Arial"/>
          <w:sz w:val="24"/>
          <w:szCs w:val="24"/>
        </w:rPr>
        <w:t xml:space="preserve"> </w:t>
      </w:r>
      <w:r w:rsidRPr="003D498A">
        <w:rPr>
          <w:rFonts w:ascii="Arial" w:hAnsi="Arial" w:cs="Arial"/>
          <w:sz w:val="24"/>
          <w:szCs w:val="24"/>
        </w:rPr>
        <w:t xml:space="preserve">Contraloría Delegada para el Sector Gestión Pública e Instituciones Financieras, Contraloría General de la Nación.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Urrea, F. (2006). </w:t>
      </w:r>
      <w:r w:rsidRPr="007F25FE">
        <w:rPr>
          <w:rFonts w:ascii="Arial" w:hAnsi="Arial" w:cs="Arial"/>
          <w:i/>
          <w:sz w:val="24"/>
          <w:szCs w:val="24"/>
        </w:rPr>
        <w:t>La rápida expansión de las CTA en Colombia: Principales tendencias y su papel en algunos sectores económicos</w:t>
      </w:r>
      <w:r w:rsidRPr="003D498A">
        <w:rPr>
          <w:rFonts w:ascii="Arial" w:hAnsi="Arial" w:cs="Arial"/>
          <w:sz w:val="24"/>
          <w:szCs w:val="24"/>
        </w:rPr>
        <w:t xml:space="preserve"> </w:t>
      </w:r>
      <w:r w:rsidR="001C2866">
        <w:rPr>
          <w:rFonts w:ascii="Arial" w:hAnsi="Arial" w:cs="Arial"/>
          <w:sz w:val="24"/>
          <w:szCs w:val="24"/>
        </w:rPr>
        <w:t>(</w:t>
      </w:r>
      <w:r w:rsidRPr="003D498A">
        <w:rPr>
          <w:rFonts w:ascii="Arial" w:hAnsi="Arial" w:cs="Arial"/>
          <w:sz w:val="24"/>
          <w:szCs w:val="24"/>
        </w:rPr>
        <w:t>Documentos de la Escuela</w:t>
      </w:r>
      <w:r w:rsidR="001C2866">
        <w:rPr>
          <w:rFonts w:ascii="Arial" w:hAnsi="Arial" w:cs="Arial"/>
          <w:sz w:val="24"/>
          <w:szCs w:val="24"/>
        </w:rPr>
        <w:t>,</w:t>
      </w:r>
      <w:r w:rsidRPr="003D498A">
        <w:rPr>
          <w:rFonts w:ascii="Arial" w:hAnsi="Arial" w:cs="Arial"/>
          <w:sz w:val="24"/>
          <w:szCs w:val="24"/>
        </w:rPr>
        <w:t xml:space="preserve"> No.</w:t>
      </w:r>
      <w:r w:rsidR="001C2866">
        <w:rPr>
          <w:rFonts w:ascii="Arial" w:hAnsi="Arial" w:cs="Arial"/>
          <w:sz w:val="24"/>
          <w:szCs w:val="24"/>
        </w:rPr>
        <w:t xml:space="preserve"> </w:t>
      </w:r>
      <w:r w:rsidRPr="003D498A">
        <w:rPr>
          <w:rFonts w:ascii="Arial" w:hAnsi="Arial" w:cs="Arial"/>
          <w:sz w:val="24"/>
          <w:szCs w:val="24"/>
        </w:rPr>
        <w:t>65</w:t>
      </w:r>
      <w:r w:rsidR="001C2866">
        <w:rPr>
          <w:rFonts w:ascii="Arial" w:hAnsi="Arial" w:cs="Arial"/>
          <w:sz w:val="24"/>
          <w:szCs w:val="24"/>
        </w:rPr>
        <w:t>).</w:t>
      </w:r>
      <w:r w:rsidRPr="003D498A">
        <w:rPr>
          <w:rFonts w:ascii="Arial" w:hAnsi="Arial" w:cs="Arial"/>
          <w:sz w:val="24"/>
          <w:szCs w:val="24"/>
        </w:rPr>
        <w:t xml:space="preserve"> Medellín: Escuela Nacional Sindical. </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Urrutia, I. (2014). Duplicidades, concurrencias e ineficiencias en el entramado institucional vasco. </w:t>
      </w:r>
      <w:r w:rsidRPr="00F46E69">
        <w:rPr>
          <w:rFonts w:ascii="Arial" w:hAnsi="Arial" w:cs="Arial"/>
          <w:sz w:val="24"/>
          <w:szCs w:val="24"/>
        </w:rPr>
        <w:t xml:space="preserve">RVAP,  99-100, 2947-2988. </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F46E69">
        <w:rPr>
          <w:rFonts w:ascii="Arial" w:hAnsi="Arial" w:cs="Arial"/>
          <w:sz w:val="24"/>
          <w:szCs w:val="24"/>
        </w:rPr>
        <w:t xml:space="preserve">Vaillancourt, Y. </w:t>
      </w:r>
      <w:r w:rsidR="001C2866" w:rsidRPr="00F46E69">
        <w:rPr>
          <w:rFonts w:ascii="Arial" w:hAnsi="Arial" w:cs="Arial"/>
          <w:sz w:val="24"/>
          <w:szCs w:val="24"/>
        </w:rPr>
        <w:t>y</w:t>
      </w:r>
      <w:r w:rsidRPr="00F46E69">
        <w:rPr>
          <w:rFonts w:ascii="Arial" w:hAnsi="Arial" w:cs="Arial"/>
          <w:sz w:val="24"/>
          <w:szCs w:val="24"/>
        </w:rPr>
        <w:t xml:space="preserve"> Thériault, L. (2008). </w:t>
      </w:r>
      <w:r w:rsidRPr="007F25FE">
        <w:rPr>
          <w:rFonts w:ascii="Arial" w:hAnsi="Arial" w:cs="Arial"/>
          <w:i/>
          <w:sz w:val="24"/>
          <w:szCs w:val="24"/>
          <w:lang w:val="en-US"/>
        </w:rPr>
        <w:t xml:space="preserve">Social </w:t>
      </w:r>
      <w:r w:rsidR="001C2866" w:rsidRPr="007F25FE">
        <w:rPr>
          <w:rFonts w:ascii="Arial" w:hAnsi="Arial" w:cs="Arial"/>
          <w:i/>
          <w:sz w:val="24"/>
          <w:szCs w:val="24"/>
          <w:lang w:val="en-US"/>
        </w:rPr>
        <w:t>e</w:t>
      </w:r>
      <w:r w:rsidRPr="007F25FE">
        <w:rPr>
          <w:rFonts w:ascii="Arial" w:hAnsi="Arial" w:cs="Arial"/>
          <w:i/>
          <w:sz w:val="24"/>
          <w:szCs w:val="24"/>
          <w:lang w:val="en-US"/>
        </w:rPr>
        <w:t>conomy, social policy and federalism in Canada</w:t>
      </w:r>
      <w:r w:rsidR="001C2866">
        <w:rPr>
          <w:rFonts w:ascii="Arial" w:hAnsi="Arial" w:cs="Arial"/>
          <w:sz w:val="24"/>
          <w:szCs w:val="24"/>
          <w:lang w:val="en-US"/>
        </w:rPr>
        <w:t xml:space="preserve"> (</w:t>
      </w:r>
      <w:r w:rsidR="001C2866" w:rsidRPr="005253AC">
        <w:rPr>
          <w:rFonts w:ascii="Arial" w:hAnsi="Arial" w:cs="Arial"/>
          <w:sz w:val="24"/>
          <w:szCs w:val="24"/>
          <w:lang w:val="en-US"/>
        </w:rPr>
        <w:t>Paper series number 04</w:t>
      </w:r>
      <w:r w:rsidR="001C2866">
        <w:rPr>
          <w:rFonts w:ascii="Arial" w:hAnsi="Arial" w:cs="Arial"/>
          <w:sz w:val="24"/>
          <w:szCs w:val="24"/>
          <w:lang w:val="en-US"/>
        </w:rPr>
        <w:t>)</w:t>
      </w:r>
      <w:r w:rsidRPr="006116B3">
        <w:rPr>
          <w:rFonts w:ascii="Arial" w:hAnsi="Arial" w:cs="Arial"/>
          <w:sz w:val="24"/>
          <w:szCs w:val="24"/>
          <w:lang w:val="en-US"/>
        </w:rPr>
        <w:t xml:space="preserve">. </w:t>
      </w:r>
      <w:r w:rsidRPr="007F25FE">
        <w:rPr>
          <w:rFonts w:ascii="Arial" w:hAnsi="Arial" w:cs="Arial"/>
          <w:sz w:val="24"/>
          <w:szCs w:val="24"/>
        </w:rPr>
        <w:t>Canadian Social Economy Research Partnerships Occasional.</w:t>
      </w:r>
    </w:p>
    <w:p w:rsidR="003D498A" w:rsidRDefault="003D498A" w:rsidP="007F25FE">
      <w:pPr>
        <w:spacing w:before="100" w:beforeAutospacing="1" w:after="100" w:afterAutospacing="1" w:line="360" w:lineRule="auto"/>
        <w:ind w:left="709" w:hanging="709"/>
        <w:jc w:val="both"/>
        <w:rPr>
          <w:rFonts w:ascii="Arial" w:hAnsi="Arial" w:cs="Arial"/>
          <w:sz w:val="24"/>
          <w:szCs w:val="24"/>
        </w:rPr>
      </w:pPr>
      <w:r w:rsidRPr="00D260A5">
        <w:rPr>
          <w:rFonts w:ascii="Arial" w:hAnsi="Arial" w:cs="Arial"/>
          <w:sz w:val="24"/>
          <w:szCs w:val="24"/>
        </w:rPr>
        <w:t>Vaillancourt, Y. (2011)</w:t>
      </w:r>
      <w:r w:rsidR="001C2866">
        <w:rPr>
          <w:rFonts w:ascii="Arial" w:hAnsi="Arial" w:cs="Arial"/>
          <w:sz w:val="24"/>
          <w:szCs w:val="24"/>
        </w:rPr>
        <w:t>.</w:t>
      </w:r>
      <w:r w:rsidRPr="00D260A5">
        <w:rPr>
          <w:rFonts w:ascii="Arial" w:hAnsi="Arial" w:cs="Arial"/>
          <w:sz w:val="24"/>
          <w:szCs w:val="24"/>
        </w:rPr>
        <w:t xml:space="preserve"> La economía social en la co-producción y la co-construcción de las políticas públicas</w:t>
      </w:r>
      <w:r w:rsidR="001C2866">
        <w:rPr>
          <w:rFonts w:ascii="Arial" w:hAnsi="Arial" w:cs="Arial"/>
          <w:sz w:val="24"/>
          <w:szCs w:val="24"/>
        </w:rPr>
        <w:t>.</w:t>
      </w:r>
      <w:r w:rsidRPr="00D260A5">
        <w:rPr>
          <w:rFonts w:ascii="Arial" w:hAnsi="Arial" w:cs="Arial"/>
          <w:sz w:val="24"/>
          <w:szCs w:val="24"/>
        </w:rPr>
        <w:t xml:space="preserve"> </w:t>
      </w:r>
      <w:r w:rsidRPr="007F25FE">
        <w:rPr>
          <w:rFonts w:ascii="Arial" w:hAnsi="Arial" w:cs="Arial"/>
          <w:i/>
          <w:sz w:val="24"/>
          <w:szCs w:val="24"/>
        </w:rPr>
        <w:t>Revista del Centro de Estudios de Sociología del Trabajo</w:t>
      </w:r>
      <w:r w:rsidRPr="00D260A5">
        <w:rPr>
          <w:rFonts w:ascii="Arial" w:hAnsi="Arial" w:cs="Arial"/>
          <w:sz w:val="24"/>
          <w:szCs w:val="24"/>
        </w:rPr>
        <w:t xml:space="preserve">, </w:t>
      </w:r>
      <w:r w:rsidR="001C2866">
        <w:rPr>
          <w:rFonts w:ascii="Arial" w:hAnsi="Arial" w:cs="Arial"/>
          <w:sz w:val="24"/>
          <w:szCs w:val="24"/>
        </w:rPr>
        <w:t>(</w:t>
      </w:r>
      <w:r w:rsidRPr="00D260A5">
        <w:rPr>
          <w:rFonts w:ascii="Arial" w:hAnsi="Arial" w:cs="Arial"/>
          <w:sz w:val="24"/>
          <w:szCs w:val="24"/>
        </w:rPr>
        <w:t>3</w:t>
      </w:r>
      <w:r w:rsidR="001C2866">
        <w:rPr>
          <w:rFonts w:ascii="Arial" w:hAnsi="Arial" w:cs="Arial"/>
          <w:sz w:val="24"/>
          <w:szCs w:val="24"/>
        </w:rPr>
        <w:t>)</w:t>
      </w:r>
      <w:r w:rsidRPr="00D260A5">
        <w:rPr>
          <w:rFonts w:ascii="Arial" w:hAnsi="Arial" w:cs="Arial"/>
          <w:sz w:val="24"/>
          <w:szCs w:val="24"/>
        </w:rPr>
        <w:t>, 31-69.</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Valencia, L. (2007). Los caminos de la alianza entre los paramilitares y los políticos</w:t>
      </w:r>
      <w:r w:rsidR="001C2866">
        <w:rPr>
          <w:rFonts w:ascii="Arial" w:hAnsi="Arial" w:cs="Arial"/>
          <w:sz w:val="24"/>
          <w:szCs w:val="24"/>
        </w:rPr>
        <w:t xml:space="preserve"> p</w:t>
      </w:r>
      <w:r w:rsidRPr="003D498A">
        <w:rPr>
          <w:rFonts w:ascii="Arial" w:hAnsi="Arial" w:cs="Arial"/>
          <w:sz w:val="24"/>
          <w:szCs w:val="24"/>
        </w:rPr>
        <w:t xml:space="preserve">arapolítica. En Romero, M. </w:t>
      </w:r>
      <w:r w:rsidRPr="007F25FE">
        <w:rPr>
          <w:rFonts w:ascii="Arial" w:hAnsi="Arial" w:cs="Arial"/>
          <w:i/>
          <w:sz w:val="24"/>
          <w:szCs w:val="24"/>
        </w:rPr>
        <w:t>La ruta de la expansión paramilitar y los acuerdos políticos</w:t>
      </w:r>
      <w:r w:rsidRPr="003D498A">
        <w:rPr>
          <w:rFonts w:ascii="Arial" w:hAnsi="Arial" w:cs="Arial"/>
          <w:sz w:val="24"/>
          <w:szCs w:val="24"/>
        </w:rPr>
        <w:t xml:space="preserve">. </w:t>
      </w:r>
      <w:r w:rsidR="001C2866" w:rsidRPr="003D498A">
        <w:rPr>
          <w:rFonts w:ascii="Arial" w:hAnsi="Arial" w:cs="Arial"/>
          <w:sz w:val="24"/>
          <w:szCs w:val="24"/>
        </w:rPr>
        <w:t>Bogotá</w:t>
      </w:r>
      <w:r w:rsidR="001C2866">
        <w:rPr>
          <w:rFonts w:ascii="Arial" w:hAnsi="Arial" w:cs="Arial"/>
          <w:sz w:val="24"/>
          <w:szCs w:val="24"/>
        </w:rPr>
        <w:t>:</w:t>
      </w:r>
      <w:r w:rsidR="001C2866" w:rsidRPr="003D498A">
        <w:rPr>
          <w:rFonts w:ascii="Arial" w:hAnsi="Arial" w:cs="Arial"/>
          <w:sz w:val="24"/>
          <w:szCs w:val="24"/>
        </w:rPr>
        <w:t xml:space="preserve"> </w:t>
      </w:r>
      <w:r w:rsidRPr="003D498A">
        <w:rPr>
          <w:rFonts w:ascii="Arial" w:hAnsi="Arial" w:cs="Arial"/>
          <w:sz w:val="24"/>
          <w:szCs w:val="24"/>
        </w:rPr>
        <w:t xml:space="preserve">Corporación Nuevo Arcoiris.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Vargas, F. (2013). Minería, conflicto armado y despojo de tierras: impacto, desafíos y posibles soluciones jurídicas. En </w:t>
      </w:r>
      <w:r w:rsidRPr="007F25FE">
        <w:rPr>
          <w:rFonts w:ascii="Arial" w:hAnsi="Arial" w:cs="Arial"/>
          <w:i/>
          <w:sz w:val="24"/>
          <w:szCs w:val="24"/>
        </w:rPr>
        <w:t>Minería en Colombia: derechos, políticas públicas y gobernanza</w:t>
      </w:r>
      <w:r w:rsidRPr="003D498A">
        <w:rPr>
          <w:rFonts w:ascii="Arial" w:hAnsi="Arial" w:cs="Arial"/>
          <w:sz w:val="24"/>
          <w:szCs w:val="24"/>
        </w:rPr>
        <w:t xml:space="preserve">. </w:t>
      </w:r>
      <w:r w:rsidR="001C2866" w:rsidRPr="003D498A">
        <w:rPr>
          <w:rFonts w:ascii="Arial" w:hAnsi="Arial" w:cs="Arial"/>
          <w:sz w:val="24"/>
          <w:szCs w:val="24"/>
        </w:rPr>
        <w:t>Bogotá</w:t>
      </w:r>
      <w:r w:rsidR="001C2866">
        <w:rPr>
          <w:rFonts w:ascii="Arial" w:hAnsi="Arial" w:cs="Arial"/>
          <w:sz w:val="24"/>
          <w:szCs w:val="24"/>
        </w:rPr>
        <w:t>:</w:t>
      </w:r>
      <w:r w:rsidR="001C2866" w:rsidRPr="003D498A">
        <w:rPr>
          <w:rFonts w:ascii="Arial" w:hAnsi="Arial" w:cs="Arial"/>
          <w:sz w:val="24"/>
          <w:szCs w:val="24"/>
        </w:rPr>
        <w:t xml:space="preserve"> </w:t>
      </w:r>
      <w:r w:rsidRPr="003D498A">
        <w:rPr>
          <w:rFonts w:ascii="Arial" w:hAnsi="Arial" w:cs="Arial"/>
          <w:sz w:val="24"/>
          <w:szCs w:val="24"/>
        </w:rPr>
        <w:t xml:space="preserve">Contraloría General de la República.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 xml:space="preserve">Vargas, C. (2009). La estructura orgánica de la sociedad cooperativa y el reto de la modernidad. </w:t>
      </w:r>
      <w:r w:rsidRPr="007F25FE">
        <w:rPr>
          <w:rFonts w:ascii="Arial" w:hAnsi="Arial" w:cs="Arial"/>
          <w:i/>
          <w:sz w:val="24"/>
          <w:szCs w:val="24"/>
        </w:rPr>
        <w:t>Revista Jurídica de Economía Social y Cooperativa</w:t>
      </w:r>
      <w:r w:rsidRPr="003D498A">
        <w:rPr>
          <w:rFonts w:ascii="Arial" w:hAnsi="Arial" w:cs="Arial"/>
          <w:sz w:val="24"/>
          <w:szCs w:val="24"/>
        </w:rPr>
        <w:t xml:space="preserve">, </w:t>
      </w:r>
      <w:r w:rsidR="001C2866">
        <w:rPr>
          <w:rFonts w:ascii="Arial" w:hAnsi="Arial" w:cs="Arial"/>
          <w:sz w:val="24"/>
          <w:szCs w:val="24"/>
        </w:rPr>
        <w:t>(</w:t>
      </w:r>
      <w:r w:rsidRPr="003D498A">
        <w:rPr>
          <w:rFonts w:ascii="Arial" w:hAnsi="Arial" w:cs="Arial"/>
          <w:sz w:val="24"/>
          <w:szCs w:val="24"/>
        </w:rPr>
        <w:t>20</w:t>
      </w:r>
      <w:r w:rsidR="001C2866">
        <w:rPr>
          <w:rFonts w:ascii="Arial" w:hAnsi="Arial" w:cs="Arial"/>
          <w:sz w:val="24"/>
          <w:szCs w:val="24"/>
        </w:rPr>
        <w:t>)</w:t>
      </w:r>
      <w:r w:rsidRPr="003D498A">
        <w:rPr>
          <w:rFonts w:ascii="Arial" w:hAnsi="Arial" w:cs="Arial"/>
          <w:sz w:val="24"/>
          <w:szCs w:val="24"/>
        </w:rPr>
        <w:t>, 59-82.</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Viciana, H. (2009). Los desafíos del altruismo. A propósito de los precursores evolutivos de la moral. </w:t>
      </w:r>
      <w:r w:rsidRPr="007F25FE">
        <w:rPr>
          <w:rFonts w:ascii="Arial" w:hAnsi="Arial" w:cs="Arial"/>
          <w:i/>
          <w:sz w:val="24"/>
          <w:szCs w:val="24"/>
        </w:rPr>
        <w:t>Thémata. Revista de Filosofía</w:t>
      </w:r>
      <w:r w:rsidRPr="003D498A">
        <w:rPr>
          <w:rFonts w:ascii="Arial" w:hAnsi="Arial" w:cs="Arial"/>
          <w:sz w:val="24"/>
          <w:szCs w:val="24"/>
        </w:rPr>
        <w:t xml:space="preserve">, </w:t>
      </w:r>
      <w:r w:rsidR="001C2866">
        <w:rPr>
          <w:rFonts w:ascii="Arial" w:hAnsi="Arial" w:cs="Arial"/>
          <w:sz w:val="24"/>
          <w:szCs w:val="24"/>
        </w:rPr>
        <w:t>(</w:t>
      </w:r>
      <w:r w:rsidRPr="001C2866">
        <w:rPr>
          <w:rFonts w:ascii="Arial" w:hAnsi="Arial" w:cs="Arial"/>
          <w:sz w:val="24"/>
          <w:szCs w:val="24"/>
        </w:rPr>
        <w:t>41</w:t>
      </w:r>
      <w:r w:rsidR="001C2866">
        <w:rPr>
          <w:rFonts w:ascii="Arial" w:hAnsi="Arial" w:cs="Arial"/>
          <w:sz w:val="24"/>
          <w:szCs w:val="24"/>
        </w:rPr>
        <w:t>)</w:t>
      </w:r>
      <w:r w:rsidRPr="003D498A">
        <w:rPr>
          <w:rFonts w:ascii="Arial" w:hAnsi="Arial" w:cs="Arial"/>
          <w:sz w:val="24"/>
          <w:szCs w:val="24"/>
        </w:rPr>
        <w:t xml:space="preserve">, 591-608.  </w:t>
      </w:r>
    </w:p>
    <w:p w:rsidR="003D498A" w:rsidRPr="00F46E69" w:rsidRDefault="003D498A" w:rsidP="007F25FE">
      <w:pPr>
        <w:spacing w:before="100" w:beforeAutospacing="1" w:after="100" w:afterAutospacing="1" w:line="360" w:lineRule="auto"/>
        <w:ind w:left="709" w:hanging="709"/>
        <w:jc w:val="both"/>
        <w:rPr>
          <w:rFonts w:ascii="Arial" w:hAnsi="Arial" w:cs="Arial"/>
          <w:sz w:val="24"/>
          <w:szCs w:val="24"/>
          <w:lang w:val="pt-BR"/>
        </w:rPr>
      </w:pPr>
      <w:r w:rsidRPr="003D498A">
        <w:rPr>
          <w:rFonts w:ascii="Arial" w:hAnsi="Arial" w:cs="Arial"/>
          <w:sz w:val="24"/>
          <w:szCs w:val="24"/>
        </w:rPr>
        <w:t>Vienney, C. (1983). Concepts et champs de l’EconomieSociale</w:t>
      </w:r>
      <w:r w:rsidR="001C2866">
        <w:rPr>
          <w:rFonts w:ascii="Arial" w:hAnsi="Arial" w:cs="Arial"/>
          <w:sz w:val="24"/>
          <w:szCs w:val="24"/>
        </w:rPr>
        <w:t>.</w:t>
      </w:r>
      <w:r w:rsidRPr="003D498A">
        <w:rPr>
          <w:rFonts w:ascii="Arial" w:hAnsi="Arial" w:cs="Arial"/>
          <w:sz w:val="24"/>
          <w:szCs w:val="24"/>
        </w:rPr>
        <w:t xml:space="preserve"> </w:t>
      </w:r>
      <w:r w:rsidRPr="00F46E69">
        <w:rPr>
          <w:rFonts w:ascii="Arial" w:hAnsi="Arial" w:cs="Arial"/>
          <w:i/>
          <w:sz w:val="24"/>
          <w:szCs w:val="24"/>
          <w:lang w:val="pt-BR"/>
        </w:rPr>
        <w:t>RECMA</w:t>
      </w:r>
      <w:r w:rsidRPr="00F46E69">
        <w:rPr>
          <w:rFonts w:ascii="Arial" w:hAnsi="Arial" w:cs="Arial"/>
          <w:sz w:val="24"/>
          <w:szCs w:val="24"/>
          <w:lang w:val="pt-BR"/>
        </w:rPr>
        <w:t xml:space="preserve"> - </w:t>
      </w:r>
      <w:r w:rsidRPr="00F46E69">
        <w:rPr>
          <w:rFonts w:ascii="Arial" w:hAnsi="Arial" w:cs="Arial"/>
          <w:i/>
          <w:sz w:val="24"/>
          <w:szCs w:val="24"/>
          <w:lang w:val="pt-BR"/>
        </w:rPr>
        <w:t>Revue des Etudes Coopératives</w:t>
      </w:r>
      <w:r w:rsidRPr="00F46E69">
        <w:rPr>
          <w:rFonts w:ascii="Arial" w:hAnsi="Arial" w:cs="Arial"/>
          <w:sz w:val="24"/>
          <w:szCs w:val="24"/>
          <w:lang w:val="pt-BR"/>
        </w:rPr>
        <w:t xml:space="preserve">, </w:t>
      </w:r>
      <w:r w:rsidR="001C2866" w:rsidRPr="00F46E69">
        <w:rPr>
          <w:rFonts w:ascii="Arial" w:hAnsi="Arial" w:cs="Arial"/>
          <w:sz w:val="24"/>
          <w:szCs w:val="24"/>
          <w:lang w:val="pt-BR"/>
        </w:rPr>
        <w:t>(</w:t>
      </w:r>
      <w:r w:rsidRPr="00F46E69">
        <w:rPr>
          <w:rFonts w:ascii="Arial" w:hAnsi="Arial" w:cs="Arial"/>
          <w:sz w:val="24"/>
          <w:szCs w:val="24"/>
          <w:lang w:val="pt-BR"/>
        </w:rPr>
        <w:t>9</w:t>
      </w:r>
      <w:r w:rsidR="001C2866" w:rsidRPr="00F46E69">
        <w:rPr>
          <w:rFonts w:ascii="Arial" w:hAnsi="Arial" w:cs="Arial"/>
          <w:sz w:val="24"/>
          <w:szCs w:val="24"/>
          <w:lang w:val="pt-BR"/>
        </w:rPr>
        <w:t>)</w:t>
      </w:r>
      <w:r w:rsidRPr="00F46E69">
        <w:rPr>
          <w:rFonts w:ascii="Arial" w:hAnsi="Arial" w:cs="Arial"/>
          <w:sz w:val="24"/>
          <w:szCs w:val="24"/>
          <w:lang w:val="pt-BR"/>
        </w:rPr>
        <w:t>, 50-68.</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Villar, R. (2001). </w:t>
      </w:r>
      <w:r w:rsidRPr="007F25FE">
        <w:rPr>
          <w:rFonts w:ascii="Arial" w:hAnsi="Arial" w:cs="Arial"/>
          <w:i/>
          <w:sz w:val="24"/>
          <w:szCs w:val="24"/>
        </w:rPr>
        <w:t>El tercer sector en Colombia. Evolución, dimensión y tendencias</w:t>
      </w:r>
      <w:r w:rsidRPr="003D498A">
        <w:rPr>
          <w:rFonts w:ascii="Arial" w:hAnsi="Arial" w:cs="Arial"/>
          <w:sz w:val="24"/>
          <w:szCs w:val="24"/>
        </w:rPr>
        <w:t>.</w:t>
      </w:r>
      <w:r w:rsidR="008E518E">
        <w:rPr>
          <w:rFonts w:ascii="Arial" w:hAnsi="Arial" w:cs="Arial"/>
          <w:sz w:val="24"/>
          <w:szCs w:val="24"/>
        </w:rPr>
        <w:t xml:space="preserve"> </w:t>
      </w:r>
      <w:r w:rsidR="008E518E" w:rsidRPr="003D498A">
        <w:rPr>
          <w:rFonts w:ascii="Arial" w:hAnsi="Arial" w:cs="Arial"/>
          <w:sz w:val="24"/>
          <w:szCs w:val="24"/>
        </w:rPr>
        <w:t>Bogotá</w:t>
      </w:r>
      <w:r w:rsidR="008E518E">
        <w:rPr>
          <w:rFonts w:ascii="Arial" w:hAnsi="Arial" w:cs="Arial"/>
          <w:sz w:val="24"/>
          <w:szCs w:val="24"/>
        </w:rPr>
        <w:t>,</w:t>
      </w:r>
      <w:r w:rsidRPr="003D498A">
        <w:rPr>
          <w:rFonts w:ascii="Arial" w:hAnsi="Arial" w:cs="Arial"/>
          <w:sz w:val="24"/>
          <w:szCs w:val="24"/>
        </w:rPr>
        <w:t xml:space="preserve"> Confederación Colombiana de Organizaciones no Gubernamentales.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Vuotto, M. (2007). </w:t>
      </w:r>
      <w:r w:rsidRPr="007F25FE">
        <w:rPr>
          <w:rFonts w:ascii="Arial" w:hAnsi="Arial" w:cs="Arial"/>
          <w:i/>
          <w:sz w:val="24"/>
          <w:szCs w:val="24"/>
        </w:rPr>
        <w:t>La co-construcción de políticas públicas en el campo de la economía social</w:t>
      </w:r>
      <w:r w:rsidR="008E518E">
        <w:rPr>
          <w:rFonts w:ascii="Arial" w:hAnsi="Arial" w:cs="Arial"/>
          <w:sz w:val="24"/>
          <w:szCs w:val="24"/>
        </w:rPr>
        <w:t xml:space="preserve">. </w:t>
      </w:r>
      <w:r w:rsidR="008E518E" w:rsidRPr="003D498A">
        <w:rPr>
          <w:rFonts w:ascii="Arial" w:hAnsi="Arial" w:cs="Arial"/>
          <w:sz w:val="24"/>
          <w:szCs w:val="24"/>
        </w:rPr>
        <w:t>Buenos Aires</w:t>
      </w:r>
      <w:r w:rsidR="008E518E">
        <w:rPr>
          <w:rFonts w:ascii="Arial" w:hAnsi="Arial" w:cs="Arial"/>
          <w:sz w:val="24"/>
          <w:szCs w:val="24"/>
        </w:rPr>
        <w:t>:</w:t>
      </w:r>
      <w:r w:rsidRPr="003D498A">
        <w:rPr>
          <w:rFonts w:ascii="Arial" w:hAnsi="Arial" w:cs="Arial"/>
          <w:sz w:val="24"/>
          <w:szCs w:val="24"/>
        </w:rPr>
        <w:t xml:space="preserve"> Prometeo Libros.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lang w:val="en-US"/>
        </w:rPr>
      </w:pPr>
      <w:r w:rsidRPr="00D260A5">
        <w:rPr>
          <w:rFonts w:ascii="Arial" w:hAnsi="Arial" w:cs="Arial"/>
          <w:sz w:val="24"/>
          <w:szCs w:val="24"/>
        </w:rPr>
        <w:t xml:space="preserve">Vuotto, M. (2012). </w:t>
      </w:r>
      <w:r w:rsidRPr="007F25FE">
        <w:rPr>
          <w:rFonts w:ascii="Arial" w:hAnsi="Arial" w:cs="Arial"/>
          <w:i/>
          <w:sz w:val="24"/>
          <w:szCs w:val="24"/>
        </w:rPr>
        <w:t>Construyendo relaciones sociales para la paz: el caso de las cooperativas en América Latina</w:t>
      </w:r>
      <w:r w:rsidRPr="00D260A5">
        <w:rPr>
          <w:rFonts w:ascii="Arial" w:hAnsi="Arial" w:cs="Arial"/>
          <w:sz w:val="24"/>
          <w:szCs w:val="24"/>
        </w:rPr>
        <w:t xml:space="preserve"> </w:t>
      </w:r>
      <w:r w:rsidR="008E518E">
        <w:rPr>
          <w:rFonts w:ascii="Arial" w:hAnsi="Arial" w:cs="Arial"/>
          <w:sz w:val="24"/>
          <w:szCs w:val="24"/>
        </w:rPr>
        <w:t>(</w:t>
      </w:r>
      <w:r w:rsidRPr="007F25FE">
        <w:rPr>
          <w:rFonts w:ascii="Arial" w:hAnsi="Arial" w:cs="Arial"/>
          <w:sz w:val="24"/>
          <w:szCs w:val="24"/>
        </w:rPr>
        <w:t>Documentos CESOT</w:t>
      </w:r>
      <w:r w:rsidR="008E518E">
        <w:rPr>
          <w:rFonts w:ascii="Arial" w:hAnsi="Arial" w:cs="Arial"/>
          <w:sz w:val="24"/>
          <w:szCs w:val="24"/>
        </w:rPr>
        <w:t>,</w:t>
      </w:r>
      <w:r w:rsidRPr="007F25FE">
        <w:rPr>
          <w:rFonts w:ascii="Arial" w:hAnsi="Arial" w:cs="Arial"/>
          <w:sz w:val="24"/>
          <w:szCs w:val="24"/>
        </w:rPr>
        <w:t xml:space="preserve"> No.</w:t>
      </w:r>
      <w:r w:rsidR="008E518E" w:rsidRPr="007F25FE">
        <w:rPr>
          <w:rFonts w:ascii="Arial" w:hAnsi="Arial" w:cs="Arial"/>
          <w:sz w:val="24"/>
          <w:szCs w:val="24"/>
        </w:rPr>
        <w:t xml:space="preserve"> </w:t>
      </w:r>
      <w:r w:rsidRPr="007F25FE">
        <w:rPr>
          <w:rFonts w:ascii="Arial" w:hAnsi="Arial" w:cs="Arial"/>
          <w:sz w:val="24"/>
          <w:szCs w:val="24"/>
        </w:rPr>
        <w:t>76</w:t>
      </w:r>
      <w:r w:rsidR="008E518E">
        <w:rPr>
          <w:rFonts w:ascii="Arial" w:hAnsi="Arial" w:cs="Arial"/>
          <w:sz w:val="24"/>
          <w:szCs w:val="24"/>
        </w:rPr>
        <w:t>)</w:t>
      </w:r>
      <w:r w:rsidR="008E518E" w:rsidRPr="007F25FE">
        <w:rPr>
          <w:rFonts w:ascii="Arial" w:hAnsi="Arial" w:cs="Arial"/>
          <w:sz w:val="24"/>
          <w:szCs w:val="24"/>
        </w:rPr>
        <w:t>.</w:t>
      </w:r>
      <w:r w:rsidRPr="007F25FE">
        <w:rPr>
          <w:rFonts w:ascii="Arial" w:hAnsi="Arial" w:cs="Arial"/>
          <w:sz w:val="24"/>
          <w:szCs w:val="24"/>
        </w:rPr>
        <w:t xml:space="preserve"> </w:t>
      </w:r>
      <w:r w:rsidRPr="003D498A">
        <w:rPr>
          <w:rFonts w:ascii="Arial" w:hAnsi="Arial" w:cs="Arial"/>
          <w:sz w:val="24"/>
          <w:szCs w:val="24"/>
          <w:lang w:val="en-US"/>
        </w:rPr>
        <w:t>Buenos Aires: CESOT.</w:t>
      </w:r>
    </w:p>
    <w:p w:rsidR="003D498A" w:rsidRPr="007F25FE" w:rsidRDefault="003D498A" w:rsidP="007F25FE">
      <w:pPr>
        <w:spacing w:before="100" w:beforeAutospacing="1" w:after="100" w:afterAutospacing="1" w:line="360" w:lineRule="auto"/>
        <w:ind w:left="709" w:hanging="709"/>
        <w:jc w:val="both"/>
        <w:rPr>
          <w:rFonts w:ascii="Arial" w:hAnsi="Arial" w:cs="Arial"/>
          <w:sz w:val="24"/>
          <w:szCs w:val="24"/>
        </w:rPr>
      </w:pPr>
      <w:r w:rsidRPr="00AF144A">
        <w:rPr>
          <w:rFonts w:ascii="Arial" w:hAnsi="Arial" w:cs="Arial"/>
          <w:sz w:val="24"/>
          <w:szCs w:val="24"/>
          <w:lang w:val="en-US"/>
        </w:rPr>
        <w:t xml:space="preserve">Weisbrod, B. (1998). </w:t>
      </w:r>
      <w:r w:rsidRPr="007F25FE">
        <w:rPr>
          <w:rFonts w:ascii="Arial" w:hAnsi="Arial" w:cs="Arial"/>
          <w:i/>
          <w:sz w:val="24"/>
          <w:szCs w:val="24"/>
          <w:lang w:val="en-US"/>
        </w:rPr>
        <w:t>To profit or not to profit. The commercial transformation of the Nonprofit Sector</w:t>
      </w:r>
      <w:r w:rsidR="008E518E">
        <w:rPr>
          <w:rFonts w:ascii="Arial" w:hAnsi="Arial" w:cs="Arial"/>
          <w:sz w:val="24"/>
          <w:szCs w:val="24"/>
          <w:lang w:val="en-US"/>
        </w:rPr>
        <w:t xml:space="preserve">. </w:t>
      </w:r>
      <w:r w:rsidR="008E518E" w:rsidRPr="007F25FE">
        <w:rPr>
          <w:rFonts w:ascii="Arial" w:hAnsi="Arial" w:cs="Arial"/>
          <w:sz w:val="24"/>
          <w:szCs w:val="24"/>
        </w:rPr>
        <w:t>Cambridge:</w:t>
      </w:r>
      <w:r w:rsidRPr="007F25FE">
        <w:rPr>
          <w:rFonts w:ascii="Arial" w:hAnsi="Arial" w:cs="Arial"/>
          <w:sz w:val="24"/>
          <w:szCs w:val="24"/>
        </w:rPr>
        <w:t xml:space="preserve"> Cambridge University Press.</w:t>
      </w:r>
      <w:r w:rsidRPr="007F25FE">
        <w:rPr>
          <w:rFonts w:ascii="Arial" w:hAnsi="Arial" w:cs="Arial"/>
          <w:sz w:val="24"/>
          <w:szCs w:val="24"/>
        </w:rPr>
        <w:tab/>
      </w:r>
    </w:p>
    <w:p w:rsidR="003D498A" w:rsidRPr="00B475E3"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Zabala, H. (1997). </w:t>
      </w:r>
      <w:r w:rsidRPr="007F25FE">
        <w:rPr>
          <w:rFonts w:ascii="Arial" w:hAnsi="Arial" w:cs="Arial"/>
          <w:i/>
          <w:sz w:val="24"/>
          <w:szCs w:val="24"/>
        </w:rPr>
        <w:t xml:space="preserve">La cooperación en Colombia: anotaciones para el análisis de las relaciones entre el </w:t>
      </w:r>
      <w:r w:rsidR="008E518E">
        <w:rPr>
          <w:rFonts w:ascii="Arial" w:hAnsi="Arial" w:cs="Arial"/>
          <w:i/>
          <w:sz w:val="24"/>
          <w:szCs w:val="24"/>
        </w:rPr>
        <w:t>E</w:t>
      </w:r>
      <w:r w:rsidRPr="007F25FE">
        <w:rPr>
          <w:rFonts w:ascii="Arial" w:hAnsi="Arial" w:cs="Arial"/>
          <w:i/>
          <w:sz w:val="24"/>
          <w:szCs w:val="24"/>
        </w:rPr>
        <w:t>stado y el cooperativismo colombiano</w:t>
      </w:r>
      <w:r w:rsidRPr="003D498A">
        <w:rPr>
          <w:rFonts w:ascii="Arial" w:hAnsi="Arial" w:cs="Arial"/>
          <w:sz w:val="24"/>
          <w:szCs w:val="24"/>
        </w:rPr>
        <w:t xml:space="preserve">. </w:t>
      </w:r>
      <w:r w:rsidRPr="00B475E3">
        <w:rPr>
          <w:rFonts w:ascii="Arial" w:hAnsi="Arial" w:cs="Arial"/>
          <w:sz w:val="24"/>
          <w:szCs w:val="24"/>
        </w:rPr>
        <w:t xml:space="preserve">Medellín: Ediciones Cincoa.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Zabala, H. (2003). </w:t>
      </w:r>
      <w:r w:rsidRPr="007F25FE">
        <w:rPr>
          <w:rFonts w:ascii="Arial" w:hAnsi="Arial" w:cs="Arial"/>
          <w:i/>
          <w:sz w:val="24"/>
          <w:szCs w:val="24"/>
        </w:rPr>
        <w:t>Tendencias legislativas en economía solidaria</w:t>
      </w:r>
      <w:r w:rsidRPr="003D498A">
        <w:rPr>
          <w:rFonts w:ascii="Arial" w:hAnsi="Arial" w:cs="Arial"/>
          <w:sz w:val="24"/>
          <w:szCs w:val="24"/>
        </w:rPr>
        <w:t xml:space="preserve">. Coloquio </w:t>
      </w:r>
      <w:r w:rsidR="008E518E">
        <w:rPr>
          <w:rFonts w:ascii="Arial" w:hAnsi="Arial" w:cs="Arial"/>
          <w:sz w:val="24"/>
          <w:szCs w:val="24"/>
        </w:rPr>
        <w:t>I</w:t>
      </w:r>
      <w:r w:rsidRPr="003D498A">
        <w:rPr>
          <w:rFonts w:ascii="Arial" w:hAnsi="Arial" w:cs="Arial"/>
          <w:sz w:val="24"/>
          <w:szCs w:val="24"/>
        </w:rPr>
        <w:t xml:space="preserve">nternacional </w:t>
      </w:r>
      <w:r w:rsidR="008E518E">
        <w:rPr>
          <w:rFonts w:ascii="Arial" w:hAnsi="Arial" w:cs="Arial"/>
          <w:sz w:val="24"/>
          <w:szCs w:val="24"/>
        </w:rPr>
        <w:t>P</w:t>
      </w:r>
      <w:r w:rsidRPr="003D498A">
        <w:rPr>
          <w:rFonts w:ascii="Arial" w:hAnsi="Arial" w:cs="Arial"/>
          <w:sz w:val="24"/>
          <w:szCs w:val="24"/>
        </w:rPr>
        <w:t xml:space="preserve">rospectiva de la </w:t>
      </w:r>
      <w:r w:rsidR="008E518E">
        <w:rPr>
          <w:rFonts w:ascii="Arial" w:hAnsi="Arial" w:cs="Arial"/>
          <w:sz w:val="24"/>
          <w:szCs w:val="24"/>
        </w:rPr>
        <w:t>E</w:t>
      </w:r>
      <w:r w:rsidRPr="003D498A">
        <w:rPr>
          <w:rFonts w:ascii="Arial" w:hAnsi="Arial" w:cs="Arial"/>
          <w:sz w:val="24"/>
          <w:szCs w:val="24"/>
        </w:rPr>
        <w:t xml:space="preserve">conomía </w:t>
      </w:r>
      <w:r w:rsidR="008E518E">
        <w:rPr>
          <w:rFonts w:ascii="Arial" w:hAnsi="Arial" w:cs="Arial"/>
          <w:sz w:val="24"/>
          <w:szCs w:val="24"/>
        </w:rPr>
        <w:t>S</w:t>
      </w:r>
      <w:r w:rsidRPr="003D498A">
        <w:rPr>
          <w:rFonts w:ascii="Arial" w:hAnsi="Arial" w:cs="Arial"/>
          <w:sz w:val="24"/>
          <w:szCs w:val="24"/>
        </w:rPr>
        <w:t>olidaria. Medellín</w:t>
      </w:r>
      <w:r w:rsidR="008E518E">
        <w:rPr>
          <w:rFonts w:ascii="Arial" w:hAnsi="Arial" w:cs="Arial"/>
          <w:sz w:val="24"/>
          <w:szCs w:val="24"/>
        </w:rPr>
        <w:t>:</w:t>
      </w:r>
      <w:r w:rsidRPr="003D498A">
        <w:rPr>
          <w:rFonts w:ascii="Arial" w:hAnsi="Arial" w:cs="Arial"/>
          <w:sz w:val="24"/>
          <w:szCs w:val="24"/>
        </w:rPr>
        <w:t xml:space="preserve"> Universidad Luis Amigó.</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lastRenderedPageBreak/>
        <w:t>Zabala, H. (2012). Definiendo el problema: los obstáculos a la internacionalización cooperativa. En Á</w:t>
      </w:r>
      <w:r w:rsidR="008E518E">
        <w:rPr>
          <w:rFonts w:ascii="Arial" w:hAnsi="Arial" w:cs="Arial"/>
          <w:sz w:val="24"/>
          <w:szCs w:val="24"/>
        </w:rPr>
        <w:t>lvarez</w:t>
      </w:r>
      <w:r w:rsidRPr="003D498A">
        <w:rPr>
          <w:rFonts w:ascii="Arial" w:hAnsi="Arial" w:cs="Arial"/>
          <w:sz w:val="24"/>
          <w:szCs w:val="24"/>
        </w:rPr>
        <w:t>, J. (</w:t>
      </w:r>
      <w:r w:rsidR="008E518E">
        <w:rPr>
          <w:rFonts w:ascii="Arial" w:hAnsi="Arial" w:cs="Arial"/>
          <w:sz w:val="24"/>
          <w:szCs w:val="24"/>
        </w:rPr>
        <w:t>C</w:t>
      </w:r>
      <w:r w:rsidRPr="003D498A">
        <w:rPr>
          <w:rFonts w:ascii="Arial" w:hAnsi="Arial" w:cs="Arial"/>
          <w:sz w:val="24"/>
          <w:szCs w:val="24"/>
        </w:rPr>
        <w:t>omp</w:t>
      </w:r>
      <w:r w:rsidR="008E518E">
        <w:rPr>
          <w:rFonts w:ascii="Arial" w:hAnsi="Arial" w:cs="Arial"/>
          <w:sz w:val="24"/>
          <w:szCs w:val="24"/>
        </w:rPr>
        <w:t>.</w:t>
      </w:r>
      <w:r w:rsidRPr="003D498A">
        <w:rPr>
          <w:rFonts w:ascii="Arial" w:hAnsi="Arial" w:cs="Arial"/>
          <w:sz w:val="24"/>
          <w:szCs w:val="24"/>
        </w:rPr>
        <w:t>)</w:t>
      </w:r>
      <w:r w:rsidR="008E518E">
        <w:rPr>
          <w:rFonts w:ascii="Arial" w:hAnsi="Arial" w:cs="Arial"/>
          <w:sz w:val="24"/>
          <w:szCs w:val="24"/>
        </w:rPr>
        <w:t>,</w:t>
      </w:r>
      <w:r w:rsidRPr="003D498A">
        <w:rPr>
          <w:rFonts w:ascii="Arial" w:hAnsi="Arial" w:cs="Arial"/>
          <w:sz w:val="24"/>
          <w:szCs w:val="24"/>
        </w:rPr>
        <w:t xml:space="preserve"> </w:t>
      </w:r>
      <w:r w:rsidRPr="007F25FE">
        <w:rPr>
          <w:rFonts w:ascii="Arial" w:hAnsi="Arial" w:cs="Arial"/>
          <w:i/>
          <w:sz w:val="24"/>
          <w:szCs w:val="24"/>
        </w:rPr>
        <w:t>Cooperativismo e internacionalización: condiciones y lineamientos para su desarrollo en Colombia</w:t>
      </w:r>
      <w:r w:rsidRPr="003D498A">
        <w:rPr>
          <w:rFonts w:ascii="Arial" w:hAnsi="Arial" w:cs="Arial"/>
          <w:sz w:val="24"/>
          <w:szCs w:val="24"/>
        </w:rPr>
        <w:t xml:space="preserve">. </w:t>
      </w:r>
      <w:r w:rsidR="008E518E" w:rsidRPr="003D498A">
        <w:rPr>
          <w:rFonts w:ascii="Arial" w:hAnsi="Arial" w:cs="Arial"/>
          <w:sz w:val="24"/>
          <w:szCs w:val="24"/>
        </w:rPr>
        <w:t>Bogotá</w:t>
      </w:r>
      <w:r w:rsidR="008E518E">
        <w:rPr>
          <w:rFonts w:ascii="Arial" w:hAnsi="Arial" w:cs="Arial"/>
          <w:sz w:val="24"/>
          <w:szCs w:val="24"/>
        </w:rPr>
        <w:t>:</w:t>
      </w:r>
      <w:r w:rsidR="008E518E" w:rsidRPr="003D498A">
        <w:rPr>
          <w:rFonts w:ascii="Arial" w:hAnsi="Arial" w:cs="Arial"/>
          <w:sz w:val="24"/>
          <w:szCs w:val="24"/>
        </w:rPr>
        <w:t xml:space="preserve"> </w:t>
      </w:r>
      <w:r w:rsidRPr="003D498A">
        <w:rPr>
          <w:rFonts w:ascii="Arial" w:hAnsi="Arial" w:cs="Arial"/>
          <w:sz w:val="24"/>
          <w:szCs w:val="24"/>
        </w:rPr>
        <w:t xml:space="preserve">UAEOS-IEMP-CIEC.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D260A5">
        <w:rPr>
          <w:rFonts w:ascii="Arial" w:hAnsi="Arial" w:cs="Arial"/>
          <w:sz w:val="24"/>
          <w:szCs w:val="24"/>
        </w:rPr>
        <w:t xml:space="preserve">Zabala, H., Marín, E., Marín, L. y Ospina, L. (2005). </w:t>
      </w:r>
      <w:r w:rsidRPr="007F25FE">
        <w:rPr>
          <w:rFonts w:ascii="Arial" w:hAnsi="Arial" w:cs="Arial"/>
          <w:i/>
          <w:sz w:val="24"/>
          <w:szCs w:val="24"/>
        </w:rPr>
        <w:t>Legislación cooperativa colombiana. Vigencia y constitucionalidad</w:t>
      </w:r>
      <w:r w:rsidRPr="003D498A">
        <w:rPr>
          <w:rFonts w:ascii="Arial" w:hAnsi="Arial" w:cs="Arial"/>
          <w:sz w:val="24"/>
          <w:szCs w:val="24"/>
        </w:rPr>
        <w:t>.</w:t>
      </w:r>
      <w:r w:rsidR="008E518E">
        <w:rPr>
          <w:rFonts w:ascii="Arial" w:hAnsi="Arial" w:cs="Arial"/>
          <w:sz w:val="24"/>
          <w:szCs w:val="24"/>
        </w:rPr>
        <w:t xml:space="preserve"> </w:t>
      </w:r>
      <w:r w:rsidR="008E518E" w:rsidRPr="003D498A">
        <w:rPr>
          <w:rFonts w:ascii="Arial" w:hAnsi="Arial" w:cs="Arial"/>
          <w:sz w:val="24"/>
          <w:szCs w:val="24"/>
        </w:rPr>
        <w:t>Medellín</w:t>
      </w:r>
      <w:r w:rsidR="008E518E">
        <w:rPr>
          <w:rFonts w:ascii="Arial" w:hAnsi="Arial" w:cs="Arial"/>
          <w:sz w:val="24"/>
          <w:szCs w:val="24"/>
        </w:rPr>
        <w:t>:</w:t>
      </w:r>
      <w:r w:rsidRPr="003D498A">
        <w:rPr>
          <w:rFonts w:ascii="Arial" w:hAnsi="Arial" w:cs="Arial"/>
          <w:sz w:val="24"/>
          <w:szCs w:val="24"/>
        </w:rPr>
        <w:t xml:space="preserve"> Fondo </w:t>
      </w:r>
      <w:r w:rsidR="008E518E">
        <w:rPr>
          <w:rFonts w:ascii="Arial" w:hAnsi="Arial" w:cs="Arial"/>
          <w:sz w:val="24"/>
          <w:szCs w:val="24"/>
        </w:rPr>
        <w:t>E</w:t>
      </w:r>
      <w:r w:rsidRPr="003D498A">
        <w:rPr>
          <w:rFonts w:ascii="Arial" w:hAnsi="Arial" w:cs="Arial"/>
          <w:sz w:val="24"/>
          <w:szCs w:val="24"/>
        </w:rPr>
        <w:t xml:space="preserve">ditorial </w:t>
      </w:r>
      <w:r w:rsidR="008E518E">
        <w:rPr>
          <w:rFonts w:ascii="Arial" w:hAnsi="Arial" w:cs="Arial"/>
          <w:sz w:val="24"/>
          <w:szCs w:val="24"/>
        </w:rPr>
        <w:t>C</w:t>
      </w:r>
      <w:r w:rsidRPr="003D498A">
        <w:rPr>
          <w:rFonts w:ascii="Arial" w:hAnsi="Arial" w:cs="Arial"/>
          <w:sz w:val="24"/>
          <w:szCs w:val="24"/>
        </w:rPr>
        <w:t xml:space="preserve">ooperativo.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Zabala, H. (2015). </w:t>
      </w:r>
      <w:r w:rsidRPr="007F25FE">
        <w:rPr>
          <w:rFonts w:ascii="Arial" w:hAnsi="Arial" w:cs="Arial"/>
          <w:i/>
          <w:sz w:val="24"/>
          <w:szCs w:val="24"/>
        </w:rPr>
        <w:t>Estudios tributarios: defensa de la naturaleza socioeconómica de las cooperativas por una justa y equitativa contribución al desarrollo</w:t>
      </w:r>
      <w:r w:rsidRPr="003D498A">
        <w:rPr>
          <w:rFonts w:ascii="Arial" w:hAnsi="Arial" w:cs="Arial"/>
          <w:sz w:val="24"/>
          <w:szCs w:val="24"/>
        </w:rPr>
        <w:t>.</w:t>
      </w:r>
      <w:r w:rsidR="008E518E">
        <w:rPr>
          <w:rFonts w:ascii="Arial" w:hAnsi="Arial" w:cs="Arial"/>
          <w:sz w:val="24"/>
          <w:szCs w:val="24"/>
        </w:rPr>
        <w:t xml:space="preserve"> </w:t>
      </w:r>
      <w:r w:rsidR="008E518E" w:rsidRPr="003D498A">
        <w:rPr>
          <w:rFonts w:ascii="Arial" w:hAnsi="Arial" w:cs="Arial"/>
          <w:sz w:val="24"/>
          <w:szCs w:val="24"/>
        </w:rPr>
        <w:t>Medellín</w:t>
      </w:r>
      <w:r w:rsidR="008E518E">
        <w:rPr>
          <w:rFonts w:ascii="Arial" w:hAnsi="Arial" w:cs="Arial"/>
          <w:sz w:val="24"/>
          <w:szCs w:val="24"/>
        </w:rPr>
        <w:t>: Confecoop - Antioquia.</w:t>
      </w:r>
      <w:r w:rsidRPr="003D498A">
        <w:rPr>
          <w:rFonts w:ascii="Arial" w:hAnsi="Arial" w:cs="Arial"/>
          <w:sz w:val="24"/>
          <w:szCs w:val="24"/>
        </w:rPr>
        <w:t xml:space="preserve"> </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3D498A">
        <w:rPr>
          <w:rFonts w:ascii="Arial" w:hAnsi="Arial" w:cs="Arial"/>
          <w:sz w:val="24"/>
          <w:szCs w:val="24"/>
        </w:rPr>
        <w:t xml:space="preserve">Zamagni, S. </w:t>
      </w:r>
      <w:r w:rsidR="008E518E">
        <w:rPr>
          <w:rFonts w:ascii="Arial" w:hAnsi="Arial" w:cs="Arial"/>
          <w:sz w:val="24"/>
          <w:szCs w:val="24"/>
        </w:rPr>
        <w:t>y</w:t>
      </w:r>
      <w:r w:rsidRPr="003D498A">
        <w:rPr>
          <w:rFonts w:ascii="Arial" w:hAnsi="Arial" w:cs="Arial"/>
          <w:sz w:val="24"/>
          <w:szCs w:val="24"/>
        </w:rPr>
        <w:t xml:space="preserve"> Bruni, L. (2007). </w:t>
      </w:r>
      <w:r w:rsidRPr="007F25FE">
        <w:rPr>
          <w:rFonts w:ascii="Arial" w:hAnsi="Arial" w:cs="Arial"/>
          <w:i/>
          <w:sz w:val="24"/>
          <w:szCs w:val="24"/>
        </w:rPr>
        <w:t>Economía civil: eficiencia, equidad y felicidad pública</w:t>
      </w:r>
      <w:r w:rsidRPr="003D498A">
        <w:rPr>
          <w:rFonts w:ascii="Arial" w:hAnsi="Arial" w:cs="Arial"/>
          <w:sz w:val="24"/>
          <w:szCs w:val="24"/>
        </w:rPr>
        <w:t>. Buenos Aires: Ediciones Prometeo.</w:t>
      </w:r>
    </w:p>
    <w:p w:rsidR="003D498A" w:rsidRPr="003D498A" w:rsidRDefault="003D498A" w:rsidP="007F25FE">
      <w:pPr>
        <w:spacing w:before="100" w:beforeAutospacing="1" w:after="100" w:afterAutospacing="1" w:line="360" w:lineRule="auto"/>
        <w:ind w:left="709" w:hanging="709"/>
        <w:jc w:val="both"/>
        <w:rPr>
          <w:rFonts w:ascii="Arial" w:hAnsi="Arial" w:cs="Arial"/>
          <w:sz w:val="24"/>
          <w:szCs w:val="24"/>
        </w:rPr>
      </w:pPr>
      <w:r w:rsidRPr="002B3077">
        <w:rPr>
          <w:rFonts w:ascii="Arial" w:hAnsi="Arial" w:cs="Arial"/>
          <w:sz w:val="24"/>
          <w:szCs w:val="24"/>
        </w:rPr>
        <w:t>Zibechi, R. (2006)</w:t>
      </w:r>
      <w:r>
        <w:rPr>
          <w:rFonts w:ascii="Arial" w:hAnsi="Arial" w:cs="Arial"/>
          <w:sz w:val="24"/>
          <w:szCs w:val="24"/>
        </w:rPr>
        <w:t>.</w:t>
      </w:r>
      <w:r w:rsidRPr="002B3077">
        <w:rPr>
          <w:rFonts w:ascii="Arial" w:hAnsi="Arial" w:cs="Arial"/>
          <w:sz w:val="24"/>
          <w:szCs w:val="24"/>
        </w:rPr>
        <w:t xml:space="preserve"> </w:t>
      </w:r>
      <w:r w:rsidRPr="002B3077">
        <w:rPr>
          <w:rFonts w:ascii="Arial" w:hAnsi="Arial" w:cs="Arial"/>
          <w:i/>
          <w:sz w:val="24"/>
          <w:szCs w:val="24"/>
        </w:rPr>
        <w:t>Dispersar el poder</w:t>
      </w:r>
      <w:r w:rsidRPr="002B3077">
        <w:rPr>
          <w:rFonts w:ascii="Arial" w:hAnsi="Arial" w:cs="Arial"/>
          <w:sz w:val="24"/>
          <w:szCs w:val="24"/>
        </w:rPr>
        <w:t xml:space="preserve">. </w:t>
      </w:r>
      <w:r w:rsidRPr="003D498A">
        <w:rPr>
          <w:rFonts w:ascii="Arial" w:hAnsi="Arial" w:cs="Arial"/>
          <w:sz w:val="24"/>
          <w:szCs w:val="24"/>
        </w:rPr>
        <w:t>Buenos Aires: Editorial Tinta Limón.</w:t>
      </w:r>
    </w:p>
    <w:p w:rsidR="003D498A" w:rsidRPr="003D498A" w:rsidRDefault="003D498A" w:rsidP="006116B3">
      <w:pPr>
        <w:spacing w:before="100" w:beforeAutospacing="1" w:after="100" w:afterAutospacing="1" w:line="360" w:lineRule="auto"/>
        <w:jc w:val="both"/>
        <w:rPr>
          <w:rFonts w:ascii="Arial" w:hAnsi="Arial" w:cs="Arial"/>
          <w:sz w:val="24"/>
          <w:szCs w:val="24"/>
        </w:rPr>
      </w:pPr>
    </w:p>
    <w:p w:rsidR="003D498A" w:rsidRPr="003D498A" w:rsidRDefault="003D498A" w:rsidP="006116B3">
      <w:pPr>
        <w:spacing w:before="100" w:beforeAutospacing="1" w:after="100" w:afterAutospacing="1" w:line="360" w:lineRule="auto"/>
        <w:jc w:val="both"/>
        <w:rPr>
          <w:rFonts w:ascii="Arial" w:hAnsi="Arial" w:cs="Arial"/>
          <w:sz w:val="24"/>
          <w:szCs w:val="24"/>
        </w:rPr>
      </w:pPr>
    </w:p>
    <w:p w:rsidR="003D498A" w:rsidRDefault="003D498A" w:rsidP="006116B3">
      <w:pPr>
        <w:spacing w:before="100" w:beforeAutospacing="1" w:after="100" w:afterAutospacing="1" w:line="360" w:lineRule="auto"/>
        <w:jc w:val="both"/>
        <w:rPr>
          <w:rFonts w:ascii="Arial" w:hAnsi="Arial" w:cs="Arial"/>
          <w:sz w:val="24"/>
          <w:szCs w:val="24"/>
        </w:rPr>
      </w:pPr>
    </w:p>
    <w:p w:rsidR="008B3B48" w:rsidRDefault="008B3B48" w:rsidP="006116B3">
      <w:pPr>
        <w:spacing w:before="100" w:beforeAutospacing="1" w:after="100" w:afterAutospacing="1" w:line="360" w:lineRule="auto"/>
        <w:jc w:val="both"/>
        <w:rPr>
          <w:rFonts w:ascii="Arial" w:hAnsi="Arial" w:cs="Arial"/>
          <w:sz w:val="24"/>
          <w:szCs w:val="24"/>
        </w:rPr>
      </w:pPr>
    </w:p>
    <w:p w:rsidR="008B3B48" w:rsidRDefault="008B3B48" w:rsidP="006116B3">
      <w:pPr>
        <w:spacing w:before="100" w:beforeAutospacing="1" w:after="100" w:afterAutospacing="1" w:line="360" w:lineRule="auto"/>
        <w:jc w:val="both"/>
        <w:rPr>
          <w:rFonts w:ascii="Arial" w:hAnsi="Arial" w:cs="Arial"/>
          <w:sz w:val="24"/>
          <w:szCs w:val="24"/>
        </w:rPr>
      </w:pPr>
    </w:p>
    <w:p w:rsidR="00B220BA" w:rsidRDefault="00B220BA" w:rsidP="006116B3">
      <w:pPr>
        <w:spacing w:before="100" w:beforeAutospacing="1" w:after="100" w:afterAutospacing="1" w:line="360" w:lineRule="auto"/>
        <w:jc w:val="both"/>
        <w:rPr>
          <w:rFonts w:ascii="Arial" w:hAnsi="Arial" w:cs="Arial"/>
          <w:sz w:val="24"/>
          <w:szCs w:val="24"/>
        </w:rPr>
      </w:pPr>
    </w:p>
    <w:p w:rsidR="009550C6" w:rsidRDefault="009550C6" w:rsidP="006116B3">
      <w:pPr>
        <w:spacing w:before="100" w:beforeAutospacing="1" w:after="100" w:afterAutospacing="1" w:line="360" w:lineRule="auto"/>
        <w:jc w:val="both"/>
        <w:rPr>
          <w:rFonts w:ascii="Arial" w:hAnsi="Arial" w:cs="Arial"/>
          <w:sz w:val="24"/>
          <w:szCs w:val="24"/>
        </w:rPr>
      </w:pPr>
    </w:p>
    <w:p w:rsidR="00B220BA" w:rsidRDefault="009550C6" w:rsidP="009550C6">
      <w:pPr>
        <w:pStyle w:val="Ttulo1"/>
        <w:numPr>
          <w:ilvl w:val="0"/>
          <w:numId w:val="0"/>
        </w:numPr>
        <w:spacing w:before="100" w:beforeAutospacing="1" w:after="100" w:afterAutospacing="1"/>
        <w:ind w:left="720"/>
      </w:pPr>
      <w:bookmarkStart w:id="97" w:name="_Toc452831993"/>
      <w:r>
        <w:lastRenderedPageBreak/>
        <w:t>8.</w:t>
      </w:r>
      <w:r>
        <w:tab/>
      </w:r>
      <w:r w:rsidR="00520DD1">
        <w:t>ANEXOS</w:t>
      </w:r>
      <w:bookmarkEnd w:id="97"/>
    </w:p>
    <w:p w:rsidR="003D498A" w:rsidRPr="003D498A" w:rsidRDefault="003D498A" w:rsidP="006116B3">
      <w:pPr>
        <w:spacing w:before="100" w:beforeAutospacing="1" w:after="100" w:afterAutospacing="1" w:line="360" w:lineRule="auto"/>
        <w:jc w:val="both"/>
        <w:rPr>
          <w:rFonts w:ascii="Arial" w:hAnsi="Arial" w:cs="Arial"/>
          <w:sz w:val="24"/>
          <w:szCs w:val="24"/>
        </w:rPr>
      </w:pPr>
    </w:p>
    <w:p w:rsidR="003D498A" w:rsidRPr="0023660F" w:rsidRDefault="003D498A" w:rsidP="006116B3">
      <w:pPr>
        <w:spacing w:before="100" w:beforeAutospacing="1" w:after="100" w:afterAutospacing="1" w:line="360" w:lineRule="auto"/>
        <w:jc w:val="center"/>
        <w:rPr>
          <w:rFonts w:ascii="Arial" w:hAnsi="Arial" w:cs="Arial"/>
          <w:b/>
          <w:sz w:val="28"/>
          <w:szCs w:val="28"/>
        </w:rPr>
      </w:pPr>
      <w:r w:rsidRPr="0023660F">
        <w:rPr>
          <w:rFonts w:ascii="Arial" w:hAnsi="Arial" w:cs="Arial"/>
          <w:b/>
          <w:sz w:val="28"/>
          <w:szCs w:val="28"/>
        </w:rPr>
        <w:t>Anexo 1</w:t>
      </w:r>
    </w:p>
    <w:p w:rsidR="003D498A" w:rsidRPr="00F22BAE" w:rsidRDefault="003D498A" w:rsidP="006116B3">
      <w:pPr>
        <w:spacing w:before="100" w:beforeAutospacing="1" w:after="100" w:afterAutospacing="1" w:line="360" w:lineRule="auto"/>
        <w:jc w:val="center"/>
        <w:rPr>
          <w:rFonts w:ascii="Arial" w:hAnsi="Arial" w:cs="Arial"/>
          <w:b/>
          <w:sz w:val="24"/>
          <w:szCs w:val="24"/>
        </w:rPr>
      </w:pPr>
      <w:r w:rsidRPr="00F22BAE">
        <w:rPr>
          <w:rFonts w:ascii="Arial" w:hAnsi="Arial" w:cs="Arial"/>
          <w:b/>
          <w:sz w:val="24"/>
          <w:szCs w:val="24"/>
        </w:rPr>
        <w:t xml:space="preserve"> Producción realizada en el marco de estudios doctorales</w:t>
      </w:r>
    </w:p>
    <w:p w:rsidR="003D498A" w:rsidRDefault="003D498A" w:rsidP="007F25FE">
      <w:pPr>
        <w:spacing w:before="100" w:beforeAutospacing="1" w:after="100" w:afterAutospacing="1" w:line="360" w:lineRule="auto"/>
        <w:jc w:val="both"/>
        <w:rPr>
          <w:rFonts w:ascii="Arial" w:hAnsi="Arial" w:cs="Arial"/>
          <w:sz w:val="24"/>
          <w:szCs w:val="24"/>
        </w:rPr>
      </w:pPr>
    </w:p>
    <w:p w:rsidR="003D498A" w:rsidRPr="00F22BAE" w:rsidRDefault="003D498A" w:rsidP="007F25FE">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 xml:space="preserve">Tal como se apunta en la introducción, la elaboración de la tesis doctoral tuvo como antecedente la producción de estudios particulares en los que de manera polivalente se analizaron contextos, problemáticas y propuestas de solución enmarcadas dentro de las políticas públicas, que influyen en sus resultados y cuya búsqueda ha sido </w:t>
      </w:r>
      <w:r w:rsidR="005E045D">
        <w:rPr>
          <w:rFonts w:ascii="Arial" w:hAnsi="Arial" w:cs="Arial"/>
          <w:sz w:val="24"/>
          <w:szCs w:val="24"/>
        </w:rPr>
        <w:t>la</w:t>
      </w:r>
      <w:r w:rsidRPr="00F22BAE">
        <w:rPr>
          <w:rFonts w:ascii="Arial" w:hAnsi="Arial" w:cs="Arial"/>
          <w:sz w:val="24"/>
          <w:szCs w:val="24"/>
        </w:rPr>
        <w:t xml:space="preserve"> de articular esfuerzos a través de la optimización. </w:t>
      </w:r>
    </w:p>
    <w:p w:rsidR="003D498A" w:rsidRPr="00F22BAE" w:rsidRDefault="003D498A" w:rsidP="008B3B48">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Desde inicios de los estudios doctorales en el año de 2011 se abordaron diferentes temáticas. Los principales temas tratados en dichos documentos son: conceptualización de la economía social y solidaria, teoría de la cooperación, desarrollo local, políticas de fomento, políticas fiscales y contables, responsabilidad y balance social, convivencia pacífica, internacionalización, estudios sectoriales cooperativas de trabajo asociado, multiactivas, vivienda, consumo, integración, gestión educativa, de la innovación, dimensión y casos exitosos.</w:t>
      </w:r>
    </w:p>
    <w:p w:rsidR="003D498A" w:rsidRPr="00F22BAE" w:rsidRDefault="003D498A" w:rsidP="00994998">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En cada uno de estos estudios fueron utilizados métodos fundamentalmente documentales, de revisión exploratoria de la literatura y aplicación de la misma a los contextos colombianos. En algunos casos también se relevaron estudios de casos y en otros se realizaron indagaciones con los principales actores del cooperativismo y la economía solidaria en Colombia para generar referentes conceptuales con información primaria.</w:t>
      </w:r>
    </w:p>
    <w:p w:rsidR="003D498A" w:rsidRPr="00F22BAE" w:rsidRDefault="003D498A" w:rsidP="00994998">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lastRenderedPageBreak/>
        <w:t xml:space="preserve">Parte de los hallazgos y conclusiones de estos estudios han sido incorporados en el presente documento, bajo la lógica del pensamiento recurrente y buscando proyectarlos a los resultados agregados. </w:t>
      </w:r>
    </w:p>
    <w:p w:rsidR="003D498A" w:rsidRPr="00F22BAE" w:rsidRDefault="003D498A" w:rsidP="006116B3">
      <w:pPr>
        <w:spacing w:before="100" w:beforeAutospacing="1" w:after="100" w:afterAutospacing="1" w:line="360" w:lineRule="auto"/>
        <w:jc w:val="both"/>
        <w:rPr>
          <w:rFonts w:ascii="Arial" w:hAnsi="Arial" w:cs="Arial"/>
          <w:b/>
          <w:sz w:val="24"/>
          <w:szCs w:val="24"/>
        </w:rPr>
      </w:pPr>
      <w:r w:rsidRPr="00F22BAE">
        <w:rPr>
          <w:rFonts w:ascii="Arial" w:hAnsi="Arial" w:cs="Arial"/>
          <w:b/>
          <w:sz w:val="24"/>
          <w:szCs w:val="24"/>
        </w:rPr>
        <w:t>ESTUDIOS PUBLICADOS</w:t>
      </w:r>
    </w:p>
    <w:p w:rsidR="003D498A"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sz w:val="24"/>
          <w:szCs w:val="24"/>
        </w:rPr>
        <w:t>Los estudios realizados, en su mayoría, fueron sometidos a la revisión arbitral de pares evaluadores en eventos científicos, revistas científicas o libros resultados de investigación. Los siguientes son los estudios publicados por área de análisis.</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Políticas Públicas</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Capítulo en libro: </w:t>
      </w:r>
      <w:r w:rsidRPr="00F22BAE">
        <w:rPr>
          <w:rFonts w:ascii="Arial" w:hAnsi="Arial" w:cs="Arial"/>
          <w:b/>
        </w:rPr>
        <w:t>Políticas públicas y cooperativismo en Colombia: 30 años de encuentros y desencuentros (2011).</w:t>
      </w:r>
      <w:r w:rsidRPr="00F22BAE">
        <w:rPr>
          <w:rFonts w:ascii="Arial" w:hAnsi="Arial" w:cs="Arial"/>
        </w:rPr>
        <w:t xml:space="preserve"> Instituto de Estudios del Ministerio Público, Bogotá. ISBN: 978-958-734-087-7.</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Libro: </w:t>
      </w:r>
      <w:r w:rsidRPr="00F22BAE">
        <w:rPr>
          <w:rFonts w:ascii="Arial" w:hAnsi="Arial" w:cs="Arial"/>
          <w:b/>
        </w:rPr>
        <w:t>Pertinencia de la Ampliación de la Regulación Prudencial en los Fondos de Empleados en Colombia</w:t>
      </w:r>
      <w:r w:rsidRPr="00F22BAE">
        <w:rPr>
          <w:rFonts w:ascii="Arial" w:hAnsi="Arial" w:cs="Arial"/>
        </w:rPr>
        <w:t>, Universidad Santo Tomás, 2012. ISBN: 978-958-631-768-9</w:t>
      </w:r>
    </w:p>
    <w:p w:rsidR="003D498A" w:rsidRPr="00F22BAE" w:rsidRDefault="003D498A" w:rsidP="006116B3">
      <w:pPr>
        <w:pStyle w:val="Default"/>
        <w:spacing w:before="100" w:beforeAutospacing="1" w:after="100" w:afterAutospacing="1" w:line="360" w:lineRule="auto"/>
        <w:jc w:val="both"/>
        <w:rPr>
          <w:rFonts w:ascii="Arial" w:hAnsi="Arial" w:cs="Arial"/>
          <w:lang w:val="es-CO"/>
        </w:rPr>
      </w:pPr>
      <w:r w:rsidRPr="00F22BAE">
        <w:rPr>
          <w:rFonts w:ascii="Arial" w:hAnsi="Arial" w:cs="Arial"/>
        </w:rPr>
        <w:t xml:space="preserve">• Capítulo en libro: </w:t>
      </w:r>
      <w:r w:rsidRPr="00F22BAE">
        <w:rPr>
          <w:rFonts w:ascii="Arial" w:hAnsi="Arial" w:cs="Arial"/>
          <w:b/>
          <w:lang w:val="es-CO"/>
        </w:rPr>
        <w:t>El futuro de la economía social</w:t>
      </w:r>
      <w:r w:rsidRPr="00F22BAE">
        <w:rPr>
          <w:rFonts w:ascii="Arial" w:hAnsi="Arial" w:cs="Arial"/>
          <w:lang w:val="es-CO"/>
        </w:rPr>
        <w:t>. En Economía social: identidad, desafíos y estrategias (Coordina: Fajardo, Gemma y Senent, María), CIRIEC-España, Valencia, 2014. ISBN: 978-84-941260-1-7.</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Libro: </w:t>
      </w:r>
      <w:r w:rsidRPr="00F22BAE">
        <w:rPr>
          <w:rFonts w:ascii="Arial" w:hAnsi="Arial" w:cs="Arial"/>
          <w:b/>
        </w:rPr>
        <w:t>Estándares internacionales financieros y contables.</w:t>
      </w:r>
      <w:r w:rsidRPr="00F22BAE">
        <w:rPr>
          <w:rFonts w:ascii="Arial" w:hAnsi="Arial" w:cs="Arial"/>
        </w:rPr>
        <w:t xml:space="preserve"> Edición y compilación Juan Fernando Álvarez y Javier Andrés Silva, 2014. Cooperativa Editorial Magisterio. ISBN: 978-958-20-1157-4.</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Responsabilidad y balance social</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rPr>
        <w:t xml:space="preserve">• </w:t>
      </w:r>
      <w:r w:rsidRPr="00F22BAE">
        <w:rPr>
          <w:rFonts w:ascii="Arial" w:hAnsi="Arial" w:cs="Arial"/>
        </w:rPr>
        <w:t>Capítulo de compilatorio:</w:t>
      </w:r>
      <w:r w:rsidRPr="00F22BAE">
        <w:rPr>
          <w:rFonts w:ascii="Arial" w:hAnsi="Arial" w:cs="Arial"/>
          <w:b/>
        </w:rPr>
        <w:t xml:space="preserve"> Fomento público e innovación asociativa: dos casos en el ámbito rural y Valoración de la liberación de recursos generados por cooperativas y su presentación en el balance social: análisis de dos </w:t>
      </w:r>
      <w:r w:rsidRPr="00F22BAE">
        <w:rPr>
          <w:rFonts w:ascii="Arial" w:hAnsi="Arial" w:cs="Arial"/>
          <w:b/>
        </w:rPr>
        <w:lastRenderedPageBreak/>
        <w:t xml:space="preserve">casos. </w:t>
      </w:r>
      <w:r w:rsidRPr="00F22BAE">
        <w:rPr>
          <w:rFonts w:ascii="Arial" w:hAnsi="Arial" w:cs="Arial"/>
        </w:rPr>
        <w:t xml:space="preserve">En </w:t>
      </w:r>
      <w:r w:rsidRPr="00F22BAE">
        <w:rPr>
          <w:rFonts w:ascii="Arial" w:hAnsi="Arial" w:cs="Arial"/>
          <w:i/>
        </w:rPr>
        <w:t xml:space="preserve">Actas del VI Congreso de RULESCOOP, </w:t>
      </w:r>
      <w:r w:rsidRPr="00F22BAE">
        <w:rPr>
          <w:rFonts w:ascii="Arial" w:hAnsi="Arial" w:cs="Arial"/>
        </w:rPr>
        <w:t>UNISANGIL, San Gil. 2011. ISSN 978-958-99687-3-4.</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Capítulo en libro: </w:t>
      </w:r>
      <w:r w:rsidRPr="00F22BAE">
        <w:rPr>
          <w:rFonts w:ascii="Arial" w:hAnsi="Arial" w:cs="Arial"/>
          <w:b/>
        </w:rPr>
        <w:t xml:space="preserve">La responsabilidad social empresarial de las empresas de economía social iberoamericanas ¿dónde situar el debate? </w:t>
      </w:r>
      <w:r w:rsidRPr="00F22BAE">
        <w:rPr>
          <w:rFonts w:ascii="Arial" w:hAnsi="Arial" w:cs="Arial"/>
        </w:rPr>
        <w:t xml:space="preserve">En </w:t>
      </w:r>
      <w:r w:rsidRPr="00F22BAE">
        <w:rPr>
          <w:rFonts w:ascii="Arial" w:hAnsi="Arial" w:cs="Arial"/>
          <w:i/>
        </w:rPr>
        <w:t>La ética en el sistema de producción: Economía Social y RSE</w:t>
      </w:r>
      <w:r w:rsidRPr="00F22BAE">
        <w:rPr>
          <w:rFonts w:ascii="Arial" w:hAnsi="Arial" w:cs="Arial"/>
        </w:rPr>
        <w:t>. Coediciones Civitas. Madrid, 2012. ISBN: 978-84-470-3884-8.</w:t>
      </w:r>
    </w:p>
    <w:p w:rsidR="003D498A" w:rsidRPr="00F22BAE" w:rsidRDefault="003D498A" w:rsidP="007F25FE">
      <w:pPr>
        <w:pStyle w:val="Default"/>
        <w:spacing w:before="100" w:beforeAutospacing="1" w:after="100" w:afterAutospacing="1" w:line="360" w:lineRule="auto"/>
        <w:jc w:val="both"/>
      </w:pPr>
      <w:r w:rsidRPr="00F22BAE">
        <w:rPr>
          <w:rFonts w:ascii="Arial" w:hAnsi="Arial" w:cs="Arial"/>
        </w:rPr>
        <w:t xml:space="preserve">• Capítulo en libro: </w:t>
      </w:r>
      <w:r w:rsidRPr="00F22BAE">
        <w:rPr>
          <w:rFonts w:ascii="Arial" w:hAnsi="Arial" w:cs="Arial"/>
          <w:b/>
          <w:lang w:val="es-CO"/>
        </w:rPr>
        <w:t>Balance social y valoración de los recursos liberados en cooperativas</w:t>
      </w:r>
      <w:r w:rsidRPr="00F22BAE">
        <w:rPr>
          <w:rFonts w:ascii="Arial" w:hAnsi="Arial" w:cs="Arial"/>
          <w:lang w:val="es-CO"/>
        </w:rPr>
        <w:t xml:space="preserve"> (junto a Lina Blanco). En Daza, Marco y otros (2014). Tendencias y temas que inciden en el desarrollo de las disciplinas ejes de la Contaduría Pública, Universidad de Guadalajara, 2014. ISBN: 970-607-450-942-7.</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Convivencia pacífica</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Capítulo en libro: Álvarez, J. y Huertas, M. (2012). </w:t>
      </w:r>
      <w:r w:rsidRPr="00F22BAE">
        <w:rPr>
          <w:rFonts w:ascii="Arial" w:hAnsi="Arial" w:cs="Arial"/>
          <w:b/>
        </w:rPr>
        <w:t>Construcción de iniciativas de paz desde cooperativas colombianas: estudio de caso.</w:t>
      </w:r>
      <w:r w:rsidRPr="00F22BAE">
        <w:rPr>
          <w:rFonts w:ascii="Arial" w:hAnsi="Arial" w:cs="Arial"/>
        </w:rPr>
        <w:t xml:space="preserve"> En Vuotto, Mirta: Construyendo relaciones sociales para la paz: el caso de las cooperativas en América Latina, CESOT, Universidad de Buenos Aires. Disponible en </w:t>
      </w:r>
      <w:hyperlink r:id="rId125" w:history="1">
        <w:r w:rsidRPr="00F22BAE">
          <w:rPr>
            <w:rStyle w:val="Hiperligao"/>
            <w:rFonts w:ascii="Arial" w:hAnsi="Arial" w:cs="Arial"/>
          </w:rPr>
          <w:t>http://www.econ.uba.ar/cesot/docs/Documento%2076.pdf</w:t>
        </w:r>
      </w:hyperlink>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Libro: </w:t>
      </w:r>
      <w:r w:rsidRPr="00F22BAE">
        <w:rPr>
          <w:rFonts w:ascii="Arial" w:hAnsi="Arial" w:cs="Arial"/>
          <w:b/>
        </w:rPr>
        <w:t>Ciudadanía, desarrollo territorial y paz. Una mirada desde el cooperativismo.</w:t>
      </w:r>
      <w:r w:rsidRPr="00F22BAE">
        <w:rPr>
          <w:rFonts w:ascii="Arial" w:hAnsi="Arial" w:cs="Arial"/>
        </w:rPr>
        <w:t xml:space="preserve"> Edición y compilación Juan Fernando Álvarez, 2014. Cooperativa Editorial Magisterio. ISBN: 978-958-20-1173-4.</w:t>
      </w:r>
    </w:p>
    <w:p w:rsidR="003D498A" w:rsidRPr="00F22BAE" w:rsidRDefault="003D498A" w:rsidP="006116B3">
      <w:pPr>
        <w:pStyle w:val="Default"/>
        <w:spacing w:before="100" w:beforeAutospacing="1" w:after="100" w:afterAutospacing="1" w:line="360" w:lineRule="auto"/>
        <w:jc w:val="both"/>
        <w:rPr>
          <w:rFonts w:ascii="Arial" w:hAnsi="Arial" w:cs="Arial"/>
          <w:lang w:val="es-CO"/>
        </w:rPr>
      </w:pPr>
      <w:r w:rsidRPr="00F22BAE">
        <w:rPr>
          <w:rFonts w:ascii="Arial" w:hAnsi="Arial" w:cs="Arial"/>
        </w:rPr>
        <w:t xml:space="preserve">• Libro: </w:t>
      </w:r>
      <w:r w:rsidRPr="00F22BAE">
        <w:rPr>
          <w:rFonts w:ascii="Arial" w:hAnsi="Arial" w:cs="Arial"/>
          <w:b/>
          <w:lang w:val="es-CO"/>
        </w:rPr>
        <w:t>Cooperativismo y convivencia pacífica: análisis de factores y casos.</w:t>
      </w:r>
      <w:r w:rsidRPr="00F22BAE">
        <w:rPr>
          <w:rFonts w:ascii="Arial" w:hAnsi="Arial" w:cs="Arial"/>
          <w:lang w:val="es-CO"/>
        </w:rPr>
        <w:t xml:space="preserve"> Editor: Mora, Christian; Investigadores: Rodríguez, Nestor; Sánchez, César, Álvarez, Juan y Rodríguez, Diana. IEMP, 2015. Bogotá. ISBN: 978-958-734-166-9</w:t>
      </w:r>
    </w:p>
    <w:p w:rsidR="003D498A" w:rsidRPr="00F22BAE" w:rsidRDefault="00B220BA" w:rsidP="006116B3">
      <w:pPr>
        <w:spacing w:before="100" w:beforeAutospacing="1" w:after="100" w:afterAutospacing="1" w:line="360" w:lineRule="auto"/>
        <w:jc w:val="both"/>
        <w:rPr>
          <w:rFonts w:ascii="Arial" w:hAnsi="Arial" w:cs="Arial"/>
          <w:b/>
          <w:i/>
          <w:sz w:val="24"/>
          <w:szCs w:val="24"/>
        </w:rPr>
      </w:pPr>
      <w:r>
        <w:rPr>
          <w:rFonts w:ascii="Arial" w:hAnsi="Arial" w:cs="Arial"/>
          <w:b/>
          <w:i/>
          <w:sz w:val="24"/>
          <w:szCs w:val="24"/>
        </w:rPr>
        <w:t>Estudios cognitivos y de</w:t>
      </w:r>
      <w:r w:rsidR="003D498A" w:rsidRPr="00F22BAE">
        <w:rPr>
          <w:rFonts w:ascii="Arial" w:hAnsi="Arial" w:cs="Arial"/>
          <w:b/>
          <w:i/>
          <w:sz w:val="24"/>
          <w:szCs w:val="24"/>
        </w:rPr>
        <w:t xml:space="preserve"> educación</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Artículo de investigación: </w:t>
      </w:r>
      <w:r w:rsidRPr="00F22BAE">
        <w:rPr>
          <w:rFonts w:ascii="Arial" w:hAnsi="Arial" w:cs="Arial"/>
          <w:b/>
        </w:rPr>
        <w:t xml:space="preserve">Notas sobre investigación, formación y orientaciones de las cooperativas en los mercados. </w:t>
      </w:r>
      <w:r w:rsidRPr="00F22BAE">
        <w:rPr>
          <w:rFonts w:ascii="Arial" w:hAnsi="Arial" w:cs="Arial"/>
        </w:rPr>
        <w:t xml:space="preserve">Revista arbitrada del </w:t>
      </w:r>
      <w:r w:rsidRPr="00F22BAE">
        <w:rPr>
          <w:rFonts w:ascii="Arial" w:hAnsi="Arial" w:cs="Arial"/>
        </w:rPr>
        <w:lastRenderedPageBreak/>
        <w:t>centro de investigación y estudios gerenciales. Año 2 Nº 4 pp.146-161 (ISSN: 2244-8330).</w:t>
      </w:r>
    </w:p>
    <w:p w:rsidR="003D498A" w:rsidRPr="00F22BAE" w:rsidRDefault="003D498A" w:rsidP="007F25FE">
      <w:pPr>
        <w:pStyle w:val="Default"/>
        <w:spacing w:before="100" w:beforeAutospacing="1" w:after="100" w:afterAutospacing="1" w:line="360" w:lineRule="auto"/>
        <w:jc w:val="both"/>
      </w:pPr>
      <w:r w:rsidRPr="00F22BAE">
        <w:rPr>
          <w:rFonts w:ascii="Arial" w:hAnsi="Arial" w:cs="Arial"/>
          <w:b/>
        </w:rPr>
        <w:t xml:space="preserve">• </w:t>
      </w:r>
      <w:r w:rsidRPr="00F22BAE">
        <w:rPr>
          <w:rFonts w:ascii="Arial" w:hAnsi="Arial" w:cs="Arial"/>
        </w:rPr>
        <w:t xml:space="preserve">Artículo de reporte: </w:t>
      </w:r>
      <w:r w:rsidRPr="00F22BAE">
        <w:rPr>
          <w:rFonts w:ascii="Arial" w:hAnsi="Arial" w:cs="Arial"/>
          <w:b/>
        </w:rPr>
        <w:t>Responsabilidad social y educación: una mirada desde el cooperativismo</w:t>
      </w:r>
      <w:r w:rsidRPr="00F22BAE">
        <w:rPr>
          <w:rFonts w:ascii="Arial" w:hAnsi="Arial" w:cs="Arial"/>
        </w:rPr>
        <w:t>, En Revista Internacional Magisterio No. 75, ISSN: 16924053-75, pp. 34-37.</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 xml:space="preserve">Internacionalización e Innovación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Libro: </w:t>
      </w:r>
      <w:r w:rsidRPr="00F22BAE">
        <w:rPr>
          <w:rFonts w:ascii="Arial" w:hAnsi="Arial" w:cs="Arial"/>
          <w:b/>
        </w:rPr>
        <w:t>Innovación y economía social y solidaria. Retos y aprendizajes de una gestión diferenciada.</w:t>
      </w:r>
      <w:r w:rsidRPr="00F22BAE">
        <w:rPr>
          <w:rFonts w:ascii="Arial" w:hAnsi="Arial" w:cs="Arial"/>
        </w:rPr>
        <w:t xml:space="preserve"> Edición y compilación Juan Fernando Álvarez, 2011. ISBN: 978-958-44-8166-5 (Compilador).</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 Libro: </w:t>
      </w:r>
      <w:r w:rsidRPr="00F22BAE">
        <w:rPr>
          <w:rFonts w:ascii="Arial" w:hAnsi="Arial" w:cs="Arial"/>
          <w:b/>
        </w:rPr>
        <w:t>Cooperativas e Internacionalización: condiciones y lineamientos para su desarrollo</w:t>
      </w:r>
      <w:r w:rsidRPr="00F22BAE">
        <w:rPr>
          <w:rFonts w:ascii="Arial" w:hAnsi="Arial" w:cs="Arial"/>
        </w:rPr>
        <w:t>, IEMP-UAEOS, 2012. ISBN: 978-958-99085-6-3.</w:t>
      </w:r>
    </w:p>
    <w:p w:rsidR="003D498A" w:rsidRPr="00F22BAE" w:rsidRDefault="003D498A" w:rsidP="007F25FE">
      <w:pPr>
        <w:pStyle w:val="Default"/>
        <w:spacing w:before="100" w:beforeAutospacing="1" w:after="100" w:afterAutospacing="1" w:line="360" w:lineRule="auto"/>
        <w:jc w:val="both"/>
      </w:pPr>
      <w:r w:rsidRPr="00F22BAE">
        <w:rPr>
          <w:rFonts w:ascii="Arial" w:hAnsi="Arial" w:cs="Arial"/>
          <w:b/>
        </w:rPr>
        <w:t xml:space="preserve">• </w:t>
      </w:r>
      <w:r w:rsidRPr="00F22BAE">
        <w:rPr>
          <w:rFonts w:ascii="Arial" w:hAnsi="Arial" w:cs="Arial"/>
        </w:rPr>
        <w:t xml:space="preserve">Artículo de investigación: </w:t>
      </w:r>
      <w:r w:rsidRPr="00F22BAE">
        <w:rPr>
          <w:rFonts w:ascii="Arial" w:hAnsi="Arial" w:cs="Arial"/>
          <w:b/>
        </w:rPr>
        <w:t xml:space="preserve">la estrategia de concentración de las cooperativas de crédito españolas. Análisis de los sistemas institucionales de protección </w:t>
      </w:r>
      <w:r w:rsidRPr="00F22BAE">
        <w:rPr>
          <w:rFonts w:ascii="Arial" w:hAnsi="Arial" w:cs="Arial"/>
        </w:rPr>
        <w:t>(junto a Luis Belmonte y José Antonio Álvarez). Revista Finanzas y Política Económica, Vol.6, N°2-2013 (ISSN: 2248-6046).</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Estudios sobre dimensiones organizacionales</w:t>
      </w:r>
    </w:p>
    <w:p w:rsidR="003D498A" w:rsidRPr="00F22BAE" w:rsidRDefault="003D498A" w:rsidP="007F25FE">
      <w:pPr>
        <w:pStyle w:val="Default"/>
        <w:spacing w:before="100" w:beforeAutospacing="1" w:after="100" w:afterAutospacing="1" w:line="360" w:lineRule="auto"/>
        <w:jc w:val="both"/>
      </w:pPr>
      <w:r w:rsidRPr="00F22BAE">
        <w:rPr>
          <w:rFonts w:ascii="Arial" w:hAnsi="Arial" w:cs="Arial"/>
          <w:b/>
        </w:rPr>
        <w:t xml:space="preserve">• </w:t>
      </w:r>
      <w:r w:rsidRPr="00F22BAE">
        <w:rPr>
          <w:rFonts w:ascii="Arial" w:hAnsi="Arial" w:cs="Arial"/>
        </w:rPr>
        <w:t xml:space="preserve">Artículo de investigación: </w:t>
      </w:r>
      <w:r w:rsidRPr="00F22BAE">
        <w:rPr>
          <w:rFonts w:ascii="Arial" w:hAnsi="Arial" w:cs="Arial"/>
          <w:b/>
        </w:rPr>
        <w:t>Cuando el tamaño importa: una breve revisión a los problemas de una dimensión inadecuada.</w:t>
      </w:r>
      <w:r w:rsidRPr="00F22BAE">
        <w:rPr>
          <w:rFonts w:ascii="Arial" w:hAnsi="Arial" w:cs="Arial"/>
        </w:rPr>
        <w:t xml:space="preserve"> Revista Cooperativismo y Desarrollo No.100 (edición conmemorativa) (ISSN: 0120-7180. 2012).</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Estudios sectoriales</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rPr>
        <w:t xml:space="preserve">• </w:t>
      </w:r>
      <w:r w:rsidRPr="00F22BAE">
        <w:rPr>
          <w:rFonts w:ascii="Arial" w:hAnsi="Arial" w:cs="Arial"/>
        </w:rPr>
        <w:t>Capítulo de compilatorio:</w:t>
      </w:r>
      <w:r w:rsidRPr="00F22BAE">
        <w:rPr>
          <w:rFonts w:ascii="Arial" w:hAnsi="Arial" w:cs="Arial"/>
          <w:b/>
        </w:rPr>
        <w:t xml:space="preserve"> La supervisión y la gestión de cooperativas multiactivas entre dos aguas: Una análisis de las prácticas en Cootradian. </w:t>
      </w:r>
      <w:r w:rsidRPr="00F22BAE">
        <w:rPr>
          <w:rFonts w:ascii="Arial" w:hAnsi="Arial" w:cs="Arial"/>
        </w:rPr>
        <w:t xml:space="preserve">En </w:t>
      </w:r>
      <w:r w:rsidRPr="00F22BAE">
        <w:rPr>
          <w:rFonts w:ascii="Arial" w:hAnsi="Arial" w:cs="Arial"/>
          <w:i/>
        </w:rPr>
        <w:t xml:space="preserve">Actas del VI Congreso de RULESCOOP, </w:t>
      </w:r>
      <w:r w:rsidRPr="00F22BAE">
        <w:rPr>
          <w:rFonts w:ascii="Arial" w:hAnsi="Arial" w:cs="Arial"/>
        </w:rPr>
        <w:t>UNISANGIL, San Gil. 2011. ISSN 978-958-99687-3-4.</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rPr>
        <w:lastRenderedPageBreak/>
        <w:t xml:space="preserve">• </w:t>
      </w:r>
      <w:r w:rsidRPr="00F22BAE">
        <w:rPr>
          <w:rFonts w:ascii="Arial" w:hAnsi="Arial" w:cs="Arial"/>
        </w:rPr>
        <w:t xml:space="preserve">Artículo de investigación: </w:t>
      </w:r>
      <w:r w:rsidRPr="00F22BAE">
        <w:rPr>
          <w:rFonts w:ascii="Arial" w:hAnsi="Arial" w:cs="Arial"/>
          <w:b/>
        </w:rPr>
        <w:t>Una mirada a los fondos de empleados en Colombia</w:t>
      </w:r>
      <w:r w:rsidRPr="00F22BAE">
        <w:rPr>
          <w:rFonts w:ascii="Arial" w:hAnsi="Arial" w:cs="Arial"/>
        </w:rPr>
        <w:t>. (Junto a Mónica Rueda). Revista Gestión &amp; Sociedad, Vol.5, N°2 (Julio-Diciembre de 2012) (ISSN: 2027-1433)</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rPr>
        <w:t xml:space="preserve">• </w:t>
      </w:r>
      <w:r w:rsidRPr="00F22BAE">
        <w:rPr>
          <w:rFonts w:ascii="Arial" w:hAnsi="Arial" w:cs="Arial"/>
        </w:rPr>
        <w:t xml:space="preserve">Artículo de investigación: </w:t>
      </w:r>
      <w:r w:rsidRPr="00F22BAE">
        <w:rPr>
          <w:rFonts w:ascii="Arial" w:hAnsi="Arial" w:cs="Arial"/>
          <w:b/>
        </w:rPr>
        <w:t>las cooperativas de trabajo asociado y su instrumentalización en Colombia</w:t>
      </w:r>
      <w:r w:rsidRPr="00F22BAE">
        <w:rPr>
          <w:rFonts w:ascii="Arial" w:hAnsi="Arial" w:cs="Arial"/>
        </w:rPr>
        <w:t xml:space="preserve"> (junto a Alberto García). Revista Idelcoop No.211, No. -2013-, pp.27-43 (ISSN: 0327 - 1919).</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rPr>
        <w:t xml:space="preserve">• </w:t>
      </w:r>
      <w:r w:rsidRPr="00F22BAE">
        <w:rPr>
          <w:rFonts w:ascii="Arial" w:hAnsi="Arial" w:cs="Arial"/>
        </w:rPr>
        <w:t xml:space="preserve">Artículo de investigación: </w:t>
      </w:r>
      <w:r w:rsidRPr="00F22BAE">
        <w:rPr>
          <w:rFonts w:ascii="Arial" w:hAnsi="Arial" w:cs="Arial"/>
          <w:b/>
        </w:rPr>
        <w:t xml:space="preserve">Devenir de las cooperativas de consumo en Colombia en un marco de internacionalización, </w:t>
      </w:r>
      <w:r w:rsidRPr="00F22BAE">
        <w:rPr>
          <w:rFonts w:ascii="Arial" w:hAnsi="Arial" w:cs="Arial"/>
        </w:rPr>
        <w:t xml:space="preserve">Revista Profundidad No.1, Universidad Francisco de Paula Santander,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ISSN 2422-1783, pp.32-43.</w:t>
      </w:r>
    </w:p>
    <w:p w:rsidR="003D498A" w:rsidRPr="00F22BAE" w:rsidRDefault="003D498A" w:rsidP="007F25FE">
      <w:pPr>
        <w:pStyle w:val="Default"/>
        <w:spacing w:before="100" w:beforeAutospacing="1" w:after="100" w:afterAutospacing="1" w:line="360" w:lineRule="auto"/>
        <w:jc w:val="both"/>
      </w:pPr>
      <w:r w:rsidRPr="00F22BAE">
        <w:rPr>
          <w:rFonts w:ascii="Arial" w:hAnsi="Arial" w:cs="Arial"/>
        </w:rPr>
        <w:t xml:space="preserve">• Capítulo en libro: </w:t>
      </w:r>
      <w:r w:rsidRPr="00F22BAE">
        <w:rPr>
          <w:rFonts w:ascii="Arial" w:hAnsi="Arial" w:cs="Arial"/>
          <w:b/>
        </w:rPr>
        <w:t xml:space="preserve">Auge y decadencia de las cooperativas de consumo en Colombia: análisis de 30 años de políticas públicas. </w:t>
      </w:r>
      <w:r w:rsidRPr="00F22BAE">
        <w:rPr>
          <w:rFonts w:ascii="Arial" w:hAnsi="Arial" w:cs="Arial"/>
        </w:rPr>
        <w:t>En La Economía Social y solidaria en la historia de América Latina y el Caribe: cooperativismo, desarrollo comunitario y Estado. Ediciones IDELCOOP, 2015. Buenos Aires. ISBN: 978-987-1687-05-3.</w:t>
      </w:r>
    </w:p>
    <w:p w:rsidR="003D498A" w:rsidRPr="00F22BAE" w:rsidRDefault="003D498A" w:rsidP="006116B3">
      <w:pPr>
        <w:spacing w:before="100" w:beforeAutospacing="1" w:after="100" w:afterAutospacing="1" w:line="360" w:lineRule="auto"/>
        <w:jc w:val="both"/>
        <w:rPr>
          <w:rFonts w:ascii="Arial" w:hAnsi="Arial" w:cs="Arial"/>
          <w:b/>
          <w:sz w:val="24"/>
          <w:szCs w:val="24"/>
        </w:rPr>
      </w:pPr>
      <w:r w:rsidRPr="00F22BAE">
        <w:rPr>
          <w:rFonts w:ascii="Arial" w:hAnsi="Arial" w:cs="Arial"/>
          <w:b/>
          <w:sz w:val="24"/>
          <w:szCs w:val="24"/>
        </w:rPr>
        <w:t>PONENCIAS PRESENTADAS EN EVENTOS CIENTÍFICOS</w:t>
      </w:r>
    </w:p>
    <w:p w:rsidR="003D498A" w:rsidRPr="00F22BAE" w:rsidRDefault="003D498A" w:rsidP="006116B3">
      <w:pPr>
        <w:pStyle w:val="Default"/>
        <w:spacing w:before="100" w:beforeAutospacing="1" w:after="100" w:afterAutospacing="1" w:line="360" w:lineRule="auto"/>
        <w:jc w:val="both"/>
        <w:rPr>
          <w:rFonts w:ascii="Arial" w:hAnsi="Arial" w:cs="Arial"/>
          <w:lang w:val="es-CO"/>
        </w:rPr>
      </w:pPr>
      <w:r w:rsidRPr="00F22BAE">
        <w:rPr>
          <w:rFonts w:ascii="Arial" w:hAnsi="Arial" w:cs="Arial"/>
          <w:b/>
          <w:lang w:val="es-CO"/>
        </w:rPr>
        <w:t xml:space="preserve">Año 2011: </w:t>
      </w:r>
      <w:r w:rsidRPr="00F22BAE">
        <w:rPr>
          <w:rFonts w:ascii="Arial" w:hAnsi="Arial" w:cs="Arial"/>
          <w:b/>
          <w:i/>
          <w:lang w:val="es-CO"/>
        </w:rPr>
        <w:t>Tipos y metodologías para la valoración del Balance Social en entidades solidarias</w:t>
      </w:r>
      <w:r w:rsidRPr="00F22BAE">
        <w:rPr>
          <w:rFonts w:ascii="Arial" w:hAnsi="Arial" w:cs="Arial"/>
          <w:lang w:val="es-CO"/>
        </w:rPr>
        <w:t xml:space="preserve"> (Seminario Internacional de Economía Solidaria: Ibarra Garrido Promotores – Barranquilla: 3 al 5 de marzo de 2011), </w:t>
      </w:r>
      <w:r w:rsidRPr="00F22BAE">
        <w:rPr>
          <w:rFonts w:ascii="Arial" w:hAnsi="Arial" w:cs="Arial"/>
          <w:b/>
          <w:i/>
          <w:lang w:val="es-CO"/>
        </w:rPr>
        <w:t>Fomento público e innovación asociativa: dos casos en el ámbito rural;</w:t>
      </w:r>
      <w:r w:rsidRPr="00F22BAE">
        <w:rPr>
          <w:rFonts w:ascii="Arial" w:hAnsi="Arial" w:cs="Arial"/>
          <w:lang w:val="es-CO"/>
        </w:rPr>
        <w:t xml:space="preserve"> </w:t>
      </w:r>
      <w:r w:rsidRPr="00F22BAE">
        <w:rPr>
          <w:rFonts w:ascii="Arial" w:hAnsi="Arial" w:cs="Arial"/>
          <w:b/>
          <w:i/>
          <w:lang w:val="es-CO"/>
        </w:rPr>
        <w:t>La supervisión y la supervisión de cooperativas multiactivas entre dos aguas: un análisis desde las prácticas de Cootradian; Valoración de la liberación de recursos generados por cooperativas y su presentación en el balance social: análisis de dos casos</w:t>
      </w:r>
      <w:r w:rsidRPr="00F22BAE">
        <w:rPr>
          <w:rFonts w:ascii="Arial" w:hAnsi="Arial" w:cs="Arial"/>
          <w:lang w:val="es-CO"/>
        </w:rPr>
        <w:t xml:space="preserve"> (VI Congreso Internacional de Rulescoop: San Gil 7-9 de septiembre), </w:t>
      </w:r>
      <w:r w:rsidRPr="00F22BAE">
        <w:rPr>
          <w:rFonts w:ascii="Arial" w:hAnsi="Arial" w:cs="Arial"/>
          <w:b/>
          <w:i/>
          <w:lang w:val="es-CO"/>
        </w:rPr>
        <w:t>Resultados de investigación en la gestión de organizaciones de economía social</w:t>
      </w:r>
      <w:r w:rsidRPr="00F22BAE">
        <w:rPr>
          <w:rFonts w:ascii="Arial" w:hAnsi="Arial" w:cs="Arial"/>
          <w:lang w:val="es-CO"/>
        </w:rPr>
        <w:t xml:space="preserve"> (Jornadas Internacionales de Investigación en Ciencias </w:t>
      </w:r>
      <w:r w:rsidRPr="00F22BAE">
        <w:rPr>
          <w:rFonts w:ascii="Arial" w:hAnsi="Arial" w:cs="Arial"/>
          <w:lang w:val="es-CO"/>
        </w:rPr>
        <w:lastRenderedPageBreak/>
        <w:t>Administrativas: Centro de Investigaciones y Desarrollo Empresarial de la Universidad de los Andes – Mérida: 29 y 30 de septiembre de 2011).</w:t>
      </w:r>
    </w:p>
    <w:p w:rsidR="003D498A" w:rsidRPr="00F22BAE" w:rsidRDefault="003D498A" w:rsidP="006116B3">
      <w:pPr>
        <w:pStyle w:val="Default"/>
        <w:spacing w:before="100" w:beforeAutospacing="1" w:after="100" w:afterAutospacing="1" w:line="360" w:lineRule="auto"/>
        <w:jc w:val="both"/>
        <w:rPr>
          <w:rFonts w:ascii="Arial" w:hAnsi="Arial" w:cs="Arial"/>
          <w:lang w:val="es-CO"/>
        </w:rPr>
      </w:pPr>
      <w:r w:rsidRPr="00F22BAE">
        <w:rPr>
          <w:rFonts w:ascii="Arial" w:hAnsi="Arial" w:cs="Arial"/>
          <w:b/>
          <w:lang w:val="es-CO"/>
        </w:rPr>
        <w:t>Año 2012</w:t>
      </w:r>
      <w:r w:rsidRPr="00F22BAE">
        <w:rPr>
          <w:rFonts w:ascii="Arial" w:hAnsi="Arial" w:cs="Arial"/>
          <w:lang w:val="es-CO"/>
        </w:rPr>
        <w:t xml:space="preserve">: </w:t>
      </w:r>
      <w:r w:rsidRPr="00F22BAE">
        <w:rPr>
          <w:rFonts w:ascii="Arial" w:hAnsi="Arial" w:cs="Arial"/>
          <w:b/>
          <w:i/>
          <w:lang w:val="es-CO"/>
        </w:rPr>
        <w:t xml:space="preserve">Cuando el  </w:t>
      </w:r>
      <w:r w:rsidRPr="00F22BAE">
        <w:rPr>
          <w:rFonts w:ascii="Arial" w:hAnsi="Arial" w:cs="Arial"/>
          <w:lang w:val="es-CO"/>
        </w:rPr>
        <w:t xml:space="preserve"> RULESCOOP: Valencia-Castellón-España: 5 al 7 de septiembre de 2012); </w:t>
      </w:r>
      <w:r w:rsidRPr="00F22BAE">
        <w:rPr>
          <w:rFonts w:ascii="Arial" w:hAnsi="Arial" w:cs="Arial"/>
          <w:b/>
          <w:i/>
          <w:lang w:val="es-CO"/>
        </w:rPr>
        <w:t xml:space="preserve">La economía social como estrategia de desarrollo en América Latina </w:t>
      </w:r>
      <w:r w:rsidRPr="00F22BAE">
        <w:rPr>
          <w:rFonts w:ascii="Arial" w:hAnsi="Arial" w:cs="Arial"/>
          <w:lang w:val="es-CO"/>
        </w:rPr>
        <w:t xml:space="preserve">(Departamento de economía aplicada de la Universidad de Almería: Almería: 6 de septiembre de 2012); </w:t>
      </w:r>
      <w:r w:rsidRPr="00F22BAE">
        <w:rPr>
          <w:rFonts w:ascii="Arial" w:hAnsi="Arial" w:cs="Arial"/>
          <w:b/>
          <w:i/>
          <w:lang w:val="es-CO"/>
        </w:rPr>
        <w:t>La economía social y solidaria en la historia de América Latina y el Caribe</w:t>
      </w:r>
      <w:r w:rsidRPr="00F22BAE">
        <w:rPr>
          <w:rFonts w:ascii="Arial" w:hAnsi="Arial" w:cs="Arial"/>
          <w:lang w:val="es-CO"/>
        </w:rPr>
        <w:t xml:space="preserve"> (Congreso Internacional ADHILAC: Buenos Aires: 24 al 26 de septiembre de 2012); </w:t>
      </w:r>
      <w:r w:rsidRPr="00F22BAE">
        <w:rPr>
          <w:rFonts w:ascii="Arial" w:hAnsi="Arial" w:cs="Arial"/>
          <w:b/>
          <w:i/>
          <w:lang w:val="es-CO"/>
        </w:rPr>
        <w:t xml:space="preserve">Metodología de la Quinta Elipse Sistémica </w:t>
      </w:r>
      <w:r w:rsidRPr="00F22BAE">
        <w:rPr>
          <w:rFonts w:ascii="Arial" w:hAnsi="Arial" w:cs="Arial"/>
          <w:lang w:val="es-CO"/>
        </w:rPr>
        <w:t xml:space="preserve">(VI Congreso Anual de la Red Internacional de Investigadores en Competitividad: Puerto Vallarta: 14 al 16 de noviembre de 2012), </w:t>
      </w:r>
      <w:r w:rsidRPr="00F22BAE">
        <w:rPr>
          <w:rFonts w:ascii="Arial" w:hAnsi="Arial" w:cs="Arial"/>
          <w:b/>
          <w:i/>
          <w:lang w:val="es-CO"/>
        </w:rPr>
        <w:t xml:space="preserve">Implementación de Tecnologías Sociales en el ámbito agrario colombiano </w:t>
      </w:r>
      <w:r w:rsidRPr="00F22BAE">
        <w:rPr>
          <w:rFonts w:ascii="Arial" w:hAnsi="Arial" w:cs="Arial"/>
          <w:lang w:val="es-CO"/>
        </w:rPr>
        <w:t xml:space="preserve">(Seminário Internacional Tecnologias sociais para a economia solidária - Universidade Federal de Pelotas: 4 al 7 de diciembre de 2012). </w:t>
      </w:r>
    </w:p>
    <w:p w:rsidR="003D498A" w:rsidRPr="00F22BAE" w:rsidRDefault="003D498A" w:rsidP="006116B3">
      <w:pPr>
        <w:pStyle w:val="Default"/>
        <w:spacing w:before="100" w:beforeAutospacing="1" w:after="100" w:afterAutospacing="1" w:line="360" w:lineRule="auto"/>
        <w:jc w:val="both"/>
        <w:rPr>
          <w:rFonts w:ascii="Arial" w:hAnsi="Arial" w:cs="Arial"/>
          <w:lang w:val="es-CO"/>
        </w:rPr>
      </w:pPr>
      <w:r w:rsidRPr="00F22BAE">
        <w:rPr>
          <w:rFonts w:ascii="Arial" w:hAnsi="Arial" w:cs="Arial"/>
          <w:b/>
          <w:lang w:val="es-CO"/>
        </w:rPr>
        <w:t>Año 2013</w:t>
      </w:r>
      <w:r w:rsidRPr="00F22BAE">
        <w:rPr>
          <w:rFonts w:ascii="Arial" w:hAnsi="Arial" w:cs="Arial"/>
          <w:lang w:val="es-CO"/>
        </w:rPr>
        <w:t xml:space="preserve">: </w:t>
      </w:r>
      <w:r w:rsidRPr="00F22BAE">
        <w:rPr>
          <w:rFonts w:ascii="Arial" w:hAnsi="Arial" w:cs="Arial"/>
          <w:b/>
          <w:i/>
          <w:lang w:val="es-CO"/>
        </w:rPr>
        <w:t>Análisis del trabajo asociado en Colombia</w:t>
      </w:r>
      <w:r w:rsidRPr="00F22BAE">
        <w:rPr>
          <w:rFonts w:ascii="Arial" w:hAnsi="Arial" w:cs="Arial"/>
          <w:lang w:val="es-CO"/>
        </w:rPr>
        <w:t xml:space="preserve"> (III Semana Internacional de la Economía Social y Solidaria: 8 al 12 de julio de 2013)</w:t>
      </w:r>
      <w:r w:rsidRPr="00F22BAE">
        <w:rPr>
          <w:rFonts w:ascii="Arial" w:hAnsi="Arial" w:cs="Arial"/>
          <w:b/>
          <w:i/>
          <w:lang w:val="es-CO"/>
        </w:rPr>
        <w:t xml:space="preserve"> Estrategias de emprendimientos solidarios para soportar la internacionalización cooperativa</w:t>
      </w:r>
      <w:r w:rsidRPr="00F22BAE">
        <w:rPr>
          <w:rFonts w:ascii="Arial" w:hAnsi="Arial" w:cs="Arial"/>
          <w:lang w:val="es-CO"/>
        </w:rPr>
        <w:t xml:space="preserve"> y </w:t>
      </w:r>
      <w:r w:rsidRPr="00F22BAE">
        <w:rPr>
          <w:rFonts w:ascii="Arial" w:hAnsi="Arial" w:cs="Arial"/>
          <w:b/>
          <w:i/>
          <w:lang w:val="es-CO"/>
        </w:rPr>
        <w:t xml:space="preserve">La dimensión del éxito en la organización cooperativa. Reflexiones desde la experiencia colombiana </w:t>
      </w:r>
      <w:r w:rsidRPr="00F22BAE">
        <w:rPr>
          <w:rFonts w:ascii="Arial" w:hAnsi="Arial" w:cs="Arial"/>
          <w:lang w:val="es-CO"/>
        </w:rPr>
        <w:t>(V Conferencia Internacional en Derecho Económico – Universidad Andina Simón Bolívar: 13 al 15 de noviembre de 2013).</w:t>
      </w:r>
    </w:p>
    <w:p w:rsidR="003D498A" w:rsidRPr="00F22BAE" w:rsidRDefault="003D498A" w:rsidP="006116B3">
      <w:pPr>
        <w:pStyle w:val="Default"/>
        <w:spacing w:before="100" w:beforeAutospacing="1" w:after="100" w:afterAutospacing="1" w:line="360" w:lineRule="auto"/>
        <w:jc w:val="both"/>
        <w:rPr>
          <w:rFonts w:ascii="Arial" w:hAnsi="Arial" w:cs="Arial"/>
          <w:lang w:val="es-CO"/>
        </w:rPr>
      </w:pPr>
      <w:r w:rsidRPr="00F22BAE">
        <w:rPr>
          <w:rFonts w:ascii="Arial" w:hAnsi="Arial" w:cs="Arial"/>
          <w:b/>
          <w:lang w:val="es-CO"/>
        </w:rPr>
        <w:t>Año 2014</w:t>
      </w:r>
      <w:r w:rsidRPr="00F22BAE">
        <w:rPr>
          <w:rFonts w:ascii="Arial" w:hAnsi="Arial" w:cs="Arial"/>
          <w:lang w:val="es-CO"/>
        </w:rPr>
        <w:t xml:space="preserve">: </w:t>
      </w:r>
      <w:r w:rsidRPr="00F22BAE">
        <w:rPr>
          <w:rFonts w:ascii="Arial" w:hAnsi="Arial" w:cs="Arial"/>
          <w:b/>
          <w:i/>
          <w:lang w:val="es-CO"/>
        </w:rPr>
        <w:t>La economía social en las ciencias sociales</w:t>
      </w:r>
      <w:r w:rsidRPr="00F22BAE">
        <w:rPr>
          <w:rFonts w:ascii="Arial" w:hAnsi="Arial" w:cs="Arial"/>
          <w:lang w:val="es-CO"/>
        </w:rPr>
        <w:t xml:space="preserve"> (I Encuentro de Investigadores en Ciencias Económicas de Centro y Suramérica - UNED-Costa Rica: 30 de junio al 2 de julio de 2014).</w:t>
      </w:r>
      <w:r w:rsidRPr="00F22BAE">
        <w:rPr>
          <w:rFonts w:ascii="Arial" w:hAnsi="Arial" w:cs="Arial"/>
          <w:b/>
          <w:i/>
          <w:lang w:val="es-CO"/>
        </w:rPr>
        <w:t xml:space="preserve"> Cooperativas de consumo e internacionalización: análisis relacionales 1980-2010 </w:t>
      </w:r>
      <w:r w:rsidRPr="00F22BAE">
        <w:rPr>
          <w:rFonts w:ascii="Arial" w:hAnsi="Arial" w:cs="Arial"/>
          <w:lang w:val="es-CO"/>
        </w:rPr>
        <w:t xml:space="preserve">(IV Congreso Latinoamericano de Historia Económica – Universidad Jorge Tadeo Lozano-Bogotá: 23 al 25 de julio de 2014). </w:t>
      </w:r>
      <w:r w:rsidRPr="00F22BAE">
        <w:rPr>
          <w:rFonts w:ascii="Arial" w:hAnsi="Arial" w:cs="Arial"/>
          <w:b/>
          <w:i/>
          <w:lang w:val="es-CO"/>
        </w:rPr>
        <w:t>El balance económico y la dimensión de las organizaciones de economía social y solidaria</w:t>
      </w:r>
      <w:r w:rsidRPr="00F22BAE">
        <w:rPr>
          <w:rFonts w:ascii="Arial" w:hAnsi="Arial" w:cs="Arial"/>
          <w:lang w:val="es-CO"/>
        </w:rPr>
        <w:t xml:space="preserve"> (VIII Encuentro de Investigadores Latinoamericanos en Cooperativismo – Universidad Católica de </w:t>
      </w:r>
      <w:r w:rsidRPr="00F22BAE">
        <w:rPr>
          <w:rFonts w:ascii="Arial" w:hAnsi="Arial" w:cs="Arial"/>
          <w:lang w:val="es-CO"/>
        </w:rPr>
        <w:lastRenderedPageBreak/>
        <w:t xml:space="preserve">Colombia-UniMINUTO-Bogotá: 10 y 11 de noviembre de 2014). </w:t>
      </w:r>
      <w:r w:rsidRPr="00F22BAE">
        <w:rPr>
          <w:rFonts w:ascii="Arial" w:hAnsi="Arial" w:cs="Arial"/>
          <w:b/>
          <w:i/>
          <w:lang w:val="es-CO"/>
        </w:rPr>
        <w:t>Importancia de la formación dirigencial como requisito para el éxito del movimiento cooperativo</w:t>
      </w:r>
      <w:r w:rsidRPr="00F22BAE">
        <w:rPr>
          <w:rFonts w:ascii="Arial" w:hAnsi="Arial" w:cs="Arial"/>
          <w:lang w:val="es-CO"/>
        </w:rPr>
        <w:t xml:space="preserve"> (I Congreso de Educación Cooperativa Conpacoop – Asunción: 19 de noviembre de 2014). </w:t>
      </w:r>
    </w:p>
    <w:p w:rsidR="003D498A" w:rsidRPr="00F22BAE" w:rsidRDefault="003D498A" w:rsidP="007F25FE">
      <w:pPr>
        <w:pStyle w:val="Default"/>
        <w:spacing w:before="100" w:beforeAutospacing="1" w:after="100" w:afterAutospacing="1" w:line="360" w:lineRule="auto"/>
        <w:jc w:val="both"/>
      </w:pPr>
      <w:r w:rsidRPr="00F22BAE">
        <w:rPr>
          <w:rFonts w:ascii="Arial" w:hAnsi="Arial" w:cs="Arial"/>
          <w:b/>
          <w:lang w:val="es-CO"/>
        </w:rPr>
        <w:t>Año 2015</w:t>
      </w:r>
      <w:r w:rsidRPr="00F22BAE">
        <w:rPr>
          <w:rFonts w:ascii="Arial" w:hAnsi="Arial" w:cs="Arial"/>
          <w:lang w:val="es-CO"/>
        </w:rPr>
        <w:t xml:space="preserve">: </w:t>
      </w:r>
      <w:r w:rsidRPr="00F22BAE">
        <w:rPr>
          <w:rFonts w:ascii="Arial" w:hAnsi="Arial" w:cs="Arial"/>
          <w:b/>
          <w:i/>
          <w:lang w:val="es-CO"/>
        </w:rPr>
        <w:t>Optimización de las políticas públicas en economía social en Colombia a partir del balance social</w:t>
      </w:r>
      <w:r w:rsidRPr="00F22BAE">
        <w:rPr>
          <w:rFonts w:ascii="Arial" w:hAnsi="Arial" w:cs="Arial"/>
          <w:lang w:val="es-CO"/>
        </w:rPr>
        <w:t xml:space="preserve"> (5th International Research Conference on Social Economy – CIRIEC: Lisboa: 15 al 18 de julio de 2015). </w:t>
      </w:r>
    </w:p>
    <w:p w:rsidR="003D498A" w:rsidRPr="00F22BAE" w:rsidRDefault="003D498A" w:rsidP="006116B3">
      <w:pPr>
        <w:spacing w:before="100" w:beforeAutospacing="1" w:after="100" w:afterAutospacing="1" w:line="360" w:lineRule="auto"/>
        <w:jc w:val="both"/>
        <w:rPr>
          <w:rFonts w:ascii="Arial" w:hAnsi="Arial" w:cs="Arial"/>
          <w:b/>
          <w:sz w:val="24"/>
          <w:szCs w:val="24"/>
        </w:rPr>
      </w:pPr>
      <w:r w:rsidRPr="00F22BAE">
        <w:rPr>
          <w:rFonts w:ascii="Arial" w:hAnsi="Arial" w:cs="Arial"/>
          <w:b/>
          <w:sz w:val="24"/>
          <w:szCs w:val="24"/>
        </w:rPr>
        <w:t>VINCULACIONES INSTITUCIONALES COMO INVESTIGADOR</w:t>
      </w:r>
    </w:p>
    <w:p w:rsidR="003D498A" w:rsidRPr="00F22BAE" w:rsidRDefault="003D498A" w:rsidP="006116B3">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Estos estudios se realizaron bajo la vinculación como investigador en diferentes instituciones académicas y estatales. Las principales instituciones que financiaron la realización de los estudios fueron:</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rPr>
        <w:t xml:space="preserve">Centro de Investigación y Educación Cooperativa de la Cooperativa de Profesores de la Universidad Nacional de Colombia (CIEC) </w:t>
      </w:r>
      <w:r w:rsidRPr="00F22BAE">
        <w:rPr>
          <w:rFonts w:ascii="Arial" w:hAnsi="Arial" w:cs="Arial"/>
        </w:rPr>
        <w:t>(septiembre de 2010 a la fecha).</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Cargo: </w:t>
      </w:r>
      <w:r w:rsidRPr="00F22BAE">
        <w:rPr>
          <w:rFonts w:ascii="Arial" w:hAnsi="Arial" w:cs="Arial"/>
          <w:b/>
        </w:rPr>
        <w:t xml:space="preserve">Coordinador de proyectos de investigación </w:t>
      </w:r>
      <w:r w:rsidRPr="00F22BAE">
        <w:rPr>
          <w:rFonts w:ascii="Arial" w:hAnsi="Arial" w:cs="Arial"/>
        </w:rPr>
        <w:t>(abril 2013 a la fecha)</w:t>
      </w:r>
    </w:p>
    <w:p w:rsidR="003D498A" w:rsidRPr="003131CB" w:rsidRDefault="003D498A" w:rsidP="007F25FE">
      <w:pPr>
        <w:pStyle w:val="Default"/>
        <w:numPr>
          <w:ilvl w:val="0"/>
          <w:numId w:val="68"/>
        </w:numPr>
        <w:spacing w:before="100" w:beforeAutospacing="1" w:after="100" w:afterAutospacing="1" w:line="360" w:lineRule="auto"/>
        <w:jc w:val="both"/>
        <w:rPr>
          <w:rFonts w:ascii="Arial" w:hAnsi="Arial" w:cs="Arial"/>
          <w:lang w:val="es-VE"/>
        </w:rPr>
      </w:pPr>
      <w:r w:rsidRPr="00F22BAE">
        <w:rPr>
          <w:rFonts w:ascii="Arial" w:hAnsi="Arial" w:cs="Arial"/>
          <w:lang w:val="es-VE"/>
        </w:rPr>
        <w:t xml:space="preserve">Coordinador y supervisor del estudio </w:t>
      </w:r>
      <w:r w:rsidRPr="00F22BAE">
        <w:rPr>
          <w:rFonts w:ascii="Arial" w:hAnsi="Arial" w:cs="Arial"/>
          <w:b/>
          <w:i/>
          <w:lang w:val="es-VE"/>
        </w:rPr>
        <w:t xml:space="preserve">impacto social y económico del cooperativismo en Colombia e identificación de las cooperativas más antiguas del país con el fin de documentar fortalezas, debilidades y buenas prácticas </w:t>
      </w:r>
      <w:r w:rsidRPr="00F22BAE">
        <w:rPr>
          <w:rFonts w:ascii="Arial" w:hAnsi="Arial" w:cs="Arial"/>
          <w:lang w:val="es-VE"/>
        </w:rPr>
        <w:t>(agosto 2015 – diciembre 2015)</w:t>
      </w:r>
      <w:r w:rsidRPr="00F22BAE">
        <w:rPr>
          <w:rFonts w:ascii="Arial" w:hAnsi="Arial" w:cs="Arial"/>
          <w:b/>
          <w:i/>
          <w:lang w:val="es-VE"/>
        </w:rPr>
        <w:t xml:space="preserve"> </w:t>
      </w:r>
      <w:r w:rsidRPr="00F22BAE">
        <w:rPr>
          <w:rFonts w:ascii="Arial" w:hAnsi="Arial" w:cs="Arial"/>
          <w:lang w:val="es-VE"/>
        </w:rPr>
        <w:t>fruto del</w:t>
      </w:r>
      <w:r w:rsidRPr="00F22BAE">
        <w:rPr>
          <w:rFonts w:ascii="Arial" w:hAnsi="Arial" w:cs="Arial"/>
          <w:b/>
          <w:i/>
          <w:lang w:val="es-VE"/>
        </w:rPr>
        <w:t xml:space="preserve"> </w:t>
      </w:r>
      <w:r w:rsidRPr="00F22BAE">
        <w:rPr>
          <w:rFonts w:ascii="Arial" w:hAnsi="Arial" w:cs="Arial"/>
          <w:lang w:val="es-VE"/>
        </w:rPr>
        <w:t>Convenio 038 de 2015 con la Unidad Administrativa Especial Organizaciones Solidarias, UAEOS.</w:t>
      </w:r>
    </w:p>
    <w:p w:rsidR="003D498A" w:rsidRPr="003131CB" w:rsidRDefault="003D498A" w:rsidP="007F25FE">
      <w:pPr>
        <w:pStyle w:val="Default"/>
        <w:numPr>
          <w:ilvl w:val="0"/>
          <w:numId w:val="68"/>
        </w:numPr>
        <w:spacing w:before="100" w:beforeAutospacing="1" w:after="100" w:afterAutospacing="1" w:line="360" w:lineRule="auto"/>
        <w:jc w:val="both"/>
        <w:rPr>
          <w:rFonts w:ascii="Arial" w:hAnsi="Arial" w:cs="Arial"/>
          <w:lang w:val="es-VE"/>
        </w:rPr>
      </w:pPr>
      <w:r w:rsidRPr="00F22BAE">
        <w:rPr>
          <w:rFonts w:ascii="Arial" w:hAnsi="Arial" w:cs="Arial"/>
          <w:lang w:val="es-VE"/>
        </w:rPr>
        <w:t xml:space="preserve">Coordinador y supervisor de la investigación </w:t>
      </w:r>
      <w:r w:rsidRPr="00F22BAE">
        <w:rPr>
          <w:rFonts w:ascii="Arial" w:hAnsi="Arial" w:cs="Arial"/>
          <w:b/>
          <w:i/>
          <w:lang w:val="es-VE"/>
        </w:rPr>
        <w:t xml:space="preserve">modelo de organización, articulación e intervención integral para la generación de circuitos económicos solidarios en territorios rurales y de postconflicto </w:t>
      </w:r>
      <w:r w:rsidRPr="00F22BAE">
        <w:rPr>
          <w:rFonts w:ascii="Arial" w:hAnsi="Arial" w:cs="Arial"/>
          <w:lang w:val="es-VE"/>
        </w:rPr>
        <w:t>(junio 2015 – diciembre 2015)</w:t>
      </w:r>
      <w:r w:rsidRPr="00F22BAE">
        <w:rPr>
          <w:rFonts w:ascii="Arial" w:hAnsi="Arial" w:cs="Arial"/>
          <w:b/>
          <w:i/>
          <w:lang w:val="es-VE"/>
        </w:rPr>
        <w:t xml:space="preserve"> </w:t>
      </w:r>
      <w:r w:rsidRPr="00F22BAE">
        <w:rPr>
          <w:rFonts w:ascii="Arial" w:hAnsi="Arial" w:cs="Arial"/>
          <w:lang w:val="es-VE"/>
        </w:rPr>
        <w:t>fruto del</w:t>
      </w:r>
      <w:r w:rsidRPr="00F22BAE">
        <w:rPr>
          <w:rFonts w:ascii="Arial" w:hAnsi="Arial" w:cs="Arial"/>
          <w:b/>
          <w:i/>
          <w:lang w:val="es-VE"/>
        </w:rPr>
        <w:t xml:space="preserve"> </w:t>
      </w:r>
      <w:r w:rsidRPr="00F22BAE">
        <w:rPr>
          <w:rFonts w:ascii="Arial" w:hAnsi="Arial" w:cs="Arial"/>
          <w:lang w:val="es-VE"/>
        </w:rPr>
        <w:t>Convenio 030 de 2015 con la Unidad Administrativa Especial Organizaciones Solidarias, UAEOS.</w:t>
      </w:r>
    </w:p>
    <w:p w:rsidR="003D498A" w:rsidRPr="003131CB" w:rsidRDefault="003D498A" w:rsidP="007F25FE">
      <w:pPr>
        <w:pStyle w:val="Default"/>
        <w:numPr>
          <w:ilvl w:val="0"/>
          <w:numId w:val="68"/>
        </w:numPr>
        <w:spacing w:before="100" w:beforeAutospacing="1" w:after="100" w:afterAutospacing="1" w:line="360" w:lineRule="auto"/>
        <w:jc w:val="both"/>
        <w:rPr>
          <w:rFonts w:ascii="Arial" w:hAnsi="Arial" w:cs="Arial"/>
          <w:lang w:val="es-VE"/>
        </w:rPr>
      </w:pPr>
      <w:r w:rsidRPr="00F22BAE">
        <w:rPr>
          <w:rFonts w:ascii="Arial" w:hAnsi="Arial" w:cs="Arial"/>
        </w:rPr>
        <w:lastRenderedPageBreak/>
        <w:t>Co-dirección del estudio</w:t>
      </w:r>
      <w:r w:rsidRPr="00F22BAE">
        <w:rPr>
          <w:rFonts w:ascii="Arial" w:hAnsi="Arial" w:cs="Arial"/>
          <w:b/>
        </w:rPr>
        <w:t xml:space="preserve"> </w:t>
      </w:r>
      <w:r w:rsidRPr="00F22BAE">
        <w:rPr>
          <w:rFonts w:ascii="Arial" w:hAnsi="Arial" w:cs="Arial"/>
          <w:b/>
          <w:i/>
          <w:lang w:val="es-VE"/>
        </w:rPr>
        <w:t>Análisis del Impacto de las NIIF en el sector cooperativo colombiano</w:t>
      </w:r>
      <w:r w:rsidRPr="00F22BAE">
        <w:rPr>
          <w:rFonts w:ascii="Arial" w:hAnsi="Arial" w:cs="Arial"/>
          <w:i/>
          <w:lang w:val="es-VE"/>
        </w:rPr>
        <w:t xml:space="preserve"> </w:t>
      </w:r>
      <w:r w:rsidRPr="00F22BAE">
        <w:rPr>
          <w:rFonts w:ascii="Arial" w:hAnsi="Arial" w:cs="Arial"/>
          <w:lang w:val="es-VE"/>
        </w:rPr>
        <w:t xml:space="preserve">(septiembre 2013-marzo 2014). Investigación co-financiada por la UAEOS bajo el Convenio 037-2013. </w:t>
      </w:r>
    </w:p>
    <w:p w:rsidR="003D498A" w:rsidRPr="003131CB" w:rsidRDefault="003D498A" w:rsidP="007F25FE">
      <w:pPr>
        <w:pStyle w:val="Default"/>
        <w:numPr>
          <w:ilvl w:val="0"/>
          <w:numId w:val="68"/>
        </w:numPr>
        <w:spacing w:before="100" w:beforeAutospacing="1" w:after="100" w:afterAutospacing="1" w:line="360" w:lineRule="auto"/>
        <w:jc w:val="both"/>
        <w:rPr>
          <w:rFonts w:ascii="Arial" w:hAnsi="Arial" w:cs="Arial"/>
        </w:rPr>
      </w:pPr>
      <w:r w:rsidRPr="00F22BAE">
        <w:rPr>
          <w:rFonts w:ascii="Arial" w:hAnsi="Arial" w:cs="Arial"/>
        </w:rPr>
        <w:t>Dirección del estudio</w:t>
      </w:r>
      <w:r w:rsidRPr="00F22BAE">
        <w:rPr>
          <w:rFonts w:ascii="Arial" w:hAnsi="Arial" w:cs="Arial"/>
          <w:b/>
        </w:rPr>
        <w:t xml:space="preserve"> </w:t>
      </w:r>
      <w:r w:rsidRPr="00F22BAE">
        <w:rPr>
          <w:rFonts w:ascii="Arial" w:hAnsi="Arial" w:cs="Arial"/>
          <w:b/>
          <w:i/>
          <w:lang w:val="es-VE"/>
        </w:rPr>
        <w:t xml:space="preserve">Obstáculos a la Internacionalización Cooperativa </w:t>
      </w:r>
      <w:r w:rsidRPr="00F22BAE">
        <w:rPr>
          <w:rFonts w:ascii="Arial" w:hAnsi="Arial" w:cs="Arial"/>
          <w:lang w:val="es-VE"/>
        </w:rPr>
        <w:t xml:space="preserve">(mayo 2012-diciembre 2012). Investigación co-financiada por la UAEOS bajo el Convenio 009-2012. </w:t>
      </w:r>
    </w:p>
    <w:p w:rsidR="003D498A" w:rsidRPr="00F22BAE" w:rsidRDefault="003D498A" w:rsidP="006116B3">
      <w:pPr>
        <w:pBdr>
          <w:top w:val="single" w:sz="4" w:space="1" w:color="auto"/>
        </w:pBdr>
        <w:spacing w:before="100" w:beforeAutospacing="1" w:after="100" w:afterAutospacing="1" w:line="360" w:lineRule="auto"/>
        <w:rPr>
          <w:rFonts w:ascii="Arial" w:hAnsi="Arial" w:cs="Arial"/>
          <w:b/>
          <w:sz w:val="24"/>
          <w:szCs w:val="24"/>
        </w:rPr>
      </w:pPr>
    </w:p>
    <w:p w:rsidR="003D498A" w:rsidRPr="00F22BAE" w:rsidRDefault="003D498A" w:rsidP="007F25FE">
      <w:pPr>
        <w:spacing w:before="100" w:beforeAutospacing="1" w:after="100" w:afterAutospacing="1" w:line="360" w:lineRule="auto"/>
      </w:pPr>
      <w:r w:rsidRPr="00F22BAE">
        <w:rPr>
          <w:rFonts w:ascii="Arial" w:hAnsi="Arial" w:cs="Arial"/>
          <w:b/>
          <w:sz w:val="24"/>
          <w:szCs w:val="24"/>
        </w:rPr>
        <w:t xml:space="preserve">Instituto de Estudios del Ministerio Público – Procuraduría General de la República </w:t>
      </w:r>
      <w:r w:rsidRPr="00F22BAE">
        <w:rPr>
          <w:rFonts w:ascii="Arial" w:hAnsi="Arial" w:cs="Arial"/>
          <w:sz w:val="24"/>
          <w:szCs w:val="24"/>
        </w:rPr>
        <w:t>(septiembre de 2010 – a la fecha)</w:t>
      </w:r>
    </w:p>
    <w:p w:rsidR="003D498A" w:rsidRPr="00F22BAE" w:rsidRDefault="003D498A" w:rsidP="007F25FE">
      <w:pPr>
        <w:pStyle w:val="Default"/>
        <w:spacing w:before="100" w:beforeAutospacing="1" w:after="100" w:afterAutospacing="1" w:line="360" w:lineRule="auto"/>
        <w:jc w:val="both"/>
        <w:rPr>
          <w:rFonts w:ascii="Arial" w:hAnsi="Arial" w:cs="Arial"/>
        </w:rPr>
      </w:pPr>
      <w:r w:rsidRPr="00F22BAE">
        <w:rPr>
          <w:rFonts w:ascii="Arial" w:hAnsi="Arial" w:cs="Arial"/>
        </w:rPr>
        <w:t xml:space="preserve">Cargo: </w:t>
      </w:r>
      <w:r w:rsidRPr="00F22BAE">
        <w:rPr>
          <w:rFonts w:ascii="Arial" w:hAnsi="Arial" w:cs="Arial"/>
          <w:b/>
        </w:rPr>
        <w:t xml:space="preserve">Investigador contratado para los proyectos: </w:t>
      </w:r>
    </w:p>
    <w:p w:rsidR="003D498A" w:rsidRPr="003131CB" w:rsidRDefault="003D498A" w:rsidP="007F25FE">
      <w:pPr>
        <w:pStyle w:val="Default"/>
        <w:numPr>
          <w:ilvl w:val="0"/>
          <w:numId w:val="69"/>
        </w:numPr>
        <w:spacing w:before="100" w:beforeAutospacing="1" w:after="100" w:afterAutospacing="1" w:line="360" w:lineRule="auto"/>
        <w:jc w:val="both"/>
        <w:rPr>
          <w:rFonts w:ascii="Arial" w:hAnsi="Arial" w:cs="Arial"/>
        </w:rPr>
      </w:pPr>
      <w:r w:rsidRPr="00F22BAE">
        <w:rPr>
          <w:rFonts w:ascii="Arial" w:hAnsi="Arial" w:cs="Arial"/>
        </w:rPr>
        <w:t xml:space="preserve">Desarrollo del </w:t>
      </w:r>
      <w:r w:rsidRPr="00F22BAE">
        <w:rPr>
          <w:rFonts w:ascii="Arial" w:hAnsi="Arial" w:cs="Arial"/>
          <w:b/>
          <w:i/>
        </w:rPr>
        <w:t xml:space="preserve">balance social del Instituto de Estudios del Ministerio Público 2014 </w:t>
      </w:r>
      <w:r w:rsidRPr="00F22BAE">
        <w:rPr>
          <w:rFonts w:ascii="Arial" w:hAnsi="Arial" w:cs="Arial"/>
        </w:rPr>
        <w:t>(agosto-noviembre de 2015)</w:t>
      </w:r>
    </w:p>
    <w:p w:rsidR="003D498A" w:rsidRPr="007F25FE" w:rsidRDefault="003D498A" w:rsidP="007F25FE">
      <w:pPr>
        <w:pStyle w:val="Default"/>
        <w:numPr>
          <w:ilvl w:val="0"/>
          <w:numId w:val="69"/>
        </w:numPr>
        <w:spacing w:before="100" w:beforeAutospacing="1" w:after="100" w:afterAutospacing="1" w:line="360" w:lineRule="auto"/>
        <w:jc w:val="both"/>
        <w:rPr>
          <w:rFonts w:ascii="Arial" w:hAnsi="Arial" w:cs="Arial"/>
        </w:rPr>
      </w:pPr>
      <w:r w:rsidRPr="00F22BAE">
        <w:rPr>
          <w:rFonts w:ascii="Arial" w:hAnsi="Arial" w:cs="Arial"/>
          <w:b/>
          <w:i/>
        </w:rPr>
        <w:t xml:space="preserve">Impacto social y económico del cooperativismo en Colombia </w:t>
      </w:r>
      <w:r w:rsidRPr="00F22BAE">
        <w:rPr>
          <w:rFonts w:ascii="Arial" w:hAnsi="Arial" w:cs="Arial"/>
        </w:rPr>
        <w:t>(febrero 2015-noviembre 2015)</w:t>
      </w:r>
    </w:p>
    <w:p w:rsidR="003D498A" w:rsidRPr="007F25FE" w:rsidRDefault="003D498A" w:rsidP="007F25FE">
      <w:pPr>
        <w:pStyle w:val="Default"/>
        <w:numPr>
          <w:ilvl w:val="0"/>
          <w:numId w:val="69"/>
        </w:numPr>
        <w:spacing w:before="100" w:beforeAutospacing="1" w:after="100" w:afterAutospacing="1" w:line="360" w:lineRule="auto"/>
        <w:jc w:val="both"/>
        <w:rPr>
          <w:rFonts w:ascii="Arial" w:hAnsi="Arial" w:cs="Arial"/>
        </w:rPr>
      </w:pPr>
      <w:r w:rsidRPr="00F22BAE">
        <w:rPr>
          <w:rFonts w:ascii="Arial" w:hAnsi="Arial" w:cs="Arial"/>
          <w:b/>
          <w:i/>
        </w:rPr>
        <w:t xml:space="preserve">Construcción de escenarios de convivencia pacífica a partir del modelo cooperativo </w:t>
      </w:r>
      <w:r w:rsidRPr="00F22BAE">
        <w:rPr>
          <w:rFonts w:ascii="Arial" w:hAnsi="Arial" w:cs="Arial"/>
        </w:rPr>
        <w:t>y otras empresas solidarias en Colombia (enero de 2014 – agosto de 2014)</w:t>
      </w:r>
    </w:p>
    <w:p w:rsidR="003D498A" w:rsidRPr="00F22BAE" w:rsidRDefault="003D498A" w:rsidP="006116B3">
      <w:pPr>
        <w:pStyle w:val="Default"/>
        <w:numPr>
          <w:ilvl w:val="0"/>
          <w:numId w:val="69"/>
        </w:numPr>
        <w:spacing w:before="100" w:beforeAutospacing="1" w:after="100" w:afterAutospacing="1" w:line="360" w:lineRule="auto"/>
        <w:jc w:val="both"/>
        <w:rPr>
          <w:rFonts w:ascii="Arial" w:hAnsi="Arial" w:cs="Arial"/>
        </w:rPr>
      </w:pPr>
      <w:r w:rsidRPr="00F22BAE">
        <w:rPr>
          <w:rFonts w:ascii="Arial" w:hAnsi="Arial" w:cs="Arial"/>
          <w:b/>
          <w:i/>
        </w:rPr>
        <w:t xml:space="preserve">Análisis de la Implementación de la Nueva Gerencia Pública en Colombia </w:t>
      </w:r>
      <w:r w:rsidRPr="00F22BAE">
        <w:rPr>
          <w:rFonts w:ascii="Arial" w:hAnsi="Arial" w:cs="Arial"/>
        </w:rPr>
        <w:t>(octubre de 2013 – julio de 2014)</w:t>
      </w:r>
    </w:p>
    <w:p w:rsidR="003D498A" w:rsidRPr="00F22BAE" w:rsidRDefault="003D498A" w:rsidP="006116B3">
      <w:pPr>
        <w:pStyle w:val="PargrafodaLista"/>
        <w:spacing w:before="100" w:beforeAutospacing="1" w:after="100" w:afterAutospacing="1" w:line="360" w:lineRule="auto"/>
        <w:rPr>
          <w:rFonts w:ascii="Arial" w:hAnsi="Arial" w:cs="Arial"/>
        </w:rPr>
      </w:pPr>
    </w:p>
    <w:p w:rsidR="003D498A" w:rsidRPr="00F22BAE" w:rsidRDefault="003D498A" w:rsidP="007F25FE">
      <w:pPr>
        <w:pStyle w:val="Default"/>
        <w:numPr>
          <w:ilvl w:val="0"/>
          <w:numId w:val="69"/>
        </w:numPr>
        <w:spacing w:before="100" w:beforeAutospacing="1" w:after="100" w:afterAutospacing="1" w:line="360" w:lineRule="auto"/>
        <w:jc w:val="both"/>
      </w:pPr>
      <w:r w:rsidRPr="00F22BAE">
        <w:rPr>
          <w:rFonts w:ascii="Arial" w:hAnsi="Arial" w:cs="Arial"/>
        </w:rPr>
        <w:t xml:space="preserve">Documentación y evaluación de las </w:t>
      </w:r>
      <w:r w:rsidRPr="00F22BAE">
        <w:rPr>
          <w:rFonts w:ascii="Arial" w:hAnsi="Arial" w:cs="Arial"/>
          <w:b/>
          <w:i/>
        </w:rPr>
        <w:t>políticas públicas en economía solidaria en Colombia en el período 1980-2010</w:t>
      </w:r>
      <w:r w:rsidRPr="00F22BAE">
        <w:rPr>
          <w:rFonts w:ascii="Arial" w:hAnsi="Arial" w:cs="Arial"/>
        </w:rPr>
        <w:t xml:space="preserve"> con énfasis en el desenvolvimiento del sector de cooperativas de consumo en el marco de la investigación </w:t>
      </w:r>
      <w:r w:rsidRPr="00F22BAE">
        <w:rPr>
          <w:rFonts w:ascii="Arial" w:hAnsi="Arial" w:cs="Arial"/>
          <w:i/>
        </w:rPr>
        <w:t xml:space="preserve">Evaluación de las Políticas Públicas en Cooperativismo en Colombia 1980-2010 </w:t>
      </w:r>
      <w:r w:rsidRPr="00F22BAE">
        <w:rPr>
          <w:rFonts w:ascii="Arial" w:hAnsi="Arial" w:cs="Arial"/>
        </w:rPr>
        <w:t>(septiembre 2010 – julio 2011).</w:t>
      </w:r>
    </w:p>
    <w:p w:rsidR="003D498A" w:rsidRPr="00F22BAE" w:rsidRDefault="003D498A" w:rsidP="006116B3">
      <w:pPr>
        <w:spacing w:before="100" w:beforeAutospacing="1" w:after="100" w:afterAutospacing="1" w:line="360" w:lineRule="auto"/>
        <w:jc w:val="both"/>
        <w:rPr>
          <w:rFonts w:ascii="Arial" w:hAnsi="Arial" w:cs="Arial"/>
          <w:b/>
          <w:sz w:val="24"/>
          <w:szCs w:val="24"/>
        </w:rPr>
      </w:pPr>
      <w:r w:rsidRPr="00F22BAE">
        <w:rPr>
          <w:rFonts w:ascii="Arial" w:hAnsi="Arial" w:cs="Arial"/>
          <w:b/>
          <w:sz w:val="24"/>
          <w:szCs w:val="24"/>
        </w:rPr>
        <w:lastRenderedPageBreak/>
        <w:t>CO-CONSTRUCCIÓN DE COMUNIDADES DE CONOCIMIENTO</w:t>
      </w:r>
    </w:p>
    <w:p w:rsidR="003D498A" w:rsidRPr="00F22BAE" w:rsidRDefault="003D498A" w:rsidP="006116B3">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La experiencia adquirida permitió la co-construcción y participación de redes de conocimiento, entre las que se destacan:</w:t>
      </w:r>
    </w:p>
    <w:p w:rsidR="003D498A" w:rsidRPr="003131CB" w:rsidRDefault="003D498A" w:rsidP="007F25FE">
      <w:pPr>
        <w:pStyle w:val="Default"/>
        <w:numPr>
          <w:ilvl w:val="0"/>
          <w:numId w:val="65"/>
        </w:numPr>
        <w:spacing w:before="100" w:beforeAutospacing="1" w:after="100" w:afterAutospacing="1" w:line="360" w:lineRule="auto"/>
        <w:jc w:val="both"/>
        <w:rPr>
          <w:rFonts w:ascii="Arial" w:hAnsi="Arial" w:cs="Arial"/>
          <w:i/>
        </w:rPr>
      </w:pPr>
      <w:r w:rsidRPr="00F22BAE">
        <w:rPr>
          <w:rFonts w:ascii="Arial" w:hAnsi="Arial" w:cs="Arial"/>
        </w:rPr>
        <w:t>Miembro co-fundador del Centro Internacional de Investigación e Información sobre la Economía Pública, Social y Cooperativa -</w:t>
      </w:r>
      <w:r w:rsidRPr="00F22BAE">
        <w:rPr>
          <w:rFonts w:ascii="Arial" w:hAnsi="Arial" w:cs="Arial"/>
          <w:b/>
        </w:rPr>
        <w:t>CIRIEC-Colombia-</w:t>
      </w:r>
      <w:r w:rsidRPr="00F22BAE">
        <w:rPr>
          <w:rFonts w:ascii="Arial" w:hAnsi="Arial" w:cs="Arial"/>
        </w:rPr>
        <w:t xml:space="preserve"> </w:t>
      </w:r>
      <w:r w:rsidRPr="00F22BAE">
        <w:rPr>
          <w:rFonts w:ascii="Arial" w:hAnsi="Arial" w:cs="Arial"/>
          <w:i/>
        </w:rPr>
        <w:t>Participación actual: Junta Directiva y Coordinador de Investigación</w:t>
      </w:r>
    </w:p>
    <w:p w:rsidR="003D498A" w:rsidRPr="007F25FE" w:rsidRDefault="003D498A" w:rsidP="007F25FE">
      <w:pPr>
        <w:pStyle w:val="Default"/>
        <w:numPr>
          <w:ilvl w:val="0"/>
          <w:numId w:val="65"/>
        </w:numPr>
        <w:spacing w:before="100" w:beforeAutospacing="1" w:after="100" w:afterAutospacing="1" w:line="360" w:lineRule="auto"/>
        <w:jc w:val="both"/>
        <w:rPr>
          <w:rFonts w:ascii="Arial" w:hAnsi="Arial" w:cs="Arial"/>
        </w:rPr>
      </w:pPr>
      <w:r w:rsidRPr="00F22BAE">
        <w:rPr>
          <w:rFonts w:ascii="Arial" w:hAnsi="Arial" w:cs="Arial"/>
        </w:rPr>
        <w:t xml:space="preserve">Miembro activo </w:t>
      </w:r>
      <w:r w:rsidRPr="00F22BAE">
        <w:rPr>
          <w:rFonts w:ascii="Arial" w:hAnsi="Arial" w:cs="Arial"/>
          <w:b/>
        </w:rPr>
        <w:t>Red interuniversitaria colombiana de estudios en economía solidaria UNICOSOL</w:t>
      </w:r>
    </w:p>
    <w:p w:rsidR="003D498A" w:rsidRPr="007F25FE" w:rsidRDefault="003D498A" w:rsidP="007F25FE">
      <w:pPr>
        <w:pStyle w:val="Default"/>
        <w:numPr>
          <w:ilvl w:val="0"/>
          <w:numId w:val="65"/>
        </w:numPr>
        <w:spacing w:before="100" w:beforeAutospacing="1" w:after="100" w:afterAutospacing="1" w:line="360" w:lineRule="auto"/>
        <w:jc w:val="both"/>
        <w:rPr>
          <w:rFonts w:ascii="Arial" w:hAnsi="Arial" w:cs="Arial"/>
          <w:i/>
        </w:rPr>
      </w:pPr>
      <w:r w:rsidRPr="00F22BAE">
        <w:rPr>
          <w:rFonts w:ascii="Arial" w:hAnsi="Arial" w:cs="Arial"/>
        </w:rPr>
        <w:t>Director de la Red Internacional de Investigaciones Comunitarias –</w:t>
      </w:r>
      <w:r w:rsidRPr="00F22BAE">
        <w:rPr>
          <w:rFonts w:ascii="Arial" w:hAnsi="Arial" w:cs="Arial"/>
          <w:b/>
        </w:rPr>
        <w:t>REDINCO</w:t>
      </w:r>
      <w:r w:rsidRPr="00F22BAE">
        <w:rPr>
          <w:rFonts w:ascii="Arial" w:hAnsi="Arial" w:cs="Arial"/>
        </w:rPr>
        <w:t xml:space="preserve">- </w:t>
      </w:r>
    </w:p>
    <w:p w:rsidR="003D498A" w:rsidRPr="007F25FE" w:rsidRDefault="003D498A" w:rsidP="007F25FE">
      <w:pPr>
        <w:pStyle w:val="Default"/>
        <w:numPr>
          <w:ilvl w:val="0"/>
          <w:numId w:val="65"/>
        </w:numPr>
        <w:spacing w:before="100" w:beforeAutospacing="1" w:after="100" w:afterAutospacing="1" w:line="360" w:lineRule="auto"/>
        <w:jc w:val="both"/>
        <w:rPr>
          <w:rFonts w:ascii="Arial" w:hAnsi="Arial" w:cs="Arial"/>
          <w:i/>
        </w:rPr>
      </w:pPr>
      <w:r w:rsidRPr="00F22BAE">
        <w:rPr>
          <w:rFonts w:ascii="Arial" w:hAnsi="Arial" w:cs="Arial"/>
        </w:rPr>
        <w:t xml:space="preserve">Colaborador de la Red Euroamericana de Universidades que fomentan la economía social y cooperativa </w:t>
      </w:r>
      <w:r w:rsidRPr="00F22BAE">
        <w:rPr>
          <w:rFonts w:ascii="Arial" w:hAnsi="Arial" w:cs="Arial"/>
          <w:b/>
        </w:rPr>
        <w:t>RULESCOOP</w:t>
      </w:r>
      <w:r w:rsidRPr="00F22BAE">
        <w:rPr>
          <w:rFonts w:ascii="Arial" w:hAnsi="Arial" w:cs="Arial"/>
        </w:rPr>
        <w:t xml:space="preserve"> </w:t>
      </w:r>
    </w:p>
    <w:p w:rsidR="003D498A" w:rsidRPr="007F25FE" w:rsidRDefault="003D498A" w:rsidP="007F25FE">
      <w:pPr>
        <w:pStyle w:val="Default"/>
        <w:numPr>
          <w:ilvl w:val="0"/>
          <w:numId w:val="65"/>
        </w:numPr>
        <w:spacing w:before="100" w:beforeAutospacing="1" w:after="100" w:afterAutospacing="1" w:line="360" w:lineRule="auto"/>
        <w:jc w:val="both"/>
        <w:rPr>
          <w:rFonts w:ascii="Arial" w:hAnsi="Arial" w:cs="Arial"/>
          <w:i/>
        </w:rPr>
      </w:pPr>
      <w:r w:rsidRPr="00F22BAE">
        <w:rPr>
          <w:rFonts w:ascii="Arial" w:hAnsi="Arial" w:cs="Arial"/>
        </w:rPr>
        <w:t xml:space="preserve">Miembro activo del </w:t>
      </w:r>
      <w:r w:rsidRPr="00F22BAE">
        <w:rPr>
          <w:rFonts w:ascii="Arial" w:hAnsi="Arial" w:cs="Arial"/>
          <w:b/>
        </w:rPr>
        <w:t>Comité de Investigadores Latinoamericanos de la Alianza Cooperativa Internacional</w:t>
      </w:r>
      <w:r w:rsidRPr="00F22BAE">
        <w:rPr>
          <w:rFonts w:ascii="Arial" w:hAnsi="Arial" w:cs="Arial"/>
        </w:rPr>
        <w:t xml:space="preserve">. </w:t>
      </w:r>
      <w:r w:rsidRPr="00F22BAE">
        <w:rPr>
          <w:rFonts w:ascii="Arial" w:hAnsi="Arial" w:cs="Arial"/>
          <w:i/>
        </w:rPr>
        <w:t xml:space="preserve">Organizador del VIII Encuentro Latinoamericano de Investigadores en Cooperativismo celebrado en Bogotá entre el 10 y el 11 de noviembre de 2014. </w:t>
      </w:r>
    </w:p>
    <w:p w:rsidR="003D498A" w:rsidRPr="007F25FE" w:rsidRDefault="003D498A" w:rsidP="007F25FE">
      <w:pPr>
        <w:pStyle w:val="Default"/>
        <w:numPr>
          <w:ilvl w:val="0"/>
          <w:numId w:val="65"/>
        </w:numPr>
        <w:spacing w:before="100" w:beforeAutospacing="1" w:after="100" w:afterAutospacing="1" w:line="360" w:lineRule="auto"/>
        <w:jc w:val="both"/>
        <w:rPr>
          <w:rFonts w:ascii="Arial" w:hAnsi="Arial" w:cs="Arial"/>
        </w:rPr>
      </w:pPr>
      <w:r w:rsidRPr="00F22BAE">
        <w:rPr>
          <w:rFonts w:ascii="Arial" w:hAnsi="Arial" w:cs="Arial"/>
        </w:rPr>
        <w:t>Colaborador de la Red de Investigadores Latinoamericanos en Economía Social y Solidaria (</w:t>
      </w:r>
      <w:r w:rsidRPr="00F22BAE">
        <w:rPr>
          <w:rFonts w:ascii="Arial" w:hAnsi="Arial" w:cs="Arial"/>
          <w:b/>
        </w:rPr>
        <w:t>RILESS</w:t>
      </w:r>
      <w:r w:rsidRPr="00F22BAE">
        <w:rPr>
          <w:rFonts w:ascii="Arial" w:hAnsi="Arial" w:cs="Arial"/>
        </w:rPr>
        <w:t>)</w:t>
      </w:r>
    </w:p>
    <w:p w:rsidR="003D498A" w:rsidRPr="007F25FE" w:rsidRDefault="003D498A" w:rsidP="007F25FE">
      <w:pPr>
        <w:pStyle w:val="Default"/>
        <w:numPr>
          <w:ilvl w:val="0"/>
          <w:numId w:val="65"/>
        </w:numPr>
        <w:spacing w:before="100" w:beforeAutospacing="1" w:after="100" w:afterAutospacing="1" w:line="360" w:lineRule="auto"/>
        <w:jc w:val="both"/>
        <w:rPr>
          <w:rFonts w:ascii="Arial" w:hAnsi="Arial" w:cs="Arial"/>
        </w:rPr>
      </w:pPr>
      <w:r w:rsidRPr="00F22BAE">
        <w:rPr>
          <w:rFonts w:ascii="Arial" w:hAnsi="Arial" w:cs="Arial"/>
        </w:rPr>
        <w:t>Experto voluntario del programa de fortalecimiento cooperativo en Paraguay ACDI/VOCA.</w:t>
      </w:r>
    </w:p>
    <w:p w:rsidR="003D498A" w:rsidRPr="00F22BAE" w:rsidRDefault="003D498A" w:rsidP="006116B3">
      <w:pPr>
        <w:spacing w:before="100" w:beforeAutospacing="1" w:after="100" w:afterAutospacing="1" w:line="360" w:lineRule="auto"/>
        <w:jc w:val="both"/>
        <w:rPr>
          <w:rFonts w:ascii="Arial" w:hAnsi="Arial" w:cs="Arial"/>
          <w:b/>
          <w:sz w:val="24"/>
          <w:szCs w:val="24"/>
        </w:rPr>
      </w:pPr>
      <w:r w:rsidRPr="00F22BAE">
        <w:rPr>
          <w:rFonts w:ascii="Arial" w:hAnsi="Arial" w:cs="Arial"/>
          <w:b/>
          <w:sz w:val="24"/>
          <w:szCs w:val="24"/>
        </w:rPr>
        <w:t>LABORES DE ARBITRAJE Y EVALUACIÓN DE ESTUDIOS SIMILARES</w:t>
      </w:r>
    </w:p>
    <w:p w:rsidR="003D498A" w:rsidRPr="00F22BAE" w:rsidRDefault="003D498A" w:rsidP="006116B3">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El desarrollo de los estudios doctorales facilitó la incorporación en labores de arbitraje y evaluación de estudios similares de las cuales se destacan:</w:t>
      </w:r>
    </w:p>
    <w:p w:rsidR="003D498A" w:rsidRPr="00F22BAE" w:rsidRDefault="003D498A" w:rsidP="006116B3">
      <w:pPr>
        <w:pStyle w:val="Default"/>
        <w:spacing w:before="100" w:beforeAutospacing="1" w:after="100" w:afterAutospacing="1" w:line="360" w:lineRule="auto"/>
        <w:jc w:val="both"/>
        <w:rPr>
          <w:rFonts w:ascii="Arial" w:hAnsi="Arial" w:cs="Arial"/>
          <w:b/>
          <w:i/>
        </w:rPr>
      </w:pPr>
      <w:r w:rsidRPr="00F22BAE">
        <w:rPr>
          <w:rFonts w:ascii="Arial" w:hAnsi="Arial" w:cs="Arial"/>
          <w:b/>
          <w:i/>
        </w:rPr>
        <w:t>Edición de revistas</w:t>
      </w:r>
    </w:p>
    <w:p w:rsidR="003D498A" w:rsidRPr="00F22BAE" w:rsidRDefault="003D498A" w:rsidP="006116B3">
      <w:pPr>
        <w:pStyle w:val="Default"/>
        <w:numPr>
          <w:ilvl w:val="0"/>
          <w:numId w:val="66"/>
        </w:numPr>
        <w:spacing w:before="100" w:beforeAutospacing="1" w:after="100" w:afterAutospacing="1" w:line="360" w:lineRule="auto"/>
        <w:jc w:val="both"/>
        <w:rPr>
          <w:rFonts w:ascii="Arial" w:hAnsi="Arial" w:cs="Arial"/>
        </w:rPr>
      </w:pPr>
      <w:r w:rsidRPr="00F22BAE">
        <w:rPr>
          <w:rFonts w:ascii="Arial" w:hAnsi="Arial" w:cs="Arial"/>
        </w:rPr>
        <w:t xml:space="preserve">Editor de la Revista COOPERATIVISMO Y DESARROLLO No.91 a No.101 </w:t>
      </w:r>
      <w:r w:rsidRPr="00F22BAE">
        <w:rPr>
          <w:rFonts w:ascii="Arial" w:hAnsi="Arial" w:cs="Arial"/>
        </w:rPr>
        <w:lastRenderedPageBreak/>
        <w:t xml:space="preserve">(desde el año 2006 al año 2012). Revista indexada en categoría C por Colciencias. </w:t>
      </w:r>
      <w:hyperlink r:id="rId126" w:history="1">
        <w:r w:rsidRPr="00F22BAE">
          <w:rPr>
            <w:rStyle w:val="Hiperligao"/>
            <w:rFonts w:ascii="Arial" w:hAnsi="Arial" w:cs="Arial"/>
          </w:rPr>
          <w:t>http://revistas.ucc.edu.co/index.php/co</w:t>
        </w:r>
      </w:hyperlink>
      <w:r w:rsidRPr="00F22BAE">
        <w:rPr>
          <w:rFonts w:ascii="Arial" w:hAnsi="Arial" w:cs="Arial"/>
        </w:rPr>
        <w:t xml:space="preserve"> </w:t>
      </w:r>
    </w:p>
    <w:p w:rsidR="003D498A" w:rsidRPr="00F22BAE" w:rsidRDefault="003D498A" w:rsidP="007F25FE">
      <w:pPr>
        <w:pStyle w:val="Default"/>
        <w:numPr>
          <w:ilvl w:val="0"/>
          <w:numId w:val="66"/>
        </w:numPr>
        <w:spacing w:before="100" w:beforeAutospacing="1" w:after="100" w:afterAutospacing="1" w:line="360" w:lineRule="auto"/>
        <w:jc w:val="both"/>
        <w:rPr>
          <w:rFonts w:ascii="Arial" w:hAnsi="Arial" w:cs="Arial"/>
          <w:b/>
          <w:i/>
        </w:rPr>
      </w:pPr>
      <w:r w:rsidRPr="00F22BAE">
        <w:rPr>
          <w:rFonts w:ascii="Arial" w:hAnsi="Arial" w:cs="Arial"/>
        </w:rPr>
        <w:t xml:space="preserve">Editor asistente de la Revista FINANZAS Y POLÍTICA ECONÓMICA Vol.7 No.2 al presente (desde año 2015). Revista indexada en categoría A por Colciencias, Latindex, SCielo, REPEC, entre otras. </w:t>
      </w:r>
      <w:hyperlink r:id="rId127" w:history="1">
        <w:r w:rsidRPr="00F22BAE">
          <w:rPr>
            <w:rStyle w:val="Hiperligao"/>
            <w:rFonts w:ascii="Arial" w:hAnsi="Arial" w:cs="Arial"/>
          </w:rPr>
          <w:t>http://editorial.ucatolica.edu.co/ojsucatolica/revistas_ucatolica/index.php/RFYPE/index</w:t>
        </w:r>
      </w:hyperlink>
      <w:r w:rsidRPr="00F22BAE">
        <w:rPr>
          <w:rFonts w:ascii="Arial" w:hAnsi="Arial" w:cs="Arial"/>
        </w:rPr>
        <w:t xml:space="preserve">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i/>
        </w:rPr>
        <w:t>Miembro de comités editoriales, asesores o científicos</w:t>
      </w:r>
    </w:p>
    <w:p w:rsidR="003D498A" w:rsidRPr="003131CB" w:rsidRDefault="003D498A" w:rsidP="007F25FE">
      <w:pPr>
        <w:pStyle w:val="Default"/>
        <w:numPr>
          <w:ilvl w:val="0"/>
          <w:numId w:val="66"/>
        </w:numPr>
        <w:spacing w:before="100" w:beforeAutospacing="1" w:after="100" w:afterAutospacing="1" w:line="360" w:lineRule="auto"/>
        <w:jc w:val="both"/>
        <w:rPr>
          <w:rFonts w:ascii="Arial" w:hAnsi="Arial" w:cs="Arial"/>
        </w:rPr>
      </w:pPr>
      <w:r w:rsidRPr="00F22BAE">
        <w:rPr>
          <w:rFonts w:ascii="Arial" w:hAnsi="Arial" w:cs="Arial"/>
        </w:rPr>
        <w:t xml:space="preserve">Comité de asesores de la Revista de economía social CAYAPA editada por la Universidad de los Andes y el CIRIEC-Venezuela. </w:t>
      </w:r>
      <w:hyperlink r:id="rId128" w:history="1">
        <w:r w:rsidRPr="00F22BAE">
          <w:rPr>
            <w:rStyle w:val="Hiperligao"/>
            <w:rFonts w:ascii="Arial" w:hAnsi="Arial" w:cs="Arial"/>
          </w:rPr>
          <w:t>http://www.saber.ula.ve/cayapa/</w:t>
        </w:r>
      </w:hyperlink>
      <w:r w:rsidRPr="00F22BAE">
        <w:rPr>
          <w:rFonts w:ascii="Arial" w:hAnsi="Arial" w:cs="Arial"/>
        </w:rPr>
        <w:t xml:space="preserve"> </w:t>
      </w:r>
    </w:p>
    <w:p w:rsidR="003D498A" w:rsidRPr="007F25FE" w:rsidRDefault="003D498A" w:rsidP="007F25FE">
      <w:pPr>
        <w:pStyle w:val="Default"/>
        <w:numPr>
          <w:ilvl w:val="0"/>
          <w:numId w:val="66"/>
        </w:numPr>
        <w:spacing w:before="100" w:beforeAutospacing="1" w:after="100" w:afterAutospacing="1" w:line="360" w:lineRule="auto"/>
        <w:jc w:val="both"/>
        <w:rPr>
          <w:rFonts w:ascii="Arial" w:hAnsi="Arial" w:cs="Arial"/>
        </w:rPr>
      </w:pPr>
      <w:r w:rsidRPr="00F22BAE">
        <w:rPr>
          <w:rFonts w:ascii="Arial" w:hAnsi="Arial" w:cs="Arial"/>
        </w:rPr>
        <w:t xml:space="preserve">Comité Académico de la Revista IDELCOOP del Centro Cultural de la Cooperación de Argentina. (Revista Arbitrada). </w:t>
      </w:r>
      <w:hyperlink r:id="rId129" w:history="1">
        <w:r w:rsidRPr="00F22BAE">
          <w:rPr>
            <w:rStyle w:val="Hiperligao"/>
            <w:rFonts w:ascii="Arial" w:hAnsi="Arial" w:cs="Arial"/>
          </w:rPr>
          <w:t>http://www.idelcoop.org.ar/revista</w:t>
        </w:r>
      </w:hyperlink>
      <w:r w:rsidRPr="00F22BAE">
        <w:rPr>
          <w:rFonts w:ascii="Arial" w:hAnsi="Arial" w:cs="Arial"/>
        </w:rPr>
        <w:t xml:space="preserve"> </w:t>
      </w:r>
    </w:p>
    <w:p w:rsidR="003D498A" w:rsidRPr="007F25FE" w:rsidRDefault="003D498A" w:rsidP="007F25FE">
      <w:pPr>
        <w:pStyle w:val="Default"/>
        <w:numPr>
          <w:ilvl w:val="0"/>
          <w:numId w:val="66"/>
        </w:numPr>
        <w:spacing w:before="100" w:beforeAutospacing="1" w:after="100" w:afterAutospacing="1" w:line="360" w:lineRule="auto"/>
        <w:jc w:val="both"/>
        <w:rPr>
          <w:rFonts w:ascii="Arial" w:hAnsi="Arial" w:cs="Arial"/>
        </w:rPr>
      </w:pPr>
      <w:r w:rsidRPr="00F22BAE">
        <w:rPr>
          <w:rFonts w:ascii="Arial" w:hAnsi="Arial" w:cs="Arial"/>
        </w:rPr>
        <w:t xml:space="preserve">Vocal de la Revista Vasca de Economía Social de la Universidad del País Vasco. (Revista Arbitrada):  </w:t>
      </w:r>
      <w:hyperlink r:id="rId130" w:history="1">
        <w:r w:rsidRPr="00F22BAE">
          <w:rPr>
            <w:rStyle w:val="Hiperligao"/>
            <w:rFonts w:ascii="Arial" w:hAnsi="Arial" w:cs="Arial"/>
          </w:rPr>
          <w:t>http://www.ehu.eus/ojs/index.php/Gezki/about</w:t>
        </w:r>
      </w:hyperlink>
      <w:r w:rsidRPr="00F22BAE">
        <w:rPr>
          <w:rFonts w:ascii="Arial" w:hAnsi="Arial" w:cs="Arial"/>
        </w:rPr>
        <w:t xml:space="preserve"> </w:t>
      </w:r>
    </w:p>
    <w:p w:rsidR="003D498A" w:rsidRPr="007F25FE" w:rsidRDefault="003D498A" w:rsidP="007F25FE">
      <w:pPr>
        <w:pStyle w:val="Default"/>
        <w:numPr>
          <w:ilvl w:val="0"/>
          <w:numId w:val="66"/>
        </w:numPr>
        <w:spacing w:before="100" w:beforeAutospacing="1" w:after="100" w:afterAutospacing="1" w:line="360" w:lineRule="auto"/>
        <w:jc w:val="both"/>
        <w:rPr>
          <w:rFonts w:ascii="Arial" w:hAnsi="Arial" w:cs="Arial"/>
        </w:rPr>
      </w:pPr>
      <w:r w:rsidRPr="00F22BAE">
        <w:rPr>
          <w:rFonts w:ascii="Arial" w:hAnsi="Arial" w:cs="Arial"/>
        </w:rPr>
        <w:t xml:space="preserve">Comité Científico de la Revista Profundidad – Universidad Francisco de Paula Santander – Ocaña. </w:t>
      </w:r>
      <w:hyperlink r:id="rId131" w:history="1">
        <w:r w:rsidRPr="00F22BAE">
          <w:rPr>
            <w:rStyle w:val="Hiperligao"/>
            <w:rFonts w:ascii="Arial" w:hAnsi="Arial" w:cs="Arial"/>
          </w:rPr>
          <w:t>http://revistas.ufpso.edu.co/index.php/Profundidad</w:t>
        </w:r>
      </w:hyperlink>
      <w:r w:rsidRPr="00F22BAE">
        <w:rPr>
          <w:rFonts w:ascii="Arial" w:hAnsi="Arial" w:cs="Arial"/>
        </w:rPr>
        <w:t xml:space="preserve"> </w:t>
      </w:r>
    </w:p>
    <w:p w:rsidR="003D498A" w:rsidRPr="003131CB" w:rsidRDefault="003D498A" w:rsidP="007F25FE">
      <w:pPr>
        <w:pStyle w:val="Default"/>
        <w:numPr>
          <w:ilvl w:val="0"/>
          <w:numId w:val="66"/>
        </w:numPr>
        <w:spacing w:before="100" w:beforeAutospacing="1" w:after="100" w:afterAutospacing="1" w:line="360" w:lineRule="auto"/>
        <w:jc w:val="both"/>
        <w:rPr>
          <w:rFonts w:ascii="Arial" w:hAnsi="Arial" w:cs="Arial"/>
          <w:b/>
          <w:i/>
        </w:rPr>
      </w:pPr>
      <w:r w:rsidRPr="00F22BAE">
        <w:rPr>
          <w:rFonts w:ascii="Arial" w:hAnsi="Arial" w:cs="Arial"/>
        </w:rPr>
        <w:t xml:space="preserve">Comité Editorial de la Revista del Centro de Estudios de Sociología del Trabajo de la Universidad de Buenos Aires. (Revista Arbitrada). </w:t>
      </w:r>
      <w:hyperlink r:id="rId132" w:history="1">
        <w:r w:rsidRPr="00F22BAE">
          <w:rPr>
            <w:rStyle w:val="Hiperligao"/>
            <w:rFonts w:ascii="Arial" w:hAnsi="Arial" w:cs="Arial"/>
          </w:rPr>
          <w:t>https://ojs.econ.uba.ar/ojs/index.php/CESOT</w:t>
        </w:r>
      </w:hyperlink>
      <w:r w:rsidRPr="00F22BAE">
        <w:rPr>
          <w:rFonts w:ascii="Arial" w:hAnsi="Arial" w:cs="Arial"/>
        </w:rPr>
        <w:t xml:space="preserve">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i/>
        </w:rPr>
        <w:t>Evaluación de artículos para revistas</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i/>
        </w:rPr>
        <w:t>Año 2012</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Para la Revista INNOVAR JOURNAL de la Universidad Nacional de Colombia.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Para la Revista ECONOMÍA de la Universidad de los Andes. Evaluación del </w:t>
      </w:r>
      <w:r w:rsidRPr="00F22BAE">
        <w:rPr>
          <w:rFonts w:ascii="Arial" w:hAnsi="Arial" w:cs="Arial"/>
        </w:rPr>
        <w:lastRenderedPageBreak/>
        <w:t xml:space="preserve">artículo </w:t>
      </w:r>
    </w:p>
    <w:p w:rsidR="003D498A" w:rsidRPr="00F22BAE" w:rsidRDefault="003D498A" w:rsidP="006116B3">
      <w:pPr>
        <w:pStyle w:val="Default"/>
        <w:spacing w:before="100" w:beforeAutospacing="1" w:after="100" w:afterAutospacing="1" w:line="360" w:lineRule="auto"/>
        <w:jc w:val="both"/>
        <w:rPr>
          <w:rFonts w:ascii="Arial" w:hAnsi="Arial" w:cs="Arial"/>
          <w:i/>
        </w:rPr>
      </w:pPr>
      <w:r w:rsidRPr="00F22BAE">
        <w:rPr>
          <w:rFonts w:ascii="Arial" w:hAnsi="Arial" w:cs="Arial"/>
          <w:i/>
        </w:rPr>
        <w:t>Año 2013</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Revista de Economía CIRIEC-ESPAÑA</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 xml:space="preserve">Para la Revista INNOVAR JOURNAL de la Universidad Nacional de Colombia.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Revista Multiciencias de la Universidad del Zulia (Venezuela)</w:t>
      </w:r>
    </w:p>
    <w:p w:rsidR="003D498A" w:rsidRPr="00F22BAE" w:rsidRDefault="003D498A" w:rsidP="006116B3">
      <w:pPr>
        <w:pStyle w:val="Default"/>
        <w:spacing w:before="100" w:beforeAutospacing="1" w:after="100" w:afterAutospacing="1" w:line="360" w:lineRule="auto"/>
        <w:jc w:val="both"/>
        <w:rPr>
          <w:rFonts w:ascii="Arial" w:hAnsi="Arial" w:cs="Arial"/>
          <w:i/>
        </w:rPr>
      </w:pPr>
      <w:r w:rsidRPr="00F22BAE">
        <w:rPr>
          <w:rFonts w:ascii="Arial" w:hAnsi="Arial" w:cs="Arial"/>
          <w:i/>
        </w:rPr>
        <w:t>Año 2014</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Revista Cuadernos de Desarrollo Rural de la Pontificia Universidad Javeriana (Colombia)</w:t>
      </w:r>
    </w:p>
    <w:p w:rsidR="003D498A" w:rsidRPr="00F22BAE" w:rsidRDefault="003D498A" w:rsidP="006116B3">
      <w:pPr>
        <w:pStyle w:val="Default"/>
        <w:spacing w:before="100" w:beforeAutospacing="1" w:after="100" w:afterAutospacing="1" w:line="360" w:lineRule="auto"/>
        <w:jc w:val="both"/>
        <w:rPr>
          <w:rFonts w:ascii="Arial" w:hAnsi="Arial" w:cs="Arial"/>
          <w:i/>
        </w:rPr>
      </w:pPr>
      <w:r w:rsidRPr="00F22BAE">
        <w:rPr>
          <w:rFonts w:ascii="Arial" w:hAnsi="Arial" w:cs="Arial"/>
          <w:i/>
        </w:rPr>
        <w:t>Año 2015</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Revista IDELCOOP (Argentina)</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Revista REVESCO de la Universidad Complutense de Madrid (España)</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i/>
        </w:rPr>
        <w:t>Evaluación de libros para las siguientes editoriales</w:t>
      </w:r>
    </w:p>
    <w:p w:rsidR="003D498A" w:rsidRPr="00F22BAE" w:rsidRDefault="003D498A" w:rsidP="006116B3">
      <w:pPr>
        <w:pStyle w:val="Default"/>
        <w:spacing w:before="100" w:beforeAutospacing="1" w:after="100" w:afterAutospacing="1" w:line="360" w:lineRule="auto"/>
        <w:jc w:val="both"/>
        <w:rPr>
          <w:rFonts w:ascii="Arial" w:hAnsi="Arial" w:cs="Arial"/>
          <w:i/>
        </w:rPr>
      </w:pPr>
      <w:r w:rsidRPr="00F22BAE">
        <w:rPr>
          <w:rFonts w:ascii="Arial" w:hAnsi="Arial" w:cs="Arial"/>
          <w:i/>
        </w:rPr>
        <w:t>Año 2014</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Editorial FUNLAM. Libro Economía agraria en Colombia y asociatividad campesina.</w:t>
      </w:r>
    </w:p>
    <w:p w:rsidR="003D498A"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Para la editorial de la Universidad del Valle (Colombia). Libro Management y gestión de contradicciones: una perspectiva comparativa entre el tercer sector y la economía solidaria</w:t>
      </w:r>
    </w:p>
    <w:p w:rsidR="00874346" w:rsidRDefault="00874346" w:rsidP="006116B3">
      <w:pPr>
        <w:pStyle w:val="Default"/>
        <w:spacing w:before="100" w:beforeAutospacing="1" w:after="100" w:afterAutospacing="1" w:line="360" w:lineRule="auto"/>
        <w:jc w:val="both"/>
        <w:rPr>
          <w:rFonts w:ascii="Arial" w:hAnsi="Arial" w:cs="Arial"/>
        </w:rPr>
      </w:pPr>
    </w:p>
    <w:p w:rsidR="00874346" w:rsidRPr="00F22BAE" w:rsidRDefault="00874346" w:rsidP="006116B3">
      <w:pPr>
        <w:pStyle w:val="Default"/>
        <w:spacing w:before="100" w:beforeAutospacing="1" w:after="100" w:afterAutospacing="1" w:line="360" w:lineRule="auto"/>
        <w:jc w:val="both"/>
        <w:rPr>
          <w:rFonts w:ascii="Arial" w:hAnsi="Arial" w:cs="Arial"/>
        </w:rPr>
      </w:pP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b/>
          <w:i/>
        </w:rPr>
        <w:lastRenderedPageBreak/>
        <w:t>Evaluador de propuestas de investigación</w:t>
      </w:r>
      <w:r w:rsidRPr="00F22BAE">
        <w:rPr>
          <w:rFonts w:ascii="Arial" w:hAnsi="Arial" w:cs="Arial"/>
          <w:i/>
        </w:rPr>
        <w:t xml:space="preserve"> </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i/>
        </w:rPr>
        <w:t>Año 2013</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COLCIENCIAS (Colombia). Evaluación de la Convocatoria para la creación de microfranquicias innovadoras en poblaciones vulnerables</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i/>
        </w:rPr>
        <w:t>Año 2014</w:t>
      </w:r>
    </w:p>
    <w:p w:rsidR="003D498A" w:rsidRPr="00F22BAE" w:rsidRDefault="003D498A" w:rsidP="006116B3">
      <w:pPr>
        <w:pStyle w:val="Default"/>
        <w:spacing w:before="100" w:beforeAutospacing="1" w:after="100" w:afterAutospacing="1" w:line="360" w:lineRule="auto"/>
        <w:jc w:val="both"/>
        <w:rPr>
          <w:rFonts w:ascii="Arial" w:hAnsi="Arial" w:cs="Arial"/>
        </w:rPr>
      </w:pPr>
      <w:r w:rsidRPr="00F22BAE">
        <w:rPr>
          <w:rFonts w:ascii="Arial" w:hAnsi="Arial" w:cs="Arial"/>
        </w:rPr>
        <w:t>COMISIÓN SECTORIAL DE INVESTIGACIÓN CIENTÍFICA DE LA UNIVERSIDAD DE LA REPÚBLICA (Uruguay). Evaluación del proyecto de investigación Cooperativas Sociales: construcción de alternativas en la precariedad'.</w:t>
      </w:r>
    </w:p>
    <w:p w:rsidR="003D498A" w:rsidRPr="00F22BAE" w:rsidRDefault="003D498A" w:rsidP="006116B3">
      <w:pPr>
        <w:spacing w:before="100" w:beforeAutospacing="1" w:after="100" w:afterAutospacing="1" w:line="360" w:lineRule="auto"/>
        <w:jc w:val="both"/>
        <w:rPr>
          <w:rFonts w:ascii="Arial" w:hAnsi="Arial" w:cs="Arial"/>
          <w:b/>
          <w:i/>
          <w:sz w:val="24"/>
          <w:szCs w:val="24"/>
        </w:rPr>
      </w:pPr>
      <w:r w:rsidRPr="00F22BAE">
        <w:rPr>
          <w:rFonts w:ascii="Arial" w:hAnsi="Arial" w:cs="Arial"/>
          <w:b/>
          <w:i/>
          <w:sz w:val="24"/>
          <w:szCs w:val="24"/>
        </w:rPr>
        <w:t>Evaluación de investigaciones</w:t>
      </w:r>
    </w:p>
    <w:p w:rsidR="003D498A" w:rsidRPr="007F25FE" w:rsidRDefault="003D498A" w:rsidP="007F25FE">
      <w:pPr>
        <w:pStyle w:val="Default"/>
        <w:numPr>
          <w:ilvl w:val="0"/>
          <w:numId w:val="67"/>
        </w:numPr>
        <w:spacing w:before="100" w:beforeAutospacing="1" w:after="100" w:afterAutospacing="1" w:line="360" w:lineRule="auto"/>
        <w:ind w:left="284" w:hanging="284"/>
        <w:jc w:val="both"/>
        <w:rPr>
          <w:rFonts w:ascii="Arial" w:hAnsi="Arial" w:cs="Arial"/>
        </w:rPr>
      </w:pPr>
      <w:r w:rsidRPr="00F22BAE">
        <w:rPr>
          <w:rFonts w:ascii="Arial" w:hAnsi="Arial" w:cs="Arial"/>
        </w:rPr>
        <w:t>Evaluador de la investigación ‘Construcción social de los jóvenes por la educación y la vida, una propuesta desde la economía solidaria como espacio de concertación y política pública’ para el Comité de Investigaciones de la Sede Barrancabermeja de la Universidad Cooperativa de Colombia. Fecha de entrega de evaluación: 4 de junio, 2011.</w:t>
      </w:r>
    </w:p>
    <w:p w:rsidR="003D498A" w:rsidRPr="00F22BAE" w:rsidRDefault="003D498A" w:rsidP="006116B3">
      <w:pPr>
        <w:spacing w:before="100" w:beforeAutospacing="1" w:after="100" w:afterAutospacing="1" w:line="360" w:lineRule="auto"/>
        <w:jc w:val="both"/>
        <w:rPr>
          <w:rFonts w:ascii="Arial" w:hAnsi="Arial" w:cs="Arial"/>
          <w:sz w:val="24"/>
          <w:szCs w:val="24"/>
        </w:rPr>
      </w:pPr>
      <w:r w:rsidRPr="00F22BAE">
        <w:rPr>
          <w:rFonts w:ascii="Arial" w:hAnsi="Arial" w:cs="Arial"/>
          <w:sz w:val="24"/>
          <w:szCs w:val="24"/>
        </w:rPr>
        <w:t>La relación de las anteriores publicaciones, evaluaciones y adhesión a redes puede verificarse en el archivo de investigador de la institución pública COLCIENCIAS, la cual a través del repositorio CvLac expone la producción y curriculum vitae de los investigadores en Colombia:</w:t>
      </w:r>
    </w:p>
    <w:p w:rsidR="003D498A" w:rsidRPr="00F22BAE" w:rsidRDefault="00C04136" w:rsidP="006116B3">
      <w:pPr>
        <w:spacing w:before="100" w:beforeAutospacing="1" w:after="100" w:afterAutospacing="1" w:line="360" w:lineRule="auto"/>
        <w:jc w:val="both"/>
        <w:rPr>
          <w:rFonts w:ascii="Arial" w:hAnsi="Arial" w:cs="Arial"/>
          <w:sz w:val="24"/>
          <w:szCs w:val="24"/>
        </w:rPr>
      </w:pPr>
      <w:hyperlink r:id="rId133" w:history="1">
        <w:r w:rsidR="003D498A" w:rsidRPr="00F22BAE">
          <w:rPr>
            <w:rStyle w:val="Hiperligao"/>
            <w:rFonts w:ascii="Arial" w:hAnsi="Arial" w:cs="Arial"/>
            <w:sz w:val="24"/>
            <w:szCs w:val="24"/>
          </w:rPr>
          <w:t>http://scienti.colciencias.gov.co:8081/cvlac/visualizador/generarCurriculoCv.do?cod_rh=0000675784</w:t>
        </w:r>
      </w:hyperlink>
      <w:r w:rsidR="003D498A" w:rsidRPr="00F22BAE">
        <w:rPr>
          <w:rFonts w:ascii="Arial" w:hAnsi="Arial" w:cs="Arial"/>
          <w:sz w:val="24"/>
          <w:szCs w:val="24"/>
        </w:rPr>
        <w:t xml:space="preserve"> </w:t>
      </w:r>
    </w:p>
    <w:p w:rsidR="003131CB" w:rsidRDefault="003131CB" w:rsidP="006116B3">
      <w:pPr>
        <w:spacing w:before="100" w:beforeAutospacing="1" w:after="100" w:afterAutospacing="1" w:line="360" w:lineRule="auto"/>
        <w:jc w:val="center"/>
        <w:rPr>
          <w:rFonts w:ascii="Arial" w:hAnsi="Arial" w:cs="Arial"/>
          <w:b/>
          <w:sz w:val="28"/>
          <w:szCs w:val="28"/>
        </w:rPr>
      </w:pPr>
    </w:p>
    <w:p w:rsidR="00F456C0" w:rsidRDefault="00F456C0" w:rsidP="006116B3">
      <w:pPr>
        <w:spacing w:before="100" w:beforeAutospacing="1" w:after="100" w:afterAutospacing="1" w:line="360" w:lineRule="auto"/>
        <w:jc w:val="center"/>
        <w:rPr>
          <w:rFonts w:ascii="Arial" w:hAnsi="Arial" w:cs="Arial"/>
          <w:b/>
          <w:sz w:val="28"/>
          <w:szCs w:val="28"/>
        </w:rPr>
      </w:pPr>
    </w:p>
    <w:p w:rsidR="001F3DF9" w:rsidRPr="00E26BBE" w:rsidRDefault="001F3DF9" w:rsidP="006116B3">
      <w:pPr>
        <w:spacing w:before="100" w:beforeAutospacing="1" w:after="100" w:afterAutospacing="1" w:line="360" w:lineRule="auto"/>
        <w:jc w:val="center"/>
        <w:rPr>
          <w:rFonts w:ascii="Arial" w:hAnsi="Arial" w:cs="Arial"/>
          <w:b/>
          <w:sz w:val="28"/>
          <w:szCs w:val="28"/>
        </w:rPr>
      </w:pPr>
      <w:r w:rsidRPr="00E26BBE">
        <w:rPr>
          <w:rFonts w:ascii="Arial" w:hAnsi="Arial" w:cs="Arial"/>
          <w:b/>
          <w:sz w:val="28"/>
          <w:szCs w:val="28"/>
        </w:rPr>
        <w:lastRenderedPageBreak/>
        <w:t>ANEXO 2</w:t>
      </w:r>
    </w:p>
    <w:p w:rsidR="001F3DF9" w:rsidRPr="00E26BBE" w:rsidRDefault="001F3DF9" w:rsidP="006116B3">
      <w:pPr>
        <w:spacing w:before="100" w:beforeAutospacing="1" w:after="100" w:afterAutospacing="1" w:line="360" w:lineRule="auto"/>
        <w:jc w:val="center"/>
        <w:rPr>
          <w:rFonts w:ascii="Arial" w:hAnsi="Arial" w:cs="Arial"/>
          <w:b/>
          <w:sz w:val="24"/>
          <w:szCs w:val="24"/>
        </w:rPr>
      </w:pPr>
      <w:r w:rsidRPr="00E26BBE">
        <w:rPr>
          <w:rFonts w:ascii="Arial" w:hAnsi="Arial" w:cs="Arial"/>
          <w:b/>
          <w:sz w:val="24"/>
          <w:szCs w:val="24"/>
        </w:rPr>
        <w:t>Instituciones que fomentan, protegen, supervisan y controlan a las cooperativas (y organizaciones solidarias) en Colombia</w:t>
      </w:r>
    </w:p>
    <w:p w:rsidR="00F456C0" w:rsidRDefault="001F3DF9" w:rsidP="006116B3">
      <w:pPr>
        <w:spacing w:before="100" w:beforeAutospacing="1" w:after="100" w:afterAutospacing="1" w:line="360" w:lineRule="auto"/>
        <w:jc w:val="both"/>
        <w:rPr>
          <w:rFonts w:ascii="Arial" w:hAnsi="Arial" w:cs="Arial"/>
          <w:sz w:val="24"/>
          <w:szCs w:val="24"/>
        </w:rPr>
      </w:pPr>
      <w:r w:rsidRPr="0085034C">
        <w:rPr>
          <w:rFonts w:ascii="Arial" w:hAnsi="Arial" w:cs="Arial"/>
          <w:sz w:val="24"/>
          <w:szCs w:val="24"/>
        </w:rPr>
        <w:t>Por medio de un ejercicio que involucr</w:t>
      </w:r>
      <w:r w:rsidR="00F456C0">
        <w:rPr>
          <w:rFonts w:ascii="Arial" w:hAnsi="Arial" w:cs="Arial"/>
          <w:sz w:val="24"/>
          <w:szCs w:val="24"/>
        </w:rPr>
        <w:t>ó</w:t>
      </w:r>
      <w:r w:rsidRPr="0085034C">
        <w:rPr>
          <w:rFonts w:ascii="Arial" w:hAnsi="Arial" w:cs="Arial"/>
          <w:sz w:val="24"/>
          <w:szCs w:val="24"/>
        </w:rPr>
        <w:t xml:space="preserve"> el rastreo del mapa de instituciones colombianas, las actividades que éstas realizan (por medio del estudio de los informes de gestión que emiten anualmente los distintos Ministerios en el Congreso de la República) y el posible relacionamiento con las cooperativas se trazó </w:t>
      </w:r>
      <w:r w:rsidR="00F456C0">
        <w:rPr>
          <w:rFonts w:ascii="Arial" w:hAnsi="Arial" w:cs="Arial"/>
          <w:sz w:val="24"/>
          <w:szCs w:val="24"/>
        </w:rPr>
        <w:t>la siguiente tabla</w:t>
      </w:r>
      <w:r w:rsidRPr="0085034C">
        <w:rPr>
          <w:rFonts w:ascii="Arial" w:hAnsi="Arial" w:cs="Arial"/>
          <w:sz w:val="24"/>
          <w:szCs w:val="24"/>
        </w:rPr>
        <w:t xml:space="preserve"> de entidades que fomentan, protegen, supervisan y controlan a las cooperativas en Colombia. </w:t>
      </w:r>
    </w:p>
    <w:p w:rsidR="001F3DF9" w:rsidRPr="0085034C" w:rsidRDefault="00F456C0" w:rsidP="006116B3">
      <w:pPr>
        <w:spacing w:before="100" w:beforeAutospacing="1" w:after="100" w:afterAutospacing="1" w:line="360" w:lineRule="auto"/>
        <w:jc w:val="both"/>
        <w:rPr>
          <w:rFonts w:ascii="Arial" w:hAnsi="Arial" w:cs="Arial"/>
          <w:sz w:val="24"/>
          <w:szCs w:val="24"/>
        </w:rPr>
      </w:pPr>
      <w:r>
        <w:rPr>
          <w:rFonts w:ascii="Arial" w:hAnsi="Arial" w:cs="Arial"/>
          <w:sz w:val="24"/>
          <w:szCs w:val="24"/>
        </w:rPr>
        <w:t>En dicha tabla</w:t>
      </w:r>
      <w:r w:rsidR="001F3DF9" w:rsidRPr="0085034C">
        <w:rPr>
          <w:rFonts w:ascii="Arial" w:hAnsi="Arial" w:cs="Arial"/>
          <w:sz w:val="24"/>
          <w:szCs w:val="24"/>
        </w:rPr>
        <w:t xml:space="preserve"> la promoción se relaciona en la fila principal con las letras Prom; La protección con las letras Prot; El fortalecimiento para el desarrollo empresarial con las letras Fort; y la Supervisión y el control con las letras Sup. </w:t>
      </w:r>
    </w:p>
    <w:p w:rsidR="001F3DF9" w:rsidRDefault="001F3DF9" w:rsidP="006116B3">
      <w:pPr>
        <w:spacing w:before="100" w:beforeAutospacing="1" w:after="100" w:afterAutospacing="1"/>
        <w:ind w:left="29" w:right="-55"/>
        <w:jc w:val="center"/>
        <w:rPr>
          <w:rFonts w:ascii="Arial" w:hAnsi="Arial" w:cs="Arial"/>
          <w:b/>
          <w:sz w:val="24"/>
          <w:szCs w:val="24"/>
        </w:rPr>
      </w:pPr>
    </w:p>
    <w:p w:rsidR="00E5154A" w:rsidRDefault="00E5154A" w:rsidP="006116B3">
      <w:pPr>
        <w:spacing w:before="100" w:beforeAutospacing="1" w:after="100" w:afterAutospacing="1"/>
        <w:ind w:left="29" w:right="-55"/>
        <w:jc w:val="center"/>
        <w:rPr>
          <w:rFonts w:ascii="Arial" w:hAnsi="Arial" w:cs="Arial"/>
          <w:b/>
          <w:sz w:val="24"/>
          <w:szCs w:val="24"/>
        </w:rPr>
        <w:sectPr w:rsidR="00E5154A" w:rsidSect="007345C3">
          <w:pgSz w:w="12240" w:h="15840"/>
          <w:pgMar w:top="1417" w:right="1701" w:bottom="1417" w:left="1701" w:header="708" w:footer="708" w:gutter="0"/>
          <w:cols w:space="708"/>
          <w:docGrid w:linePitch="360"/>
        </w:sectPr>
      </w:pPr>
    </w:p>
    <w:p w:rsidR="001F3DF9" w:rsidRPr="00DE3C3A" w:rsidRDefault="00F456C0" w:rsidP="006116B3">
      <w:pPr>
        <w:spacing w:before="100" w:beforeAutospacing="1" w:after="100" w:afterAutospacing="1"/>
        <w:ind w:left="29" w:right="-55"/>
        <w:jc w:val="center"/>
        <w:rPr>
          <w:rFonts w:ascii="Arial" w:hAnsi="Arial" w:cs="Arial"/>
          <w:sz w:val="24"/>
          <w:szCs w:val="24"/>
        </w:rPr>
      </w:pPr>
      <w:r>
        <w:rPr>
          <w:rFonts w:ascii="Arial" w:hAnsi="Arial" w:cs="Arial"/>
          <w:b/>
          <w:sz w:val="24"/>
          <w:szCs w:val="24"/>
        </w:rPr>
        <w:lastRenderedPageBreak/>
        <w:t>Tabla 21</w:t>
      </w:r>
      <w:r w:rsidR="001F3DF9" w:rsidRPr="00DE3C3A">
        <w:rPr>
          <w:rFonts w:ascii="Arial" w:hAnsi="Arial" w:cs="Arial"/>
          <w:b/>
          <w:sz w:val="24"/>
          <w:szCs w:val="24"/>
        </w:rPr>
        <w:t>.</w:t>
      </w:r>
      <w:r w:rsidR="001F3DF9" w:rsidRPr="00DE3C3A">
        <w:rPr>
          <w:rFonts w:ascii="Arial" w:hAnsi="Arial" w:cs="Arial"/>
          <w:sz w:val="24"/>
          <w:szCs w:val="24"/>
        </w:rPr>
        <w:t xml:space="preserve"> Principales organismos estatales relacionados con el fomento de la economía solidaria en Colombia</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57"/>
        <w:gridCol w:w="2060"/>
        <w:gridCol w:w="1737"/>
        <w:gridCol w:w="3555"/>
        <w:gridCol w:w="905"/>
        <w:gridCol w:w="778"/>
        <w:gridCol w:w="765"/>
        <w:gridCol w:w="763"/>
      </w:tblGrid>
      <w:tr w:rsidR="001F3DF9" w:rsidRPr="00DE3C3A" w:rsidTr="007345C3">
        <w:trPr>
          <w:tblHeader/>
        </w:trPr>
        <w:tc>
          <w:tcPr>
            <w:tcW w:w="1006" w:type="pct"/>
            <w:vMerge w:val="restart"/>
            <w:shd w:val="clear" w:color="auto" w:fill="385623"/>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color w:val="E7E6E6"/>
                <w:sz w:val="24"/>
                <w:szCs w:val="24"/>
                <w:lang w:val="es-ES" w:eastAsia="es-ES"/>
              </w:rPr>
            </w:pPr>
            <w:r w:rsidRPr="00DE3C3A">
              <w:rPr>
                <w:rFonts w:ascii="Arial" w:eastAsia="Times New Roman" w:hAnsi="Arial" w:cs="Arial"/>
                <w:b/>
                <w:color w:val="E7E6E6"/>
                <w:sz w:val="24"/>
                <w:szCs w:val="24"/>
                <w:lang w:val="es-ES" w:eastAsia="es-ES"/>
              </w:rPr>
              <w:t>Organismo involucrado</w:t>
            </w:r>
          </w:p>
        </w:tc>
        <w:tc>
          <w:tcPr>
            <w:tcW w:w="794" w:type="pct"/>
            <w:vMerge w:val="restart"/>
            <w:shd w:val="clear" w:color="auto" w:fill="385623"/>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color w:val="E7E6E6"/>
                <w:sz w:val="24"/>
                <w:szCs w:val="24"/>
                <w:lang w:val="es-ES" w:eastAsia="es-ES"/>
              </w:rPr>
            </w:pPr>
            <w:r w:rsidRPr="00DE3C3A">
              <w:rPr>
                <w:rFonts w:ascii="Arial" w:eastAsia="Times New Roman" w:hAnsi="Arial" w:cs="Arial"/>
                <w:b/>
                <w:color w:val="E7E6E6"/>
                <w:sz w:val="24"/>
                <w:szCs w:val="24"/>
                <w:lang w:val="es-ES" w:eastAsia="es-ES"/>
              </w:rPr>
              <w:t>Concepción conceptual</w:t>
            </w:r>
          </w:p>
        </w:tc>
        <w:tc>
          <w:tcPr>
            <w:tcW w:w="603" w:type="pct"/>
            <w:vMerge w:val="restart"/>
            <w:shd w:val="clear" w:color="auto" w:fill="385623"/>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color w:val="E7E6E6"/>
                <w:sz w:val="24"/>
                <w:szCs w:val="24"/>
                <w:lang w:val="es-ES" w:eastAsia="es-ES"/>
              </w:rPr>
            </w:pPr>
            <w:r w:rsidRPr="00DE3C3A">
              <w:rPr>
                <w:rFonts w:ascii="Arial" w:eastAsia="Times New Roman" w:hAnsi="Arial" w:cs="Arial"/>
                <w:b/>
                <w:color w:val="E7E6E6"/>
                <w:sz w:val="24"/>
                <w:szCs w:val="24"/>
                <w:lang w:val="es-ES" w:eastAsia="es-ES"/>
              </w:rPr>
              <w:t>Dependencia</w:t>
            </w:r>
          </w:p>
        </w:tc>
        <w:tc>
          <w:tcPr>
            <w:tcW w:w="1352" w:type="pct"/>
            <w:vMerge w:val="restart"/>
            <w:shd w:val="clear" w:color="auto" w:fill="385623"/>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color w:val="E7E6E6"/>
                <w:sz w:val="24"/>
                <w:szCs w:val="24"/>
                <w:lang w:val="es-ES" w:eastAsia="es-ES"/>
              </w:rPr>
            </w:pPr>
            <w:r w:rsidRPr="00DE3C3A">
              <w:rPr>
                <w:rFonts w:ascii="Arial" w:eastAsia="Times New Roman" w:hAnsi="Arial" w:cs="Arial"/>
                <w:b/>
                <w:color w:val="E7E6E6"/>
                <w:sz w:val="24"/>
                <w:szCs w:val="24"/>
                <w:lang w:val="es-ES" w:eastAsia="es-ES"/>
              </w:rPr>
              <w:t>Intereses que lo vinculan a la economía solidaria</w:t>
            </w:r>
          </w:p>
        </w:tc>
        <w:tc>
          <w:tcPr>
            <w:tcW w:w="1245" w:type="pct"/>
            <w:gridSpan w:val="4"/>
            <w:tcBorders>
              <w:bottom w:val="single" w:sz="4" w:space="0" w:color="000000"/>
            </w:tcBorders>
            <w:shd w:val="clear" w:color="auto" w:fill="385623"/>
          </w:tcPr>
          <w:p w:rsidR="001F3DF9" w:rsidRPr="00DE3C3A" w:rsidRDefault="001F3DF9" w:rsidP="006116B3">
            <w:pPr>
              <w:spacing w:before="100" w:beforeAutospacing="1" w:after="100" w:afterAutospacing="1" w:line="240" w:lineRule="auto"/>
              <w:jc w:val="center"/>
              <w:rPr>
                <w:rFonts w:ascii="Arial" w:eastAsia="Times New Roman" w:hAnsi="Arial" w:cs="Arial"/>
                <w:b/>
                <w:color w:val="E7E6E6"/>
                <w:sz w:val="24"/>
                <w:szCs w:val="24"/>
                <w:lang w:val="es-ES" w:eastAsia="es-ES"/>
              </w:rPr>
            </w:pPr>
            <w:r w:rsidRPr="00DE3C3A">
              <w:rPr>
                <w:rFonts w:ascii="Arial" w:eastAsia="Times New Roman" w:hAnsi="Arial" w:cs="Arial"/>
                <w:b/>
                <w:color w:val="E7E6E6"/>
                <w:sz w:val="24"/>
                <w:szCs w:val="24"/>
                <w:lang w:val="es-ES" w:eastAsia="es-ES"/>
              </w:rPr>
              <w:t>Relación con la economía solidaria</w:t>
            </w:r>
          </w:p>
        </w:tc>
      </w:tr>
      <w:tr w:rsidR="001F3DF9" w:rsidRPr="00DE3C3A" w:rsidTr="007345C3">
        <w:trPr>
          <w:tblHeader/>
        </w:trPr>
        <w:tc>
          <w:tcPr>
            <w:tcW w:w="1006" w:type="pct"/>
            <w:vMerge/>
            <w:shd w:val="clear" w:color="auto" w:fill="DEEAF6"/>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794" w:type="pct"/>
            <w:vMerge/>
            <w:shd w:val="clear" w:color="auto" w:fill="DEEAF6"/>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603" w:type="pct"/>
            <w:vMerge/>
            <w:shd w:val="clear" w:color="auto" w:fill="DEEAF6"/>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1352" w:type="pct"/>
            <w:vMerge/>
            <w:shd w:val="clear" w:color="auto" w:fill="DEEAF6"/>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50" w:type="pct"/>
            <w:shd w:val="clear" w:color="auto" w:fill="385623"/>
          </w:tcPr>
          <w:p w:rsidR="001F3DF9" w:rsidRPr="00DE3C3A" w:rsidRDefault="001F3DF9" w:rsidP="006116B3">
            <w:pPr>
              <w:spacing w:before="100" w:beforeAutospacing="1" w:after="100" w:afterAutospacing="1" w:line="240" w:lineRule="auto"/>
              <w:jc w:val="center"/>
              <w:rPr>
                <w:rFonts w:ascii="Arial" w:eastAsia="Times New Roman" w:hAnsi="Arial" w:cs="Arial"/>
                <w:b/>
                <w:color w:val="FFFFFF"/>
                <w:sz w:val="24"/>
                <w:szCs w:val="24"/>
                <w:lang w:val="es-ES" w:eastAsia="es-ES"/>
              </w:rPr>
            </w:pPr>
            <w:r>
              <w:rPr>
                <w:rFonts w:ascii="Arial" w:eastAsia="Times New Roman" w:hAnsi="Arial" w:cs="Arial"/>
                <w:b/>
                <w:color w:val="FFFFFF"/>
                <w:sz w:val="24"/>
                <w:szCs w:val="24"/>
                <w:lang w:val="es-ES" w:eastAsia="es-ES"/>
              </w:rPr>
              <w:t>Prom</w:t>
            </w:r>
          </w:p>
        </w:tc>
        <w:tc>
          <w:tcPr>
            <w:tcW w:w="302" w:type="pct"/>
            <w:shd w:val="clear" w:color="auto" w:fill="385623"/>
          </w:tcPr>
          <w:p w:rsidR="001F3DF9" w:rsidRPr="00DE3C3A" w:rsidRDefault="001F3DF9" w:rsidP="006116B3">
            <w:pPr>
              <w:spacing w:before="100" w:beforeAutospacing="1" w:after="100" w:afterAutospacing="1" w:line="240" w:lineRule="auto"/>
              <w:jc w:val="center"/>
              <w:rPr>
                <w:rFonts w:ascii="Arial" w:eastAsia="Times New Roman" w:hAnsi="Arial" w:cs="Arial"/>
                <w:b/>
                <w:color w:val="FFFFFF"/>
                <w:sz w:val="24"/>
                <w:szCs w:val="24"/>
                <w:lang w:val="es-ES" w:eastAsia="es-ES"/>
              </w:rPr>
            </w:pPr>
            <w:r>
              <w:rPr>
                <w:rFonts w:ascii="Arial" w:eastAsia="Times New Roman" w:hAnsi="Arial" w:cs="Arial"/>
                <w:b/>
                <w:color w:val="FFFFFF"/>
                <w:sz w:val="24"/>
                <w:szCs w:val="24"/>
                <w:lang w:val="es-ES" w:eastAsia="es-ES"/>
              </w:rPr>
              <w:t>Prot</w:t>
            </w:r>
          </w:p>
        </w:tc>
        <w:tc>
          <w:tcPr>
            <w:tcW w:w="297" w:type="pct"/>
            <w:shd w:val="clear" w:color="auto" w:fill="385623"/>
          </w:tcPr>
          <w:p w:rsidR="001F3DF9" w:rsidRPr="00DE3C3A" w:rsidRDefault="001F3DF9" w:rsidP="006116B3">
            <w:pPr>
              <w:spacing w:before="100" w:beforeAutospacing="1" w:after="100" w:afterAutospacing="1" w:line="240" w:lineRule="auto"/>
              <w:jc w:val="center"/>
              <w:rPr>
                <w:rFonts w:ascii="Arial" w:eastAsia="Times New Roman" w:hAnsi="Arial" w:cs="Arial"/>
                <w:b/>
                <w:color w:val="FFFFFF"/>
                <w:sz w:val="24"/>
                <w:szCs w:val="24"/>
                <w:lang w:val="es-ES" w:eastAsia="es-ES"/>
              </w:rPr>
            </w:pPr>
            <w:r>
              <w:rPr>
                <w:rFonts w:ascii="Arial" w:eastAsia="Times New Roman" w:hAnsi="Arial" w:cs="Arial"/>
                <w:b/>
                <w:color w:val="FFFFFF"/>
                <w:sz w:val="24"/>
                <w:szCs w:val="24"/>
                <w:lang w:val="es-ES" w:eastAsia="es-ES"/>
              </w:rPr>
              <w:t>Fort</w:t>
            </w:r>
          </w:p>
        </w:tc>
        <w:tc>
          <w:tcPr>
            <w:tcW w:w="296" w:type="pct"/>
            <w:shd w:val="clear" w:color="auto" w:fill="385623"/>
          </w:tcPr>
          <w:p w:rsidR="001F3DF9" w:rsidRPr="00DE3C3A" w:rsidRDefault="001F3DF9" w:rsidP="006116B3">
            <w:pPr>
              <w:spacing w:before="100" w:beforeAutospacing="1" w:after="100" w:afterAutospacing="1" w:line="240" w:lineRule="auto"/>
              <w:jc w:val="center"/>
              <w:rPr>
                <w:rFonts w:ascii="Arial" w:eastAsia="Times New Roman" w:hAnsi="Arial" w:cs="Arial"/>
                <w:b/>
                <w:color w:val="FFFFFF"/>
                <w:sz w:val="24"/>
                <w:szCs w:val="24"/>
                <w:lang w:val="es-ES" w:eastAsia="es-ES"/>
              </w:rPr>
            </w:pPr>
            <w:r>
              <w:rPr>
                <w:rFonts w:ascii="Arial" w:eastAsia="Times New Roman" w:hAnsi="Arial" w:cs="Arial"/>
                <w:b/>
                <w:color w:val="FFFFFF"/>
                <w:sz w:val="24"/>
                <w:szCs w:val="24"/>
                <w:lang w:val="es-ES" w:eastAsia="es-ES"/>
              </w:rPr>
              <w:t>Sup</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Unidad Administrativa Especial de Organizaciones Solidarias (UAEOS)</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Empresas solidarias y organizaciones solidarias de desarrollo</w:t>
            </w:r>
          </w:p>
        </w:tc>
        <w:tc>
          <w:tcPr>
            <w:tcW w:w="603" w:type="pct"/>
            <w:vMerge w:val="restar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del Trabajo</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Creación y fortalecimiento para la generación de empleo y sostenibilidad empresarial.</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Servicio Nacional de Aprendizaje (SENA)</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Merge/>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Dar capacitación en aspectos socio-empresariales a productores y comunidades del sector informal urbano y rural.</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Superintendencia de la Economía Solidaria (SUPERSOLIDARIA)</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Merge w:val="restar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Hacienda y Crédito Público</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Supervisar con un enfoque basado en riesgos y en estándares NIIF en el sector vigilado.</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Unidad Administrativa Especial de Impuestos y Aduanas Nacionales (DIAN)</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Entidades sin ánimo de lucro (ESAL) –basado en el Estatuto Tributario-</w:t>
            </w:r>
          </w:p>
        </w:tc>
        <w:tc>
          <w:tcPr>
            <w:tcW w:w="603" w:type="pct"/>
            <w:vMerge/>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Contribuir a la sostenibilidad de las finanzas públicas del Estado y  Fomentar el cumplimiento voluntario de las obligaciones Tributarias</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Superintendencia Financiera de Colombia (SUPERFINANCIERA)</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Cooperativas financieras</w:t>
            </w:r>
          </w:p>
        </w:tc>
        <w:tc>
          <w:tcPr>
            <w:tcW w:w="603" w:type="pct"/>
            <w:vMerge/>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Supervisar organizaciones que hacen parte del sistema financiero colombiano</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Fondo de Garantías de Entidades Cooperativas (FOGACOOP)</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Sector financiero de las cooperativas</w:t>
            </w:r>
          </w:p>
        </w:tc>
        <w:tc>
          <w:tcPr>
            <w:tcW w:w="603" w:type="pct"/>
            <w:vMerge/>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p>
        </w:tc>
        <w:tc>
          <w:tcPr>
            <w:tcW w:w="1352" w:type="pct"/>
            <w:vAlign w:val="center"/>
          </w:tcPr>
          <w:p w:rsidR="001F3DF9"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 xml:space="preserve">Administrar el seguro de depósitos de los ahorradores del sector cooperativo </w:t>
            </w:r>
            <w:r w:rsidRPr="00DE3C3A">
              <w:rPr>
                <w:rFonts w:ascii="Arial" w:eastAsia="Times New Roman" w:hAnsi="Arial" w:cs="Arial"/>
                <w:sz w:val="24"/>
                <w:szCs w:val="24"/>
                <w:lang w:val="es-ES" w:eastAsia="es-ES"/>
              </w:rPr>
              <w:lastRenderedPageBreak/>
              <w:t xml:space="preserve">financiero </w:t>
            </w:r>
          </w:p>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lastRenderedPageBreak/>
              <w:t>Departamento Nacional de Planeación (DNP)</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Presidencia de la República</w:t>
            </w:r>
          </w:p>
        </w:tc>
        <w:tc>
          <w:tcPr>
            <w:tcW w:w="1352" w:type="pct"/>
            <w:vAlign w:val="center"/>
          </w:tcPr>
          <w:p w:rsidR="001F3DF9"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Inducir cumplimiento de Consejo Nacional de Política Económica y Social – Documento CONPES 3639 y CONPES 3793 -2013</w:t>
            </w:r>
          </w:p>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Superintendencia de Servicios Públicos</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Administraciones públicas cooperativas</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Departamento Nacional de Planeación</w:t>
            </w:r>
          </w:p>
        </w:tc>
        <w:tc>
          <w:tcPr>
            <w:tcW w:w="1352" w:type="pct"/>
            <w:vAlign w:val="center"/>
          </w:tcPr>
          <w:p w:rsidR="001F3DF9"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Fomentar la gestión colectiva de bienes públicos en escenarios rurales</w:t>
            </w:r>
          </w:p>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Departamento Administrativo para la Prosperidad Social (DPS)</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Presidencia de la República</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 xml:space="preserve">Dirigir las acciones sectoriales que generen condiciones para la reconciliación y contribuir a la superación de la pobreza </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Energía Minas</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Presidencia de la República</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Formalización de minería ilegal</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Educación Nacional</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Presidencia de la República</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 xml:space="preserve">Orientación de cátedras hacia la paz </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Agricultura y Desarrollo Rural</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Presidencia de la República</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Fomento de organizaciones de agricultura familiar</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lastRenderedPageBreak/>
              <w:t>Fondo para el financiamiento del sector agropecuario (FINAGRO)</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Agricultura y Desarrollo Rural</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Fomento de organizaciones de agricultura familiar y de colocación de recursos crediticios</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Superintendencia Nacional de Salud (SUPERSALUD)</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Economía 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Salud y Protección Social</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Regulación de entidades solidarias vinculadas al sector salud</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Superintendencia de Puertos y transportes</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Cooperativas de transporte</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Transporte</w:t>
            </w:r>
          </w:p>
        </w:tc>
        <w:tc>
          <w:tcPr>
            <w:tcW w:w="1352" w:type="pct"/>
            <w:vAlign w:val="center"/>
          </w:tcPr>
          <w:p w:rsidR="001F3DF9"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Regulación de cooperativas de transporte</w:t>
            </w:r>
          </w:p>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Superintendencia de Vigilancia y Seguridad Privada</w:t>
            </w:r>
          </w:p>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Cooperativas de vigilancia</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Defensa</w:t>
            </w:r>
          </w:p>
        </w:tc>
        <w:tc>
          <w:tcPr>
            <w:tcW w:w="1352" w:type="pct"/>
            <w:vAlign w:val="center"/>
          </w:tcPr>
          <w:p w:rsidR="001F3DF9"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Regulación de cooperativas de vigilancia</w:t>
            </w:r>
          </w:p>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BANCOLDEX</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Cooperativas y mipymes</w:t>
            </w:r>
          </w:p>
        </w:tc>
        <w:tc>
          <w:tcPr>
            <w:tcW w:w="603" w:type="pct"/>
            <w:vMerge w:val="restar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Comercio, Industria y Turismo</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Desarrollo de alianza con cooperativas para ofertar líneas de crédito microempresarial</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Artesanías de Colombia (sociedad mixta)</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Cooperativas y mipymes</w:t>
            </w:r>
          </w:p>
        </w:tc>
        <w:tc>
          <w:tcPr>
            <w:tcW w:w="603" w:type="pct"/>
            <w:vMerge/>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Organización del trabajo artesanal</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 Cultura</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Empresas comunitarias</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Presidencia de la República</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Emprendimiento cultural</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 xml:space="preserve">Ministerio del </w:t>
            </w:r>
            <w:r w:rsidRPr="00DE3C3A">
              <w:rPr>
                <w:rFonts w:ascii="Arial" w:eastAsia="Times New Roman" w:hAnsi="Arial" w:cs="Arial"/>
                <w:sz w:val="24"/>
                <w:szCs w:val="24"/>
                <w:lang w:val="es-ES" w:eastAsia="es-ES"/>
              </w:rPr>
              <w:lastRenderedPageBreak/>
              <w:t>Ambiente y Desarrollo Sostenible</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lastRenderedPageBreak/>
              <w:t xml:space="preserve">Economía </w:t>
            </w:r>
            <w:r w:rsidRPr="00DE3C3A">
              <w:rPr>
                <w:rFonts w:ascii="Arial" w:eastAsia="Times New Roman" w:hAnsi="Arial" w:cs="Arial"/>
                <w:sz w:val="24"/>
                <w:szCs w:val="24"/>
                <w:lang w:val="es-ES" w:eastAsia="es-ES"/>
              </w:rPr>
              <w:lastRenderedPageBreak/>
              <w:t>solidaria (sector cooperativo)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lastRenderedPageBreak/>
              <w:t xml:space="preserve">Presidencia </w:t>
            </w:r>
            <w:r w:rsidRPr="00DE3C3A">
              <w:rPr>
                <w:rFonts w:ascii="Arial" w:eastAsia="Times New Roman" w:hAnsi="Arial" w:cs="Arial"/>
                <w:sz w:val="24"/>
                <w:szCs w:val="24"/>
                <w:lang w:val="es-ES" w:eastAsia="es-ES"/>
              </w:rPr>
              <w:lastRenderedPageBreak/>
              <w:t>de la República</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lastRenderedPageBreak/>
              <w:t xml:space="preserve">Fortalecer la capacidad </w:t>
            </w:r>
            <w:r w:rsidRPr="00DE3C3A">
              <w:rPr>
                <w:rFonts w:ascii="Arial" w:eastAsia="Times New Roman" w:hAnsi="Arial" w:cs="Arial"/>
                <w:sz w:val="24"/>
                <w:szCs w:val="24"/>
                <w:lang w:val="es-ES" w:eastAsia="es-ES"/>
              </w:rPr>
              <w:lastRenderedPageBreak/>
              <w:t>empresarial de Mipymes y cooperativas como gestores del reciclaje</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lastRenderedPageBreak/>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lastRenderedPageBreak/>
              <w:t>Parques Naturales de Colombia</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Cooperativas forestales, cooperativas agrarias</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Ministerio del Ambiente y Desarrollo Sostenible</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Promover la organización de Campesinos aledaños a zonas de reserva y procurar el fortalecimiento de actividades forestales sostenibles</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r w:rsidR="001F3DF9" w:rsidRPr="00DE3C3A" w:rsidTr="007345C3">
        <w:tc>
          <w:tcPr>
            <w:tcW w:w="1006"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Instituto de Estudios del Ministerio Público</w:t>
            </w:r>
          </w:p>
        </w:tc>
        <w:tc>
          <w:tcPr>
            <w:tcW w:w="794"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Cooperativismo</w:t>
            </w:r>
          </w:p>
        </w:tc>
        <w:tc>
          <w:tcPr>
            <w:tcW w:w="603"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Procuraduría General de la Nación</w:t>
            </w:r>
          </w:p>
        </w:tc>
        <w:tc>
          <w:tcPr>
            <w:tcW w:w="1352" w:type="pct"/>
            <w:vAlign w:val="center"/>
          </w:tcPr>
          <w:p w:rsidR="001F3DF9" w:rsidRPr="00DE3C3A" w:rsidRDefault="001F3DF9" w:rsidP="006116B3">
            <w:pPr>
              <w:spacing w:before="100" w:beforeAutospacing="1" w:after="100" w:afterAutospacing="1" w:line="240" w:lineRule="auto"/>
              <w:rPr>
                <w:rFonts w:ascii="Arial" w:eastAsia="Times New Roman" w:hAnsi="Arial" w:cs="Arial"/>
                <w:sz w:val="24"/>
                <w:szCs w:val="24"/>
                <w:lang w:val="es-ES" w:eastAsia="es-ES"/>
              </w:rPr>
            </w:pPr>
            <w:r w:rsidRPr="00DE3C3A">
              <w:rPr>
                <w:rFonts w:ascii="Arial" w:eastAsia="Times New Roman" w:hAnsi="Arial" w:cs="Arial"/>
                <w:sz w:val="24"/>
                <w:szCs w:val="24"/>
                <w:lang w:val="es-ES" w:eastAsia="es-ES"/>
              </w:rPr>
              <w:t xml:space="preserve">Realizar estudios que potencien el desarrollo del sector cooperativo como agente generador de interés general y potenciador de las funciones del Estado </w:t>
            </w:r>
          </w:p>
        </w:tc>
        <w:tc>
          <w:tcPr>
            <w:tcW w:w="350"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r w:rsidRPr="00DE3C3A">
              <w:rPr>
                <w:rFonts w:ascii="Arial" w:eastAsia="Times New Roman" w:hAnsi="Arial" w:cs="Arial"/>
                <w:b/>
                <w:sz w:val="24"/>
                <w:szCs w:val="24"/>
                <w:lang w:val="es-ES" w:eastAsia="es-ES"/>
              </w:rPr>
              <w:t>x</w:t>
            </w:r>
          </w:p>
        </w:tc>
        <w:tc>
          <w:tcPr>
            <w:tcW w:w="302"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7"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c>
          <w:tcPr>
            <w:tcW w:w="296" w:type="pct"/>
            <w:vAlign w:val="center"/>
          </w:tcPr>
          <w:p w:rsidR="001F3DF9" w:rsidRPr="00DE3C3A" w:rsidRDefault="001F3DF9" w:rsidP="006116B3">
            <w:pPr>
              <w:spacing w:before="100" w:beforeAutospacing="1" w:after="100" w:afterAutospacing="1" w:line="240" w:lineRule="auto"/>
              <w:jc w:val="center"/>
              <w:rPr>
                <w:rFonts w:ascii="Arial" w:eastAsia="Times New Roman" w:hAnsi="Arial" w:cs="Arial"/>
                <w:b/>
                <w:sz w:val="24"/>
                <w:szCs w:val="24"/>
                <w:lang w:val="es-ES" w:eastAsia="es-ES"/>
              </w:rPr>
            </w:pPr>
          </w:p>
        </w:tc>
      </w:tr>
    </w:tbl>
    <w:p w:rsidR="001F3DF9" w:rsidRPr="00E26BBE" w:rsidRDefault="001F3DF9" w:rsidP="007F25FE">
      <w:pPr>
        <w:spacing w:before="100" w:beforeAutospacing="1" w:after="100" w:afterAutospacing="1"/>
        <w:ind w:left="29" w:right="-55"/>
        <w:rPr>
          <w:rFonts w:ascii="Arial" w:hAnsi="Arial" w:cs="Arial"/>
        </w:rPr>
      </w:pPr>
      <w:r w:rsidRPr="00DE3C3A">
        <w:rPr>
          <w:rFonts w:ascii="Arial" w:hAnsi="Arial" w:cs="Arial"/>
          <w:sz w:val="24"/>
          <w:szCs w:val="24"/>
        </w:rPr>
        <w:t>Fuente: Elaboración propia con base en los informes de gestión 2014  a 2015 y los planes institucionales de cada organismo (en sus páginas web)</w:t>
      </w:r>
      <w:r w:rsidR="00AD162D">
        <w:rPr>
          <w:rFonts w:ascii="Arial" w:hAnsi="Arial" w:cs="Arial"/>
          <w:sz w:val="24"/>
          <w:szCs w:val="24"/>
        </w:rPr>
        <w:t>.</w:t>
      </w:r>
    </w:p>
    <w:p w:rsidR="00E5154A" w:rsidRDefault="00E5154A" w:rsidP="006116B3">
      <w:pPr>
        <w:spacing w:before="100" w:beforeAutospacing="1" w:after="100" w:afterAutospacing="1" w:line="360" w:lineRule="auto"/>
        <w:jc w:val="both"/>
        <w:rPr>
          <w:rFonts w:ascii="Arial" w:hAnsi="Arial" w:cs="Arial"/>
          <w:sz w:val="24"/>
          <w:szCs w:val="24"/>
        </w:rPr>
        <w:sectPr w:rsidR="00E5154A" w:rsidSect="00E5154A">
          <w:pgSz w:w="15840" w:h="12240" w:orient="landscape"/>
          <w:pgMar w:top="1701" w:right="1418" w:bottom="1701" w:left="1418" w:header="709" w:footer="709" w:gutter="0"/>
          <w:cols w:space="708"/>
          <w:docGrid w:linePitch="360"/>
        </w:sectPr>
      </w:pPr>
    </w:p>
    <w:p w:rsidR="001F3DF9" w:rsidRPr="00566210" w:rsidRDefault="001F3DF9" w:rsidP="006116B3">
      <w:pPr>
        <w:spacing w:before="100" w:beforeAutospacing="1" w:after="100" w:afterAutospacing="1" w:line="360" w:lineRule="auto"/>
        <w:jc w:val="center"/>
        <w:rPr>
          <w:rFonts w:ascii="Arial" w:hAnsi="Arial" w:cs="Arial"/>
          <w:b/>
          <w:sz w:val="24"/>
          <w:szCs w:val="24"/>
        </w:rPr>
      </w:pPr>
      <w:r w:rsidRPr="00566210">
        <w:rPr>
          <w:rFonts w:ascii="Arial" w:hAnsi="Arial" w:cs="Arial"/>
          <w:b/>
          <w:sz w:val="24"/>
          <w:szCs w:val="24"/>
        </w:rPr>
        <w:lastRenderedPageBreak/>
        <w:t>ANEXO 3</w:t>
      </w:r>
    </w:p>
    <w:p w:rsidR="001F3DF9" w:rsidRPr="00566210" w:rsidRDefault="001F3DF9" w:rsidP="006116B3">
      <w:pPr>
        <w:spacing w:before="100" w:beforeAutospacing="1" w:after="100" w:afterAutospacing="1" w:line="360" w:lineRule="auto"/>
        <w:jc w:val="center"/>
        <w:rPr>
          <w:rFonts w:ascii="Arial" w:hAnsi="Arial" w:cs="Arial"/>
          <w:b/>
          <w:sz w:val="24"/>
          <w:szCs w:val="24"/>
        </w:rPr>
      </w:pPr>
      <w:r w:rsidRPr="00566210">
        <w:rPr>
          <w:rFonts w:ascii="Arial" w:hAnsi="Arial" w:cs="Arial"/>
          <w:b/>
          <w:sz w:val="24"/>
          <w:szCs w:val="24"/>
        </w:rPr>
        <w:t>Cuestionarios diligenciados sobre la percepción de articulación de políticas públicas dirigidas al cooperativismo (y la economía solidaria)</w:t>
      </w:r>
    </w:p>
    <w:p w:rsidR="001F3DF9" w:rsidRDefault="001F3DF9" w:rsidP="006116B3">
      <w:pPr>
        <w:spacing w:before="100" w:beforeAutospacing="1" w:after="100" w:afterAutospacing="1" w:line="360" w:lineRule="auto"/>
        <w:jc w:val="both"/>
        <w:rPr>
          <w:rFonts w:ascii="Arial" w:hAnsi="Arial" w:cs="Arial"/>
          <w:sz w:val="24"/>
          <w:szCs w:val="24"/>
        </w:rPr>
      </w:pPr>
    </w:p>
    <w:p w:rsidR="001F3DF9" w:rsidRPr="00566210" w:rsidRDefault="001F3DF9" w:rsidP="006116B3">
      <w:pPr>
        <w:pStyle w:val="PargrafodaLista"/>
        <w:numPr>
          <w:ilvl w:val="0"/>
          <w:numId w:val="70"/>
        </w:numPr>
        <w:spacing w:before="100" w:beforeAutospacing="1" w:after="100" w:afterAutospacing="1" w:line="360" w:lineRule="auto"/>
        <w:jc w:val="both"/>
        <w:rPr>
          <w:rFonts w:ascii="Arial" w:hAnsi="Arial" w:cs="Arial"/>
          <w:b/>
          <w:sz w:val="24"/>
          <w:szCs w:val="24"/>
        </w:rPr>
      </w:pPr>
      <w:r w:rsidRPr="00566210">
        <w:rPr>
          <w:rFonts w:ascii="Arial" w:hAnsi="Arial" w:cs="Arial"/>
          <w:b/>
          <w:sz w:val="24"/>
          <w:szCs w:val="24"/>
        </w:rPr>
        <w:t>Perfil de los entrevistados</w:t>
      </w:r>
    </w:p>
    <w:tbl>
      <w:tblPr>
        <w:tblStyle w:val="SombreadoClaro"/>
        <w:tblW w:w="5000" w:type="pct"/>
        <w:tblLook w:val="04A0"/>
      </w:tblPr>
      <w:tblGrid>
        <w:gridCol w:w="1525"/>
        <w:gridCol w:w="3404"/>
        <w:gridCol w:w="4125"/>
      </w:tblGrid>
      <w:tr w:rsidR="001F3DF9" w:rsidRPr="00670942" w:rsidTr="007345C3">
        <w:trPr>
          <w:cnfStyle w:val="100000000000"/>
          <w:tblHeader/>
        </w:trPr>
        <w:tc>
          <w:tcPr>
            <w:cnfStyle w:val="001000000000"/>
            <w:tcW w:w="842" w:type="pct"/>
          </w:tcPr>
          <w:p w:rsidR="001F3DF9" w:rsidRPr="00670942" w:rsidRDefault="001F3DF9" w:rsidP="006116B3">
            <w:pPr>
              <w:spacing w:before="100" w:beforeAutospacing="1" w:after="100" w:afterAutospacing="1" w:line="360" w:lineRule="auto"/>
              <w:jc w:val="center"/>
              <w:rPr>
                <w:rFonts w:ascii="Arial" w:hAnsi="Arial" w:cs="Arial"/>
                <w:sz w:val="24"/>
                <w:szCs w:val="24"/>
              </w:rPr>
            </w:pPr>
            <w:r w:rsidRPr="00670942">
              <w:rPr>
                <w:rFonts w:ascii="Arial" w:hAnsi="Arial" w:cs="Arial"/>
                <w:sz w:val="24"/>
                <w:szCs w:val="24"/>
              </w:rPr>
              <w:t>Nombre</w:t>
            </w:r>
          </w:p>
        </w:tc>
        <w:tc>
          <w:tcPr>
            <w:tcW w:w="1880" w:type="pct"/>
          </w:tcPr>
          <w:p w:rsidR="001F3DF9" w:rsidRPr="00670942" w:rsidRDefault="001F3DF9" w:rsidP="006116B3">
            <w:pPr>
              <w:spacing w:before="100" w:beforeAutospacing="1" w:after="100" w:afterAutospacing="1" w:line="360" w:lineRule="auto"/>
              <w:jc w:val="center"/>
              <w:cnfStyle w:val="100000000000"/>
              <w:rPr>
                <w:rFonts w:ascii="Arial" w:hAnsi="Arial" w:cs="Arial"/>
                <w:sz w:val="24"/>
                <w:szCs w:val="24"/>
              </w:rPr>
            </w:pPr>
            <w:r w:rsidRPr="00670942">
              <w:rPr>
                <w:rFonts w:ascii="Arial" w:hAnsi="Arial" w:cs="Arial"/>
                <w:sz w:val="24"/>
                <w:szCs w:val="24"/>
              </w:rPr>
              <w:t>Perfil</w:t>
            </w:r>
          </w:p>
        </w:tc>
        <w:tc>
          <w:tcPr>
            <w:tcW w:w="2278" w:type="pct"/>
          </w:tcPr>
          <w:p w:rsidR="001F3DF9" w:rsidRPr="00670942" w:rsidRDefault="001F3DF9" w:rsidP="006116B3">
            <w:pPr>
              <w:spacing w:before="100" w:beforeAutospacing="1" w:after="100" w:afterAutospacing="1" w:line="360" w:lineRule="auto"/>
              <w:jc w:val="center"/>
              <w:cnfStyle w:val="100000000000"/>
              <w:rPr>
                <w:rFonts w:ascii="Arial" w:hAnsi="Arial" w:cs="Arial"/>
                <w:sz w:val="24"/>
                <w:szCs w:val="24"/>
              </w:rPr>
            </w:pPr>
            <w:r w:rsidRPr="00670942">
              <w:rPr>
                <w:rFonts w:ascii="Arial" w:hAnsi="Arial" w:cs="Arial"/>
                <w:sz w:val="24"/>
                <w:szCs w:val="24"/>
              </w:rPr>
              <w:t xml:space="preserve">Rol en el desarrollo </w:t>
            </w:r>
            <w:r>
              <w:rPr>
                <w:rFonts w:ascii="Arial" w:hAnsi="Arial" w:cs="Arial"/>
                <w:sz w:val="24"/>
                <w:szCs w:val="24"/>
              </w:rPr>
              <w:t>del cooperativismo</w:t>
            </w:r>
          </w:p>
        </w:tc>
      </w:tr>
      <w:tr w:rsidR="001F3DF9" w:rsidRPr="00670942" w:rsidTr="007345C3">
        <w:trPr>
          <w:cnfStyle w:val="000000100000"/>
        </w:trPr>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Hernando Zabala</w:t>
            </w:r>
          </w:p>
        </w:tc>
        <w:tc>
          <w:tcPr>
            <w:tcW w:w="1880"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Historiador especialista en políticas públicas. Líder gremial del movimiento cooperativo antioqueño</w:t>
            </w:r>
          </w:p>
        </w:tc>
        <w:tc>
          <w:tcPr>
            <w:tcW w:w="2278"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 xml:space="preserve">Investigador y asesor de varias cooperativas antioqueñas. Líder de la Confederación de cooperativas de Antioquia. </w:t>
            </w:r>
          </w:p>
        </w:tc>
      </w:tr>
      <w:tr w:rsidR="001F3DF9" w:rsidRPr="00670942" w:rsidTr="007345C3">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Carlos Acero</w:t>
            </w:r>
          </w:p>
        </w:tc>
        <w:tc>
          <w:tcPr>
            <w:tcW w:w="1880"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 xml:space="preserve">Abogado, especializado en administración financiera y derecho. Asesor del movimiento cooperativo colombiano. </w:t>
            </w:r>
          </w:p>
        </w:tc>
        <w:tc>
          <w:tcPr>
            <w:tcW w:w="2278"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Presidente Ejecutivo de la Confederación Colombiana de Cooperativas. Ha sido Director Ejecutivo de ASCOOP y Superintendente delegado (SUPERSOLIDARIA)</w:t>
            </w:r>
          </w:p>
        </w:tc>
      </w:tr>
      <w:tr w:rsidR="001F3DF9" w:rsidRPr="00670942" w:rsidTr="007345C3">
        <w:trPr>
          <w:cnfStyle w:val="000000100000"/>
        </w:trPr>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Enrique Valderrama</w:t>
            </w:r>
          </w:p>
        </w:tc>
        <w:tc>
          <w:tcPr>
            <w:tcW w:w="1880"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 xml:space="preserve">Economista y máster en administración de empresas. Gerente de varias cooperativas y profesor universitario. </w:t>
            </w:r>
          </w:p>
        </w:tc>
        <w:tc>
          <w:tcPr>
            <w:tcW w:w="2278"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Presidente Ejecutivo de la Federación de Cooperativas de Ahorro y Crédito. Ha sido Superintendente de la Economía Solidaria.</w:t>
            </w:r>
          </w:p>
        </w:tc>
      </w:tr>
      <w:tr w:rsidR="001F3DF9" w:rsidRPr="00670942" w:rsidTr="007345C3">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Rafael González</w:t>
            </w:r>
          </w:p>
        </w:tc>
        <w:tc>
          <w:tcPr>
            <w:tcW w:w="1880"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Ingeniero industrial especializado en gestión de productividad.</w:t>
            </w:r>
          </w:p>
        </w:tc>
        <w:tc>
          <w:tcPr>
            <w:tcW w:w="2278"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Director de la Unidad Administrativa Especial de Organizaciones Solidarias.</w:t>
            </w:r>
          </w:p>
        </w:tc>
      </w:tr>
      <w:tr w:rsidR="001F3DF9" w:rsidRPr="00670942" w:rsidTr="007345C3">
        <w:trPr>
          <w:cnfStyle w:val="000000100000"/>
        </w:trPr>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Nestor Rodríguez</w:t>
            </w:r>
          </w:p>
        </w:tc>
        <w:tc>
          <w:tcPr>
            <w:tcW w:w="1880"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 xml:space="preserve">Contador y economista con maestría en ciencias </w:t>
            </w:r>
            <w:r w:rsidRPr="00670942">
              <w:rPr>
                <w:rFonts w:ascii="Arial" w:hAnsi="Arial" w:cs="Arial"/>
                <w:sz w:val="24"/>
                <w:szCs w:val="24"/>
              </w:rPr>
              <w:lastRenderedPageBreak/>
              <w:t xml:space="preserve">financieras. Profesor e investigador universitario. </w:t>
            </w:r>
          </w:p>
        </w:tc>
        <w:tc>
          <w:tcPr>
            <w:tcW w:w="2278"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lastRenderedPageBreak/>
              <w:t xml:space="preserve">Ex director de Investigaciones Económicas del Centro de </w:t>
            </w:r>
            <w:r w:rsidRPr="00670942">
              <w:rPr>
                <w:rFonts w:ascii="Arial" w:hAnsi="Arial" w:cs="Arial"/>
                <w:sz w:val="24"/>
                <w:szCs w:val="24"/>
              </w:rPr>
              <w:lastRenderedPageBreak/>
              <w:t xml:space="preserve">Investigación del Cooperativismo – CENICOOP-. Funcionario de DANCOOP y Director del Departamento de Análisis Económico de CONFECOOP. </w:t>
            </w:r>
          </w:p>
        </w:tc>
      </w:tr>
      <w:tr w:rsidR="001F3DF9" w:rsidRPr="00670942" w:rsidTr="007345C3">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lastRenderedPageBreak/>
              <w:t>Christian Mora</w:t>
            </w:r>
          </w:p>
        </w:tc>
        <w:tc>
          <w:tcPr>
            <w:tcW w:w="1880"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 xml:space="preserve">Administrador de empresas, especializado en dirección empresarial. </w:t>
            </w:r>
          </w:p>
        </w:tc>
        <w:tc>
          <w:tcPr>
            <w:tcW w:w="2278"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 xml:space="preserve">Director del Instituto de Estudios del Ministerio Público. Ha sido Director de Regionalización del Ministerio de Agricultura, Director Regional del Fondo DRI de Santander y Presidente de la Asociación de Agricultores de Santander. </w:t>
            </w:r>
          </w:p>
        </w:tc>
      </w:tr>
      <w:tr w:rsidR="001F3DF9" w:rsidRPr="00670942" w:rsidTr="007345C3">
        <w:trPr>
          <w:cnfStyle w:val="000000100000"/>
        </w:trPr>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Raquel Oses</w:t>
            </w:r>
          </w:p>
        </w:tc>
        <w:tc>
          <w:tcPr>
            <w:tcW w:w="1880"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 xml:space="preserve">Trabajadora social con maestría en educación comunitaria. Gestora de organizaciones solidarias y líder social. </w:t>
            </w:r>
          </w:p>
        </w:tc>
        <w:tc>
          <w:tcPr>
            <w:tcW w:w="2278"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sidRPr="00670942">
              <w:rPr>
                <w:rFonts w:ascii="Arial" w:hAnsi="Arial" w:cs="Arial"/>
                <w:sz w:val="24"/>
                <w:szCs w:val="24"/>
              </w:rPr>
              <w:t>Ha sido asesora del Instituto para la Economía Social – IPES-, Comisión VII del Senado de la República y del frente para el desarrollo, protección y defensa de la economía solidaria</w:t>
            </w:r>
            <w:r>
              <w:rPr>
                <w:rFonts w:ascii="Arial" w:hAnsi="Arial" w:cs="Arial"/>
                <w:sz w:val="24"/>
                <w:szCs w:val="24"/>
              </w:rPr>
              <w:t>. A</w:t>
            </w:r>
            <w:r w:rsidRPr="00670942">
              <w:rPr>
                <w:rFonts w:ascii="Arial" w:hAnsi="Arial" w:cs="Arial"/>
                <w:sz w:val="24"/>
                <w:szCs w:val="24"/>
              </w:rPr>
              <w:t>ctual Directora de la Escuela de Economía Solidaria de la Corporación Minuto de Dios.</w:t>
            </w:r>
          </w:p>
        </w:tc>
      </w:tr>
      <w:tr w:rsidR="001F3DF9" w:rsidRPr="00670942" w:rsidTr="007345C3">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Alberto García Müller</w:t>
            </w:r>
          </w:p>
        </w:tc>
        <w:tc>
          <w:tcPr>
            <w:tcW w:w="1880"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Abogado y doctor en derecho. Profesor emérito, investigador y especialista en derecho cooperativo, mutual y solidario comparado</w:t>
            </w:r>
          </w:p>
        </w:tc>
        <w:tc>
          <w:tcPr>
            <w:tcW w:w="2278" w:type="pct"/>
            <w:vAlign w:val="center"/>
          </w:tcPr>
          <w:p w:rsidR="001F3DF9" w:rsidRPr="00670942" w:rsidRDefault="001F3DF9" w:rsidP="006116B3">
            <w:pPr>
              <w:spacing w:before="100" w:beforeAutospacing="1" w:after="100" w:afterAutospacing="1" w:line="360" w:lineRule="auto"/>
              <w:cnfStyle w:val="000000000000"/>
              <w:rPr>
                <w:rFonts w:ascii="Arial" w:hAnsi="Arial" w:cs="Arial"/>
                <w:sz w:val="24"/>
                <w:szCs w:val="24"/>
              </w:rPr>
            </w:pPr>
            <w:r w:rsidRPr="00670942">
              <w:rPr>
                <w:rFonts w:ascii="Arial" w:hAnsi="Arial" w:cs="Arial"/>
                <w:sz w:val="24"/>
                <w:szCs w:val="24"/>
              </w:rPr>
              <w:t xml:space="preserve">Director Científico de la Asociación Iberoamericana de Derecho Cooperativo, Mutual y Solidario.  Ha sido asesor de leyes cooperativas en Colombia, Ecuador y México. </w:t>
            </w:r>
          </w:p>
        </w:tc>
      </w:tr>
      <w:tr w:rsidR="001F3DF9" w:rsidRPr="00670942" w:rsidTr="007345C3">
        <w:trPr>
          <w:cnfStyle w:val="000000100000"/>
        </w:trPr>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sidRPr="00670942">
              <w:rPr>
                <w:rFonts w:ascii="Arial" w:hAnsi="Arial" w:cs="Arial"/>
                <w:sz w:val="24"/>
                <w:szCs w:val="24"/>
              </w:rPr>
              <w:t>Esperanza Puentes</w:t>
            </w:r>
          </w:p>
        </w:tc>
        <w:tc>
          <w:tcPr>
            <w:tcW w:w="1880" w:type="pct"/>
            <w:vAlign w:val="center"/>
          </w:tcPr>
          <w:p w:rsidR="001F3DF9" w:rsidRDefault="001F3DF9"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 xml:space="preserve">Comunicadora social y directora de la </w:t>
            </w:r>
            <w:r w:rsidRPr="00566210">
              <w:rPr>
                <w:rFonts w:ascii="Arial" w:hAnsi="Arial" w:cs="Arial"/>
                <w:sz w:val="24"/>
                <w:szCs w:val="24"/>
              </w:rPr>
              <w:t xml:space="preserve">Emisora </w:t>
            </w:r>
            <w:r>
              <w:rPr>
                <w:rFonts w:ascii="Arial" w:hAnsi="Arial" w:cs="Arial"/>
                <w:sz w:val="24"/>
                <w:szCs w:val="24"/>
              </w:rPr>
              <w:lastRenderedPageBreak/>
              <w:t>REDESONICA. Ha sido Jefe de prensa del Consejo de Bogotá</w:t>
            </w:r>
          </w:p>
          <w:p w:rsidR="001F3DF9" w:rsidRPr="00670942" w:rsidRDefault="001F3DF9" w:rsidP="006116B3">
            <w:pPr>
              <w:spacing w:before="100" w:beforeAutospacing="1" w:after="100" w:afterAutospacing="1" w:line="360" w:lineRule="auto"/>
              <w:cnfStyle w:val="000000100000"/>
              <w:rPr>
                <w:rFonts w:ascii="Arial" w:hAnsi="Arial" w:cs="Arial"/>
                <w:sz w:val="24"/>
                <w:szCs w:val="24"/>
              </w:rPr>
            </w:pPr>
          </w:p>
        </w:tc>
        <w:tc>
          <w:tcPr>
            <w:tcW w:w="2278" w:type="pct"/>
            <w:vAlign w:val="center"/>
          </w:tcPr>
          <w:p w:rsidR="001F3DF9" w:rsidRPr="00670942" w:rsidRDefault="001F3DF9"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lastRenderedPageBreak/>
              <w:t xml:space="preserve">Líder de la </w:t>
            </w:r>
            <w:r w:rsidRPr="00566210">
              <w:rPr>
                <w:rFonts w:ascii="Arial" w:hAnsi="Arial" w:cs="Arial"/>
                <w:sz w:val="24"/>
                <w:szCs w:val="24"/>
              </w:rPr>
              <w:t>Red de Comunicación Cooperativa</w:t>
            </w:r>
            <w:r>
              <w:rPr>
                <w:rFonts w:ascii="Arial" w:hAnsi="Arial" w:cs="Arial"/>
                <w:sz w:val="24"/>
                <w:szCs w:val="24"/>
              </w:rPr>
              <w:t>, e</w:t>
            </w:r>
            <w:r w:rsidRPr="00566210">
              <w:rPr>
                <w:rFonts w:ascii="Arial" w:hAnsi="Arial" w:cs="Arial"/>
                <w:sz w:val="24"/>
                <w:szCs w:val="24"/>
              </w:rPr>
              <w:t xml:space="preserve">specializada en la </w:t>
            </w:r>
            <w:r w:rsidRPr="00566210">
              <w:rPr>
                <w:rFonts w:ascii="Arial" w:hAnsi="Arial" w:cs="Arial"/>
                <w:sz w:val="24"/>
                <w:szCs w:val="24"/>
              </w:rPr>
              <w:lastRenderedPageBreak/>
              <w:t>divulgación de temas del sector de la Economía Solidaria en Colombia</w:t>
            </w:r>
            <w:r>
              <w:rPr>
                <w:rFonts w:ascii="Arial" w:hAnsi="Arial" w:cs="Arial"/>
                <w:sz w:val="24"/>
                <w:szCs w:val="24"/>
              </w:rPr>
              <w:t>.</w:t>
            </w:r>
          </w:p>
        </w:tc>
      </w:tr>
      <w:tr w:rsidR="001F3DF9" w:rsidRPr="00670942" w:rsidTr="007345C3">
        <w:tc>
          <w:tcPr>
            <w:cnfStyle w:val="001000000000"/>
            <w:tcW w:w="842" w:type="pct"/>
            <w:vAlign w:val="center"/>
          </w:tcPr>
          <w:p w:rsidR="001F3DF9" w:rsidRPr="00670942"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lastRenderedPageBreak/>
              <w:t>Enrique Valencia Montoya</w:t>
            </w:r>
          </w:p>
        </w:tc>
        <w:tc>
          <w:tcPr>
            <w:tcW w:w="1880" w:type="pct"/>
            <w:vAlign w:val="center"/>
          </w:tcPr>
          <w:p w:rsidR="001F3DF9" w:rsidRDefault="001F3DF9"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 xml:space="preserve">Administrador de empresas, </w:t>
            </w:r>
            <w:r w:rsidRPr="00566210">
              <w:rPr>
                <w:rFonts w:ascii="Arial" w:hAnsi="Arial" w:cs="Arial"/>
                <w:sz w:val="24"/>
                <w:szCs w:val="24"/>
              </w:rPr>
              <w:t>director</w:t>
            </w:r>
            <w:r>
              <w:rPr>
                <w:rFonts w:ascii="Arial" w:hAnsi="Arial" w:cs="Arial"/>
                <w:sz w:val="24"/>
                <w:szCs w:val="24"/>
              </w:rPr>
              <w:t xml:space="preserve"> y gerente de entidades como </w:t>
            </w:r>
            <w:r w:rsidRPr="00566210">
              <w:rPr>
                <w:rFonts w:ascii="Arial" w:hAnsi="Arial" w:cs="Arial"/>
                <w:sz w:val="24"/>
                <w:szCs w:val="24"/>
              </w:rPr>
              <w:t>el Instituto Departamental de Deportes de Antioquia, Beneficencia de Antioquia, Empresas Públicas de Medellín, División de Cooperativas y Proyectos Rentables de</w:t>
            </w:r>
            <w:r>
              <w:rPr>
                <w:rFonts w:ascii="Arial" w:hAnsi="Arial" w:cs="Arial"/>
                <w:sz w:val="24"/>
                <w:szCs w:val="24"/>
              </w:rPr>
              <w:t>l</w:t>
            </w:r>
            <w:r w:rsidRPr="00566210">
              <w:rPr>
                <w:rFonts w:ascii="Arial" w:hAnsi="Arial" w:cs="Arial"/>
                <w:sz w:val="24"/>
                <w:szCs w:val="24"/>
              </w:rPr>
              <w:t xml:space="preserve"> Departamento de Antioquia</w:t>
            </w:r>
          </w:p>
        </w:tc>
        <w:tc>
          <w:tcPr>
            <w:tcW w:w="2278" w:type="pct"/>
            <w:vAlign w:val="center"/>
          </w:tcPr>
          <w:p w:rsidR="001F3DF9" w:rsidRDefault="001F3DF9" w:rsidP="006116B3">
            <w:pPr>
              <w:spacing w:before="100" w:beforeAutospacing="1" w:after="100" w:afterAutospacing="1" w:line="360" w:lineRule="auto"/>
              <w:cnfStyle w:val="000000000000"/>
              <w:rPr>
                <w:rFonts w:ascii="Arial" w:hAnsi="Arial" w:cs="Arial"/>
                <w:sz w:val="24"/>
                <w:szCs w:val="24"/>
              </w:rPr>
            </w:pPr>
            <w:r>
              <w:rPr>
                <w:rFonts w:ascii="Arial" w:hAnsi="Arial" w:cs="Arial"/>
                <w:sz w:val="24"/>
                <w:szCs w:val="24"/>
              </w:rPr>
              <w:t xml:space="preserve">Ex – Superintendente Nacional de la Economía Solidaria. Ha sido Gerente de importantes entidades solidarias como la Cooperativa de los Seguros Sociales y ha actuado como interventor de empresas cooperativas como FEBOR y CONSUMO. </w:t>
            </w:r>
          </w:p>
        </w:tc>
      </w:tr>
      <w:tr w:rsidR="001F3DF9" w:rsidRPr="00670942" w:rsidTr="007345C3">
        <w:trPr>
          <w:cnfStyle w:val="000000100000"/>
        </w:trPr>
        <w:tc>
          <w:tcPr>
            <w:cnfStyle w:val="001000000000"/>
            <w:tcW w:w="842" w:type="pct"/>
            <w:vAlign w:val="center"/>
          </w:tcPr>
          <w:p w:rsidR="001F3DF9"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t>Miguel Fajardo Rojas</w:t>
            </w:r>
          </w:p>
        </w:tc>
        <w:tc>
          <w:tcPr>
            <w:tcW w:w="1880" w:type="pct"/>
            <w:vAlign w:val="center"/>
          </w:tcPr>
          <w:p w:rsidR="001F3DF9" w:rsidRDefault="001F3DF9" w:rsidP="006116B3">
            <w:pPr>
              <w:spacing w:before="100" w:beforeAutospacing="1" w:after="100" w:afterAutospacing="1" w:line="360" w:lineRule="auto"/>
              <w:cnfStyle w:val="000000100000"/>
              <w:rPr>
                <w:rFonts w:ascii="Arial" w:hAnsi="Arial" w:cs="Arial"/>
                <w:sz w:val="24"/>
                <w:szCs w:val="24"/>
              </w:rPr>
            </w:pPr>
            <w:r w:rsidRPr="00524F74">
              <w:rPr>
                <w:rFonts w:ascii="Arial" w:hAnsi="Arial" w:cs="Arial"/>
                <w:sz w:val="24"/>
                <w:szCs w:val="24"/>
              </w:rPr>
              <w:t>Filósofo y licenciado en ciencias sociales, especialista e teoría y métodos de investigación. Cofundador, Rector, Vicerrector Académicos y Director del Departamento de Investigación y Desarrollo de la UNISANGIL.</w:t>
            </w:r>
          </w:p>
        </w:tc>
        <w:tc>
          <w:tcPr>
            <w:tcW w:w="2278" w:type="pct"/>
            <w:vAlign w:val="center"/>
          </w:tcPr>
          <w:p w:rsidR="001F3DF9" w:rsidRDefault="001F3DF9" w:rsidP="006116B3">
            <w:pPr>
              <w:spacing w:before="100" w:beforeAutospacing="1" w:after="100" w:afterAutospacing="1" w:line="360" w:lineRule="auto"/>
              <w:cnfStyle w:val="000000100000"/>
              <w:rPr>
                <w:rFonts w:ascii="Arial" w:hAnsi="Arial" w:cs="Arial"/>
                <w:sz w:val="24"/>
                <w:szCs w:val="24"/>
              </w:rPr>
            </w:pPr>
            <w:r>
              <w:rPr>
                <w:rFonts w:ascii="Arial" w:hAnsi="Arial" w:cs="Arial"/>
                <w:sz w:val="24"/>
                <w:szCs w:val="24"/>
              </w:rPr>
              <w:t>Líder del CONES y del movimiento social solidario de San Gil. Líder de redes de economía solidaria y activo pensador del movimiento social santanderano.</w:t>
            </w:r>
          </w:p>
        </w:tc>
      </w:tr>
    </w:tbl>
    <w:p w:rsidR="001F3DF9" w:rsidRDefault="001F3DF9" w:rsidP="006116B3">
      <w:pPr>
        <w:spacing w:before="100" w:beforeAutospacing="1" w:after="100" w:afterAutospacing="1"/>
        <w:jc w:val="both"/>
        <w:rPr>
          <w:rFonts w:ascii="Arial" w:hAnsi="Arial" w:cs="Arial"/>
          <w:sz w:val="24"/>
          <w:szCs w:val="24"/>
        </w:rPr>
      </w:pPr>
    </w:p>
    <w:p w:rsidR="001F3DF9" w:rsidRDefault="001F3DF9" w:rsidP="006116B3">
      <w:pPr>
        <w:pStyle w:val="PargrafodaLista"/>
        <w:numPr>
          <w:ilvl w:val="0"/>
          <w:numId w:val="70"/>
        </w:numPr>
        <w:spacing w:before="100" w:beforeAutospacing="1" w:after="100" w:afterAutospacing="1" w:line="360" w:lineRule="auto"/>
        <w:jc w:val="both"/>
        <w:rPr>
          <w:rFonts w:ascii="Arial" w:hAnsi="Arial" w:cs="Arial"/>
          <w:b/>
          <w:sz w:val="24"/>
          <w:szCs w:val="24"/>
        </w:rPr>
      </w:pPr>
      <w:r>
        <w:rPr>
          <w:rFonts w:ascii="Arial" w:hAnsi="Arial" w:cs="Arial"/>
          <w:b/>
          <w:sz w:val="24"/>
          <w:szCs w:val="24"/>
        </w:rPr>
        <w:t>Ámbito de actuación de los entrevistados</w:t>
      </w:r>
    </w:p>
    <w:p w:rsidR="001F3DF9" w:rsidRPr="001D2749" w:rsidRDefault="001F3DF9" w:rsidP="006116B3">
      <w:pPr>
        <w:spacing w:before="100" w:beforeAutospacing="1" w:after="100" w:afterAutospacing="1" w:line="360" w:lineRule="auto"/>
        <w:jc w:val="both"/>
        <w:rPr>
          <w:rFonts w:ascii="Arial" w:hAnsi="Arial" w:cs="Arial"/>
          <w:sz w:val="24"/>
          <w:szCs w:val="24"/>
        </w:rPr>
      </w:pPr>
      <w:r w:rsidRPr="001D2749">
        <w:rPr>
          <w:rFonts w:ascii="Arial" w:hAnsi="Arial" w:cs="Arial"/>
          <w:sz w:val="24"/>
          <w:szCs w:val="24"/>
        </w:rPr>
        <w:lastRenderedPageBreak/>
        <w:t xml:space="preserve">Los entrevistados </w:t>
      </w:r>
      <w:r>
        <w:rPr>
          <w:rFonts w:ascii="Arial" w:hAnsi="Arial" w:cs="Arial"/>
          <w:sz w:val="24"/>
          <w:szCs w:val="24"/>
        </w:rPr>
        <w:t>provienen de seis grupos de interés de proximidad en la formulación de políticas públicas para el sector cooperativo (y solidario) colombiano.</w:t>
      </w:r>
    </w:p>
    <w:p w:rsidR="001F3DF9" w:rsidRDefault="001F3DF9" w:rsidP="006116B3">
      <w:pPr>
        <w:spacing w:before="100" w:beforeAutospacing="1" w:after="100" w:afterAutospacing="1" w:line="360" w:lineRule="auto"/>
        <w:jc w:val="both"/>
        <w:rPr>
          <w:rFonts w:ascii="Arial" w:hAnsi="Arial" w:cs="Arial"/>
          <w:sz w:val="24"/>
          <w:szCs w:val="24"/>
        </w:rPr>
      </w:pPr>
      <w:r>
        <w:rPr>
          <w:rFonts w:ascii="Arial" w:hAnsi="Arial" w:cs="Arial"/>
          <w:noProof/>
          <w:sz w:val="24"/>
          <w:szCs w:val="24"/>
          <w:lang w:val="pt-PT" w:eastAsia="pt-PT"/>
        </w:rPr>
        <w:drawing>
          <wp:inline distT="0" distB="0" distL="0" distR="0">
            <wp:extent cx="5486400" cy="3200400"/>
            <wp:effectExtent l="0" t="0" r="19050" b="19050"/>
            <wp:docPr id="32769" name="Gráfico 327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p>
    <w:p w:rsidR="001F3DF9" w:rsidRDefault="001F3DF9" w:rsidP="006116B3">
      <w:pPr>
        <w:spacing w:before="100" w:beforeAutospacing="1" w:after="100" w:afterAutospacing="1" w:line="360" w:lineRule="auto"/>
        <w:jc w:val="center"/>
        <w:rPr>
          <w:rFonts w:ascii="Arial" w:hAnsi="Arial" w:cs="Arial"/>
          <w:sz w:val="24"/>
          <w:szCs w:val="24"/>
        </w:rPr>
      </w:pPr>
      <w:r>
        <w:rPr>
          <w:rFonts w:ascii="Arial" w:hAnsi="Arial" w:cs="Arial"/>
          <w:sz w:val="24"/>
          <w:szCs w:val="24"/>
        </w:rPr>
        <w:t>Fuente: Elaboración propia</w:t>
      </w:r>
    </w:p>
    <w:p w:rsidR="001F3DF9" w:rsidRDefault="001F3DF9" w:rsidP="006116B3">
      <w:pPr>
        <w:spacing w:before="100" w:beforeAutospacing="1" w:after="100" w:afterAutospacing="1" w:line="360" w:lineRule="auto"/>
        <w:jc w:val="center"/>
        <w:rPr>
          <w:rFonts w:ascii="Arial" w:hAnsi="Arial" w:cs="Arial"/>
          <w:sz w:val="24"/>
          <w:szCs w:val="24"/>
        </w:rPr>
      </w:pPr>
    </w:p>
    <w:p w:rsidR="001F3DF9" w:rsidRDefault="001F3DF9" w:rsidP="006116B3">
      <w:pPr>
        <w:spacing w:before="100" w:beforeAutospacing="1" w:after="100" w:afterAutospacing="1" w:line="360" w:lineRule="auto"/>
        <w:jc w:val="both"/>
        <w:rPr>
          <w:rFonts w:ascii="Arial" w:hAnsi="Arial" w:cs="Arial"/>
          <w:b/>
          <w:sz w:val="24"/>
          <w:szCs w:val="24"/>
        </w:rPr>
      </w:pPr>
      <w:r w:rsidRPr="001D2749">
        <w:rPr>
          <w:rFonts w:ascii="Arial" w:hAnsi="Arial" w:cs="Arial"/>
          <w:b/>
          <w:sz w:val="24"/>
          <w:szCs w:val="24"/>
        </w:rPr>
        <w:t>3. Respuestas sintetizadas de los entrevistados</w:t>
      </w:r>
    </w:p>
    <w:p w:rsidR="001F3DF9" w:rsidRDefault="001F3DF9" w:rsidP="006116B3">
      <w:pPr>
        <w:spacing w:before="100" w:beforeAutospacing="1" w:after="100" w:afterAutospacing="1" w:line="360" w:lineRule="auto"/>
        <w:jc w:val="both"/>
        <w:rPr>
          <w:rFonts w:ascii="Arial" w:hAnsi="Arial" w:cs="Arial"/>
          <w:bCs/>
          <w:sz w:val="24"/>
          <w:szCs w:val="24"/>
        </w:rPr>
      </w:pPr>
      <w:r>
        <w:rPr>
          <w:rFonts w:ascii="Arial" w:hAnsi="Arial" w:cs="Arial"/>
          <w:bCs/>
          <w:sz w:val="24"/>
          <w:szCs w:val="24"/>
        </w:rPr>
        <w:t>A continuación se presentan los principales resultados de la aplicación de las respuestas.</w:t>
      </w:r>
    </w:p>
    <w:p w:rsidR="001F3DF9" w:rsidRPr="001D2749" w:rsidRDefault="001F3DF9" w:rsidP="006116B3">
      <w:pPr>
        <w:spacing w:before="100" w:beforeAutospacing="1" w:after="100" w:afterAutospacing="1" w:line="360" w:lineRule="auto"/>
        <w:jc w:val="both"/>
        <w:rPr>
          <w:rFonts w:ascii="Arial" w:hAnsi="Arial" w:cs="Arial"/>
          <w:b/>
          <w:sz w:val="24"/>
          <w:szCs w:val="24"/>
        </w:rPr>
      </w:pPr>
      <w:r w:rsidRPr="001D2749">
        <w:rPr>
          <w:rFonts w:ascii="Arial" w:hAnsi="Arial" w:cs="Arial"/>
          <w:b/>
          <w:sz w:val="24"/>
          <w:szCs w:val="24"/>
        </w:rPr>
        <w:t>PREGUNTA 1: ¿A su juicio la economía solidaria en Colombia es reconocida por el Estado en tanto forma jurídica, capacidad de operar en todos los sectores de actividad económica y reconocimiento como actor político?</w:t>
      </w:r>
    </w:p>
    <w:p w:rsidR="001F3DF9" w:rsidRPr="001D2749" w:rsidRDefault="001F3DF9" w:rsidP="006116B3">
      <w:pPr>
        <w:spacing w:before="100" w:beforeAutospacing="1" w:after="100" w:afterAutospacing="1" w:line="360" w:lineRule="auto"/>
        <w:rPr>
          <w:rFonts w:ascii="Arial" w:hAnsi="Arial" w:cs="Arial"/>
          <w:b/>
          <w:bCs/>
          <w:sz w:val="24"/>
          <w:szCs w:val="24"/>
        </w:rPr>
        <w:sectPr w:rsidR="001F3DF9" w:rsidRPr="001D2749" w:rsidSect="007345C3">
          <w:pgSz w:w="12240" w:h="15840"/>
          <w:pgMar w:top="1417" w:right="1701" w:bottom="1417" w:left="1701" w:header="708" w:footer="708" w:gutter="0"/>
          <w:cols w:space="708"/>
          <w:docGrid w:linePitch="360"/>
        </w:sectPr>
      </w:pPr>
    </w:p>
    <w:tbl>
      <w:tblPr>
        <w:tblStyle w:val="Tabladecuadrcula2-nfasis11"/>
        <w:tblW w:w="0" w:type="auto"/>
        <w:tblLook w:val="04A0"/>
      </w:tblPr>
      <w:tblGrid>
        <w:gridCol w:w="1670"/>
        <w:gridCol w:w="7050"/>
      </w:tblGrid>
      <w:tr w:rsidR="001F3DF9" w:rsidRPr="003B2DDF" w:rsidTr="007345C3">
        <w:trPr>
          <w:cnfStyle w:val="100000000000"/>
          <w:tblHeader/>
        </w:trPr>
        <w:tc>
          <w:tcPr>
            <w:cnfStyle w:val="001000000000"/>
            <w:tcW w:w="1670" w:type="dxa"/>
            <w:vAlign w:val="center"/>
          </w:tcPr>
          <w:p w:rsidR="001F3DF9" w:rsidRPr="003B2DDF" w:rsidRDefault="001F3DF9" w:rsidP="006116B3">
            <w:pPr>
              <w:spacing w:before="100" w:beforeAutospacing="1" w:after="100" w:afterAutospacing="1" w:line="360" w:lineRule="auto"/>
              <w:jc w:val="center"/>
              <w:rPr>
                <w:rFonts w:ascii="Arial" w:hAnsi="Arial" w:cs="Arial"/>
                <w:sz w:val="24"/>
                <w:szCs w:val="24"/>
              </w:rPr>
            </w:pPr>
            <w:r w:rsidRPr="003B2DDF">
              <w:rPr>
                <w:rFonts w:ascii="Arial" w:hAnsi="Arial" w:cs="Arial"/>
                <w:sz w:val="24"/>
                <w:szCs w:val="24"/>
              </w:rPr>
              <w:lastRenderedPageBreak/>
              <w:t>Entrevistado</w:t>
            </w:r>
          </w:p>
        </w:tc>
        <w:tc>
          <w:tcPr>
            <w:tcW w:w="11550" w:type="dxa"/>
            <w:vAlign w:val="center"/>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Alberto García Müller</w:t>
            </w:r>
          </w:p>
        </w:tc>
        <w:tc>
          <w:tcPr>
            <w:tcW w:w="11550" w:type="dxa"/>
          </w:tcPr>
          <w:p w:rsidR="001F3DF9" w:rsidRDefault="001F3DF9" w:rsidP="006116B3">
            <w:pPr>
              <w:spacing w:before="100" w:beforeAutospacing="1" w:after="100" w:afterAutospacing="1" w:line="360" w:lineRule="auto"/>
              <w:jc w:val="both"/>
              <w:cnfStyle w:val="000000100000"/>
              <w:rPr>
                <w:rFonts w:ascii="Arial" w:hAnsi="Arial" w:cs="Arial"/>
                <w:sz w:val="24"/>
                <w:szCs w:val="24"/>
                <w:lang w:val="es-VE"/>
              </w:rPr>
            </w:pPr>
            <w:r w:rsidRPr="003B2DDF">
              <w:rPr>
                <w:rFonts w:ascii="Arial" w:hAnsi="Arial" w:cs="Arial"/>
                <w:sz w:val="24"/>
                <w:szCs w:val="24"/>
                <w:lang w:val="es-VE"/>
              </w:rPr>
              <w:t>Formalmente, vía legislativa, sí se la reconoce, en especial, mediante la ley 454. Sin embargo, por vía administrativa subordinada (decretos, resoluciones ministeriales) tal y como la ha evidenciado la Confederación de Cooperativas de Antioquia, se desconoce la especificidad de la ES, se le impide actuar en determinados campos de la economía, o se crean obstáculos muchas veces producto de interpretaciones “caprichosas” de la normativa, casi siempre no por mala intención, sino porque se desconoce la naturaleza propia del sector</w:t>
            </w:r>
            <w:r>
              <w:rPr>
                <w:rFonts w:ascii="Arial" w:hAnsi="Arial" w:cs="Arial"/>
                <w:sz w:val="24"/>
                <w:szCs w:val="24"/>
                <w:lang w:val="es-VE"/>
              </w:rPr>
              <w:t>.</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11550" w:type="dxa"/>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A pesar de que en la Ley 79 de 1988 se define al sector cooperativo como parte fundamental de la economía nacional, la Constitución de 1991 también lo tiene en cuenta; y que puede actuar en toda actividad social, económica y cultural lícita, en la práctica no se le reconoce como un actor político respetable y representativo; permanentemente debe defenderse de normatividades que atentan contra su naturaleza jurídica, en temas tributarios, educativos por no decir otros. En suma no se le conoce como interlocutor válido, participan funcionarios públicos en los congresos cooperativos, pero no se pasa de promesas que finalmente se incumplen.</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Valderrama</w:t>
            </w:r>
          </w:p>
        </w:tc>
        <w:tc>
          <w:tcPr>
            <w:tcW w:w="11550" w:type="dxa"/>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Existen las normas jurídicas que son reconocidas por el estado, en cuanto a la capacidad de operar en la actividad económica, existen algunas limitaciones sobre todo en el ahorro y crédito como en el caso de operaciones con terceros no asociados; la actividad de seguros, algunas limitaciones en zonas geográficas, etc. Como reconocimiento, como actor político no </w:t>
            </w:r>
            <w:r w:rsidRPr="003B2DDF">
              <w:rPr>
                <w:rFonts w:ascii="Arial" w:hAnsi="Arial" w:cs="Arial"/>
                <w:sz w:val="24"/>
                <w:szCs w:val="24"/>
              </w:rPr>
              <w:lastRenderedPageBreak/>
              <w:t>se le reconoce</w:t>
            </w:r>
            <w:r>
              <w:rPr>
                <w:rFonts w:ascii="Arial" w:hAnsi="Arial" w:cs="Arial"/>
                <w:sz w:val="24"/>
                <w:szCs w:val="24"/>
              </w:rPr>
              <w:t>.</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Enrique Valencia</w:t>
            </w:r>
          </w:p>
        </w:tc>
        <w:tc>
          <w:tcPr>
            <w:tcW w:w="11550" w:type="dxa"/>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lang w:val="es-ES"/>
              </w:rPr>
            </w:pPr>
            <w:r w:rsidRPr="003B2DDF">
              <w:rPr>
                <w:rFonts w:ascii="Arial" w:hAnsi="Arial" w:cs="Arial"/>
                <w:sz w:val="24"/>
                <w:szCs w:val="24"/>
              </w:rPr>
              <w:t xml:space="preserve">A pesar del reconocimiento Constitucional y que, en su debido momento,  fueron expedidas leyes que promocionan y protegen el sector solidario, tal como se enunció anteriormente,  es necesario emprender el </w:t>
            </w:r>
            <w:r w:rsidRPr="003B2DDF">
              <w:rPr>
                <w:rFonts w:ascii="Arial" w:hAnsi="Arial" w:cs="Arial"/>
                <w:i/>
                <w:sz w:val="24"/>
                <w:szCs w:val="24"/>
                <w:lang w:val="es-ES"/>
              </w:rPr>
              <w:t>Estudio y revisión de la ley</w:t>
            </w:r>
            <w:r w:rsidRPr="003B2DDF">
              <w:rPr>
                <w:rFonts w:ascii="Arial" w:hAnsi="Arial" w:cs="Arial"/>
                <w:b/>
                <w:i/>
                <w:sz w:val="24"/>
                <w:szCs w:val="24"/>
                <w:lang w:val="es-ES"/>
              </w:rPr>
              <w:t xml:space="preserve"> </w:t>
            </w:r>
            <w:r w:rsidRPr="003B2DDF">
              <w:rPr>
                <w:rFonts w:ascii="Arial" w:hAnsi="Arial" w:cs="Arial"/>
                <w:i/>
                <w:sz w:val="24"/>
                <w:szCs w:val="24"/>
                <w:lang w:val="es-ES"/>
              </w:rPr>
              <w:t>79</w:t>
            </w:r>
            <w:r w:rsidRPr="003B2DDF">
              <w:rPr>
                <w:rFonts w:ascii="Arial" w:hAnsi="Arial" w:cs="Arial"/>
                <w:b/>
                <w:i/>
                <w:sz w:val="24"/>
                <w:szCs w:val="24"/>
                <w:lang w:val="es-ES"/>
              </w:rPr>
              <w:t xml:space="preserve"> </w:t>
            </w:r>
            <w:r w:rsidRPr="003B2DDF">
              <w:rPr>
                <w:rFonts w:ascii="Arial" w:hAnsi="Arial" w:cs="Arial"/>
                <w:i/>
                <w:sz w:val="24"/>
                <w:szCs w:val="24"/>
                <w:lang w:val="es-ES"/>
              </w:rPr>
              <w:t>de 1988</w:t>
            </w:r>
            <w:r w:rsidRPr="003B2DDF">
              <w:rPr>
                <w:rFonts w:ascii="Arial" w:hAnsi="Arial" w:cs="Arial"/>
                <w:sz w:val="24"/>
                <w:szCs w:val="24"/>
                <w:lang w:val="es-ES"/>
              </w:rPr>
              <w:t xml:space="preserve">,  ley que “dotó al sector cooperativo de un marco propicio para su desarrollo como parte fundamental de la economía nacional, norma que es anterior a la expedición de la Constitución política colombiana (1991). Por lo tanto, la </w:t>
            </w:r>
            <w:r w:rsidRPr="003B2DDF">
              <w:rPr>
                <w:rFonts w:ascii="Arial" w:hAnsi="Arial" w:cs="Arial"/>
                <w:i/>
                <w:sz w:val="24"/>
                <w:szCs w:val="24"/>
                <w:lang w:val="es-ES"/>
              </w:rPr>
              <w:t>ley</w:t>
            </w:r>
            <w:r w:rsidRPr="003B2DDF">
              <w:rPr>
                <w:rFonts w:ascii="Arial" w:hAnsi="Arial" w:cs="Arial"/>
                <w:sz w:val="24"/>
                <w:szCs w:val="24"/>
                <w:lang w:val="es-ES"/>
              </w:rPr>
              <w:t xml:space="preserve"> </w:t>
            </w:r>
            <w:r w:rsidRPr="003B2DDF">
              <w:rPr>
                <w:rFonts w:ascii="Arial" w:hAnsi="Arial" w:cs="Arial"/>
                <w:i/>
                <w:sz w:val="24"/>
                <w:szCs w:val="24"/>
                <w:lang w:val="es-ES"/>
              </w:rPr>
              <w:t>marco</w:t>
            </w:r>
            <w:r w:rsidRPr="003B2DDF">
              <w:rPr>
                <w:rFonts w:ascii="Arial" w:hAnsi="Arial" w:cs="Arial"/>
                <w:sz w:val="24"/>
                <w:szCs w:val="24"/>
                <w:lang w:val="es-ES"/>
              </w:rPr>
              <w:t xml:space="preserve"> de las cooperativas deberá adaptarse a las nuevas exigencias sociales, políticas y económicas del país y del mundo que le permita ampliar sus acciones en favor de los colombianos y participar en igualdad de condiciones con todos los actores de la economía. </w:t>
            </w:r>
          </w:p>
          <w:p w:rsidR="001F3DF9" w:rsidRDefault="001F3DF9" w:rsidP="006116B3">
            <w:pPr>
              <w:spacing w:before="100" w:beforeAutospacing="1" w:after="100" w:afterAutospacing="1" w:line="360" w:lineRule="auto"/>
              <w:jc w:val="both"/>
              <w:cnfStyle w:val="000000000000"/>
              <w:rPr>
                <w:rFonts w:ascii="Arial" w:hAnsi="Arial" w:cs="Arial"/>
                <w:sz w:val="24"/>
                <w:szCs w:val="24"/>
                <w:lang w:val="es-ES"/>
              </w:rPr>
            </w:pPr>
          </w:p>
          <w:p w:rsidR="001F3DF9" w:rsidRDefault="001F3DF9" w:rsidP="006116B3">
            <w:pPr>
              <w:spacing w:before="100" w:beforeAutospacing="1" w:after="100" w:afterAutospacing="1" w:line="360" w:lineRule="auto"/>
              <w:jc w:val="both"/>
              <w:cnfStyle w:val="000000000000"/>
              <w:rPr>
                <w:rFonts w:ascii="Arial" w:hAnsi="Arial" w:cs="Arial"/>
                <w:sz w:val="24"/>
                <w:szCs w:val="24"/>
                <w:lang w:val="es-ES"/>
              </w:rPr>
            </w:pPr>
            <w:r w:rsidRPr="003B2DDF">
              <w:rPr>
                <w:rFonts w:ascii="Arial" w:hAnsi="Arial" w:cs="Arial"/>
                <w:sz w:val="24"/>
                <w:szCs w:val="24"/>
                <w:lang w:val="es-ES"/>
              </w:rPr>
              <w:t xml:space="preserve">A su vez, la Constitución Política obliga al Estado a promoverlo y protegerlo y su sostenibilidad se garantizará con normas modernas y una Superintendencia de la Economía Solidaria fortalecida y transparente. Es por ello que se debe emprender la reforma a la Superintendencia de la Economía Solidaria para dotarla de una estructura organizacional que esté en capacidad de realizar las labores de supervisión, vigilancia y control de todas las organizaciones solidarias: cooperativas, fondos de empleados y asociaciones mutuales existentes. </w:t>
            </w:r>
          </w:p>
          <w:p w:rsidR="001F3DF9" w:rsidRDefault="001F3DF9" w:rsidP="006116B3">
            <w:pPr>
              <w:spacing w:before="100" w:beforeAutospacing="1" w:after="100" w:afterAutospacing="1" w:line="360" w:lineRule="auto"/>
              <w:jc w:val="both"/>
              <w:cnfStyle w:val="000000000000"/>
              <w:rPr>
                <w:rFonts w:ascii="Arial" w:hAnsi="Arial" w:cs="Arial"/>
                <w:sz w:val="24"/>
                <w:szCs w:val="24"/>
                <w:lang w:val="es-ES"/>
              </w:rPr>
            </w:pPr>
          </w:p>
          <w:p w:rsidR="001F3DF9" w:rsidRDefault="001F3DF9" w:rsidP="006116B3">
            <w:pPr>
              <w:spacing w:before="100" w:beforeAutospacing="1" w:after="100" w:afterAutospacing="1" w:line="360" w:lineRule="auto"/>
              <w:jc w:val="both"/>
              <w:cnfStyle w:val="000000000000"/>
              <w:rPr>
                <w:rFonts w:ascii="Arial" w:hAnsi="Arial" w:cs="Arial"/>
                <w:sz w:val="24"/>
                <w:szCs w:val="24"/>
                <w:lang w:val="es-ES"/>
              </w:rPr>
            </w:pPr>
            <w:r w:rsidRPr="003B2DDF">
              <w:rPr>
                <w:rFonts w:ascii="Arial" w:hAnsi="Arial" w:cs="Arial"/>
                <w:sz w:val="24"/>
                <w:szCs w:val="24"/>
                <w:lang w:val="es-ES"/>
              </w:rPr>
              <w:lastRenderedPageBreak/>
              <w:t>Igualmente, las demás superintendencias que existen en Colombia deberán obligar la aplicación de la legislación cooperativa a aquellas empresas que ellas vigilan y que están constituidas como entidades solidarias.</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Esperanza Puentes</w:t>
            </w:r>
          </w:p>
        </w:tc>
        <w:tc>
          <w:tcPr>
            <w:tcW w:w="11550" w:type="dxa"/>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El Estado sí reconoce esta forma jurídica e incluso intenta promoverla como paliativo a los grandes obstáculos que enfrenta el desarrollo nacional virtud a prácticas muy instaladas de inequidad social, exclusión, concentración de la riqueza y tantos otros aspectos frente a los cuales la sociedad civil organizada bajo el modelo asociativo solidario, ha demostrado una respuesta contundente. Sin embargo, pese a que la Constitución Nacional le confiere ese reconocimiento,  los estamentos gubernamentales desconocen o ignoran deliberadamente la identidad del sector,  la razón de ser de su práctica asociativa, sus experiencias  y potencialidades, dejando su desarrollo al libre albedrio de la dirigencia gremial que no ha tenido tampoco la capacidad para insertarse apropiadamente como interlocutor válido y actor político en la agenda nacional; pero, hay que decirlo es el propio sector que se ha quedado a la vera del camino esperando le sean reconocidos y otorgados los espacios de participación como una dádiva, casi buscando en el gobierno la reafirmación de su propia identidad y en eso falla su capacidad como actor político.</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Hernando Zabala</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Si nos atenemos estrictamente a la disposición constitucional y a las determinaciones incluidas en varias leyes, NO HAY DUDA que existe un reconocimiento estatal de las formas jurídicas de </w:t>
            </w:r>
            <w:r w:rsidRPr="003B2DDF">
              <w:rPr>
                <w:rFonts w:ascii="Arial" w:hAnsi="Arial" w:cs="Arial"/>
                <w:sz w:val="24"/>
                <w:szCs w:val="24"/>
              </w:rPr>
              <w:lastRenderedPageBreak/>
              <w:t>la economía solidaria. Veamos, a grandes rasgos, dichas normas: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En primer lugar encontramos dos artículos de la Constitución Política que tácitamente hacen dicho reconocimiento (artículos 58 y 333) y obligan al Estado a la protección, promoción y fortalecimiento de las formas asociativas y solidarias de propiedad.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De otro lado, a tono con las recomendaciones de la OIT, primero la Ley 79 de 1988 y luego la Ley 454 de 1998 hacen una declaratoria del interés común y fomento cooperativo (artículo 2, Ley 79/88) y de la protección, promoción y fortalecimiento (artículo 3, Ley 454/98).</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Al respecto de la capacidad de operar en todos los sectores de la actividad económica, el artículo 2 de la Ley 79 de 1988 (último inciso) señala que el Estado “garantiza el libro desarrollo del cooperativismo, mediante el estímulo, la protección y la vigilancia, sin perjuicio de la autonomía de las organizaciones cooperativas”. El artículo 3 de esta ley también estipula que “”toda actividad económica, social y cultural puede organizarse con base en el acuerdo cooperativo”. Al respecto, es necesario señalar que en Colombia algunas actividades económicas se encuentran restringidas a procesos de autorización gubernamental previa (tales como: actividad financiera, servicios de salud, servicios de educación formal y no formal, vigilancia y seguridad privada, transporte de personas y carga, servicios públicos y domiciliarios, así como procesos registrales, tales como el notariado); en consecuencia, el poder desarrollarse con base en el acuerdo cooperativo estará dado por el cumplimiento de los requisitos que específicamente </w:t>
            </w:r>
            <w:r w:rsidRPr="003B2DDF">
              <w:rPr>
                <w:rFonts w:ascii="Arial" w:hAnsi="Arial" w:cs="Arial"/>
                <w:sz w:val="24"/>
                <w:szCs w:val="24"/>
              </w:rPr>
              <w:lastRenderedPageBreak/>
              <w:t>impongan las leyes para el ejercicio de estas actividades. También, en el parágrafo del artículo 3 de la Ley 454/98 se lee: “”El Estado garantizará el libre desarrollo de las entidades de economía solidaria, mediante el estímulo, promoción, protección y vigilancia, sin perjuicio de su natural autonomía”.</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Finalmente, en la norma legal se puede identificar el reconocimiento como actor político. Del contenido de los artículos 8 a 12 de la Ley 454/98, se desprende el hecho del reconocimiento como actores en los procesos de planeación territorial y de la declaración como agentes y aliados privilegiados del Estado para adelantar los procesos de desarrollo económico y social.</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1. La Constitución Nacional de Colombia y la Ley 454 han reconocido de manera explícita las empresas de la economía solidaria hasta llegar a afirmar que se trata de un sistema socioeconómico.  Para la muestra unos breves ejemplos: El Estado protegerá y promoverá las formas asociativas y solidarias de propiedad...”. (Artículo 58). “…El Estado contribuirá a la organización, promoción y capacitación de las asociaciones profesionales, cívicas, sindicales, comunitarias, juveniles, benéficas o de utilidad común no gubernamentales, sin detrimento de su autonomía con el objeto de que constituyan mecanismos democráticos de representación en las diferentes instancias de participación, concertación, control y vigilancia de la gestión pública que se establezca” (artículo 68). “… la empresa, como base del desarrollo, tiene una función social que implica obligaciones. El Estado fortalecerá las organizaciones solidarias y estimulará el desarrollo </w:t>
            </w:r>
            <w:r w:rsidRPr="003B2DDF">
              <w:rPr>
                <w:rFonts w:ascii="Arial" w:hAnsi="Arial" w:cs="Arial"/>
                <w:sz w:val="24"/>
                <w:szCs w:val="24"/>
              </w:rPr>
              <w:lastRenderedPageBreak/>
              <w:t>empresarial…” (Artículo 333).</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La Constitución y la ley ordenan que el Estado “promueva, proteja, fortalezca y controle”. En esta dirección hubo una política de proteccionismo pues se establecieron regímenes tributarios especiales para el desarrollo de algunas empresas de economía solidaria. Por otra parte el Estado creó instrumentos jurídicos y estructuras estatales (UAEOS, y SUPERSOLIDARIA) para promover y controlar la economía solidaria. Se podría concluir que el Estado ha cumplido con la normas.</w:t>
            </w: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Sin embargo, en mi concepto, solamente se ha cumplido parcialmente y bajo criterios poco coherentes con lo que significa un sistema de economía solidaria. En esta dirección se puede afirmar que la intervención del Estado frente a la economía solidaria se puede caracterizar de la siguiente manera.</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a) Incoherente: pareciera que los hacedores de política pública y legislación desearan que las empresas de economía solidaria fueran lo mismo que las empresas de capital.</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b) De bajo impacto: La acción del Estado para la protección, promoción y fortalecimiento de la economía solidaria es insignificante en el contexto del presupuesto de la nación. En los últimos años el estado ha invertido ingentes recursos en subsidios, en lugar de invertir en la creación de organizaciones solidarias autónomas para resolver las necesidades de los sectores excluidos de la sociedad.</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lastRenderedPageBreak/>
              <w:t>c) Impertinentes: No tienen en cuenta ni las realidades del sector ni las opiniones de sus líderes. Un solo ejemplo: la aplicación de las NIIF a las cooperativas y a las demás organizaciones sin ánimo de lucro.</w:t>
            </w: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d) Desarticuladas: Los Ministerios y los entes territoriales que deberían tener políticas para el desarrollo de las empresas de economía solidaria no se interesan por el sector, salvo algunas excepciones.</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Néstor Rodríguez</w:t>
            </w:r>
          </w:p>
        </w:tc>
        <w:tc>
          <w:tcPr>
            <w:tcW w:w="11550" w:type="dxa"/>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Si tiene el reconocimiento como forma jurídica, en teoría actúa en todos los sectores económicos. </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Sin embargo en algunos casos se colocan trabas como por ejemplo la comercialización internacional.  El reconocimiento como actor política.  </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A los gremios del sector se les reconoce la actuación política sin muchos logros a decir verdad.  No sé si porque a la hora de la verdad se colocan cortapisas o si por el contrario ha faltado liderazgo del propio sector.</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No, aunque exista legislación para el sector, esta no está actualizada ni adaptada a las nuevas necesidades del país. La falta de reconocimiento o conocimiento específico, por parte de altos funcionarios del estado, acerca del sector social y los beneficios que este modelo trae a las comunidades vulnerables, no ha permitido su crecimiento y desarrollo así como la articulación con otros entes estatales y su portafolio de </w:t>
            </w:r>
            <w:r w:rsidRPr="003B2DDF">
              <w:rPr>
                <w:rFonts w:ascii="Arial" w:hAnsi="Arial" w:cs="Arial"/>
                <w:sz w:val="24"/>
                <w:szCs w:val="24"/>
              </w:rPr>
              <w:lastRenderedPageBreak/>
              <w:t>servicios, así como la creación de un plan de gobierno</w:t>
            </w:r>
            <w:r>
              <w:rPr>
                <w:rFonts w:ascii="Arial" w:hAnsi="Arial" w:cs="Arial"/>
                <w:sz w:val="24"/>
                <w:szCs w:val="24"/>
              </w:rPr>
              <w:t xml:space="preserve"> </w:t>
            </w:r>
            <w:r w:rsidRPr="003B2DDF">
              <w:rPr>
                <w:rFonts w:ascii="Arial" w:hAnsi="Arial" w:cs="Arial"/>
                <w:sz w:val="24"/>
                <w:szCs w:val="24"/>
              </w:rPr>
              <w:t>nacional en beneficio del sector de la economía solidaria.</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Raquel Oses</w:t>
            </w:r>
          </w:p>
        </w:tc>
        <w:tc>
          <w:tcPr>
            <w:tcW w:w="11550" w:type="dxa"/>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La economía solidaria en Colombia:</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a) SÍ, es reconocida por el Estado en tanto forma jurídica.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b) NO, es reconocida respecto a su capacidad de operar en todos los sectores de actividad económica, por ejemplo como empresa exportadora. </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c) NO, es reconocida como actor político para la concertación del desarrollo en los diferentes niveles territoriales, ni para la construcción de políticas públicas para implementar la normatividad entre ellas la Constitución Nacional, las Leyes 79/88 y 454/98, ni la Directiva 031 sobre educación solidaria.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El reconocimiento institucional tiene que ver también con las organizaciones de fomento y supervisión que se crean para tal fin, además incluya todos aquellos organismos que realizan actividades en pro del fortalecimiento de la economía solidaria o que, de forma instrumental, soportan sus metas operativas a través del desenvolvimiento con expresiones organizadas de la sociedad civil y en particular con las empresas solidarias.</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t>Carlos Acero</w:t>
            </w:r>
          </w:p>
        </w:tc>
        <w:tc>
          <w:tcPr>
            <w:tcW w:w="11550" w:type="dxa"/>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6D6725">
              <w:rPr>
                <w:rFonts w:ascii="Arial" w:hAnsi="Arial" w:cs="Arial"/>
                <w:sz w:val="24"/>
                <w:szCs w:val="24"/>
              </w:rPr>
              <w:t xml:space="preserve">Hay un reconocimiento formal de la economía solidaria por parte del Estado. La Constitución Política señala en varios de sus artículos que el Estado debe promover, proteger y </w:t>
            </w:r>
            <w:r w:rsidRPr="006D6725">
              <w:rPr>
                <w:rFonts w:ascii="Arial" w:hAnsi="Arial" w:cs="Arial"/>
                <w:sz w:val="24"/>
                <w:szCs w:val="24"/>
              </w:rPr>
              <w:lastRenderedPageBreak/>
              <w:t>fortalecer este tipo de organizaciones y señala su importancia para la construcción de una sociedad solidaria, con mayor democratización de la propiedad y la posibilidad de que los trabajadores urbanos y rurales puedan acceder a la propiedad colectiva.</w:t>
            </w:r>
          </w:p>
          <w:p w:rsidR="001F3DF9" w:rsidRPr="006D6725"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Pr="006D6725" w:rsidRDefault="001F3DF9" w:rsidP="006116B3">
            <w:pPr>
              <w:spacing w:before="100" w:beforeAutospacing="1" w:after="100" w:afterAutospacing="1" w:line="360" w:lineRule="auto"/>
              <w:jc w:val="both"/>
              <w:cnfStyle w:val="000000100000"/>
              <w:rPr>
                <w:rFonts w:ascii="Arial" w:hAnsi="Arial" w:cs="Arial"/>
                <w:sz w:val="24"/>
                <w:szCs w:val="24"/>
              </w:rPr>
            </w:pPr>
            <w:r w:rsidRPr="006D6725">
              <w:rPr>
                <w:rFonts w:ascii="Arial" w:hAnsi="Arial" w:cs="Arial"/>
                <w:sz w:val="24"/>
                <w:szCs w:val="24"/>
              </w:rPr>
              <w:t xml:space="preserve">La ley establece un marco institucional. Crea una entidad para la promoción y el fomento, una superintendencia encargada de la inspección, vigilancia y control y un fondo que asegura los ahorros de los asociados en cooperativas de ahorro y crédito. Hasta ahí. </w:t>
            </w:r>
          </w:p>
          <w:p w:rsidR="001F3DF9" w:rsidRPr="006D6725" w:rsidRDefault="001F3DF9" w:rsidP="006116B3">
            <w:pPr>
              <w:spacing w:before="100" w:beforeAutospacing="1" w:after="100" w:afterAutospacing="1" w:line="360" w:lineRule="auto"/>
              <w:jc w:val="both"/>
              <w:cnfStyle w:val="000000100000"/>
              <w:rPr>
                <w:rFonts w:ascii="Arial" w:hAnsi="Arial" w:cs="Arial"/>
                <w:sz w:val="24"/>
                <w:szCs w:val="24"/>
              </w:rPr>
            </w:pPr>
            <w:r w:rsidRPr="006D6725">
              <w:rPr>
                <w:rFonts w:ascii="Arial" w:hAnsi="Arial" w:cs="Arial"/>
                <w:sz w:val="24"/>
                <w:szCs w:val="24"/>
              </w:rPr>
              <w:t>Las normas de carácter general para regular actividades en las que las empresas de la economía solidaria pueden participar, generalmente desconocen a este tipo de entidades, restringen las operaciones y actividades económicas a las empresas de capital vigiladas por la superintendencia financiera o limitan la actividad con barreras de acceso, restricción normativa o, en muchos casos, a partir de normatividad de las entidades de supervisión y control.</w:t>
            </w: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6D6725">
              <w:rPr>
                <w:rFonts w:ascii="Arial" w:hAnsi="Arial" w:cs="Arial"/>
                <w:sz w:val="24"/>
                <w:szCs w:val="24"/>
              </w:rPr>
              <w:t>La política pública encuentra su límite en los presupuestos públicos que no establecen partidas, ni a nivel nacional ni territorial (salvo contadas excepciones) para materializar los preceptos constitucionales.</w:t>
            </w:r>
            <w:r>
              <w:rPr>
                <w:rFonts w:ascii="Arial" w:hAnsi="Arial" w:cs="Arial"/>
                <w:sz w:val="24"/>
                <w:szCs w:val="24"/>
              </w:rPr>
              <w:t xml:space="preserve"> </w:t>
            </w:r>
          </w:p>
          <w:p w:rsidR="001F3DF9" w:rsidRPr="006D6725"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6D6725">
              <w:rPr>
                <w:rFonts w:ascii="Arial" w:hAnsi="Arial" w:cs="Arial"/>
                <w:sz w:val="24"/>
                <w:szCs w:val="24"/>
              </w:rPr>
              <w:t xml:space="preserve">El desconocimiento de las formas asociativas de economía solidaria es amplia en la mayor parte del </w:t>
            </w:r>
            <w:r>
              <w:rPr>
                <w:rFonts w:ascii="Arial" w:hAnsi="Arial" w:cs="Arial"/>
                <w:sz w:val="24"/>
                <w:szCs w:val="24"/>
              </w:rPr>
              <w:t>espectro institucional del país</w:t>
            </w:r>
            <w:r w:rsidRPr="006D6725">
              <w:rPr>
                <w:rFonts w:ascii="Arial" w:hAnsi="Arial" w:cs="Arial"/>
                <w:sz w:val="24"/>
                <w:szCs w:val="24"/>
              </w:rPr>
              <w:t>.</w:t>
            </w:r>
            <w:r>
              <w:rPr>
                <w:rFonts w:ascii="Arial" w:hAnsi="Arial" w:cs="Arial"/>
                <w:sz w:val="24"/>
                <w:szCs w:val="24"/>
              </w:rPr>
              <w:t xml:space="preserve"> </w:t>
            </w:r>
            <w:r w:rsidRPr="006D6725">
              <w:rPr>
                <w:rFonts w:ascii="Arial" w:hAnsi="Arial" w:cs="Arial"/>
                <w:sz w:val="24"/>
                <w:szCs w:val="24"/>
              </w:rPr>
              <w:t xml:space="preserve">Es muy bajo el reconocimiento e impacto político del </w:t>
            </w:r>
            <w:r w:rsidRPr="006D6725">
              <w:rPr>
                <w:rFonts w:ascii="Arial" w:hAnsi="Arial" w:cs="Arial"/>
                <w:sz w:val="24"/>
                <w:szCs w:val="24"/>
              </w:rPr>
              <w:lastRenderedPageBreak/>
              <w:t>sector de la economía solidaria en el país. Múltiples causas llevan a ello: i) el modelo económico del país, ii) el modelo educativo derivado de ese modelo económico no enseña estas otras formas de inserción en la economía, iii) la falta de integración real y material de sus organizaciones de base, iv) la baja capacidad de incidencia social, cultural y económica de las entidades, v) la poca exposición sectorial en medios masivos de comunicación, vi) la debilidad de la cultura cooperativa y solidaria al interior de las propias entidades</w:t>
            </w:r>
          </w:p>
        </w:tc>
      </w:tr>
    </w:tbl>
    <w:p w:rsidR="001F3DF9" w:rsidRDefault="001F3DF9" w:rsidP="006116B3">
      <w:pPr>
        <w:spacing w:before="100" w:beforeAutospacing="1" w:after="100" w:afterAutospacing="1" w:line="360" w:lineRule="auto"/>
        <w:jc w:val="both"/>
        <w:rPr>
          <w:rFonts w:ascii="Arial" w:hAnsi="Arial" w:cs="Arial"/>
          <w:b/>
          <w:sz w:val="24"/>
          <w:szCs w:val="24"/>
        </w:rPr>
      </w:pPr>
    </w:p>
    <w:p w:rsidR="001F3DF9" w:rsidRPr="001D2749" w:rsidRDefault="001F3DF9" w:rsidP="006116B3">
      <w:pPr>
        <w:spacing w:before="100" w:beforeAutospacing="1" w:after="100" w:afterAutospacing="1" w:line="360" w:lineRule="auto"/>
        <w:jc w:val="both"/>
        <w:rPr>
          <w:rFonts w:ascii="Arial" w:hAnsi="Arial" w:cs="Arial"/>
          <w:b/>
          <w:sz w:val="24"/>
          <w:szCs w:val="24"/>
        </w:rPr>
      </w:pPr>
      <w:r w:rsidRPr="001D2749">
        <w:rPr>
          <w:rFonts w:ascii="Arial" w:hAnsi="Arial" w:cs="Arial"/>
          <w:b/>
          <w:sz w:val="24"/>
          <w:szCs w:val="24"/>
        </w:rPr>
        <w:t xml:space="preserve">PREGUNTA 2: ¿Considera usted que el despliegue de organismos que actúan con las organizaciones solidarias, está concatenado? </w:t>
      </w:r>
    </w:p>
    <w:tbl>
      <w:tblPr>
        <w:tblStyle w:val="Tabladecuadrcula2-nfasis11"/>
        <w:tblW w:w="0" w:type="auto"/>
        <w:tblLook w:val="04A0"/>
      </w:tblPr>
      <w:tblGrid>
        <w:gridCol w:w="1670"/>
        <w:gridCol w:w="7050"/>
      </w:tblGrid>
      <w:tr w:rsidR="001F3DF9" w:rsidRPr="003B2DDF" w:rsidTr="007345C3">
        <w:trPr>
          <w:cnfStyle w:val="100000000000"/>
          <w:tblHeader/>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Entrevistado</w:t>
            </w:r>
          </w:p>
        </w:tc>
        <w:tc>
          <w:tcPr>
            <w:tcW w:w="11550" w:type="dxa"/>
            <w:vAlign w:val="center"/>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Alberto García Müller</w:t>
            </w:r>
          </w:p>
        </w:tc>
        <w:tc>
          <w:tcPr>
            <w:tcW w:w="11550" w:type="dxa"/>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No existe una política general nacional que concatene las actividades de las diversas instituciones públicas relacionadas con la ES. Antes, por el contrario, son contradictorias, opuestas, dependiendo en gran medida de la discrecionalidad (que no arbitrariedad) de funcionarios sobre todo de nivel medio.  </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Así, las actividades de promoción y fomento que despliega la UAEOS se enfrentan con acciones de franca oposición en la Supersolidaria. O lo que hace un ministerio, lo contradice otro e, incluso, dentro de una misma repartición administrativa. Mucho menos hay concatenación entre los tres niveles territoriales de la Administración: nacionales, departamentales y municipales. Así, lo que una hace con las manos, el otro lo destruye con los pies.</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Si están concatenados en ciertos casos, algunas entidades menores se concertan con los organismos de integración; en </w:t>
            </w:r>
            <w:r w:rsidRPr="003B2DDF">
              <w:rPr>
                <w:rFonts w:ascii="Arial" w:hAnsi="Arial" w:cs="Arial"/>
                <w:sz w:val="24"/>
                <w:szCs w:val="24"/>
              </w:rPr>
              <w:lastRenderedPageBreak/>
              <w:t>los planes estratégicos de organizaciones solidarias “Asociatividad Solidaria por un Nuevo País” el de la Superintendencia “Supervisión para el Crecimiento Social y Económico del Sector Solidario” se definen algunos aspectos de interés para el sector, lo mismo en las páginas Web de las mismas entidades; pero lo que preocupa realmente es que no hay el suficiente respaldo presupuestal para que los programas se lleven a cabo.</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Enrique Valderrama</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i/>
                <w:sz w:val="24"/>
                <w:szCs w:val="24"/>
              </w:rPr>
            </w:pPr>
            <w:r w:rsidRPr="003B2DDF">
              <w:rPr>
                <w:rFonts w:ascii="Arial" w:hAnsi="Arial" w:cs="Arial"/>
                <w:sz w:val="24"/>
                <w:szCs w:val="24"/>
              </w:rPr>
              <w:t>No están concatenados, en cuanto a actividades de fomento en supervisión, ni entre superintendencias que desarrollan supervisión.</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Valencia</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La Constitución Política de Colombia obliga al Estado a promocionar y proteger al sector de la economía solidaria. La Promoción la realiza la Unidad Administrativa Especial de Organizaciones Solidarias, entidad del Estado, adscrita al Ministerio del Trabajo, que tiene la tarea del fomento y el fortalecimiento de las organizaciones solidarias en Colombia (cooperativas, fondos de empleados, asociaciones mutuales, fundaciones, asociaciones, corporaciones, organismos comunales y grupos de voluntariado). Sus Objetivos: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1.  Promover el desarrollo de una cultura de la solidaridad y la asociatividad entre los colombianos.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2.  Contribuir al mejoramiento de la calidad de vida de los colombianos a partir de sus prácticas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3.  Recuperar la confianza en las organizaciones del sector solidario.</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4.  Fortalecer el sector solidario en las principales esferas de la economía nacional, su competitividad y participación en los </w:t>
            </w:r>
            <w:r w:rsidRPr="003B2DDF">
              <w:rPr>
                <w:rFonts w:ascii="Arial" w:hAnsi="Arial" w:cs="Arial"/>
                <w:sz w:val="24"/>
                <w:szCs w:val="24"/>
              </w:rPr>
              <w:lastRenderedPageBreak/>
              <w:t>mercados externos.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5. Fortalecer la infraestructura pública institucional del sector solidario, consolidando y/o redefiniendo la misión y funciones de las entidades conformadas en la Ley 454 de 1998.</w:t>
            </w:r>
          </w:p>
          <w:p w:rsidR="001F3DF9" w:rsidRPr="003B2DDF" w:rsidRDefault="001F3DF9" w:rsidP="006116B3">
            <w:pPr>
              <w:spacing w:before="100" w:beforeAutospacing="1" w:after="100" w:afterAutospacing="1" w:line="360" w:lineRule="auto"/>
              <w:jc w:val="both"/>
              <w:cnfStyle w:val="000000000000"/>
              <w:rPr>
                <w:rFonts w:ascii="Arial" w:hAnsi="Arial" w:cs="Arial"/>
                <w:i/>
                <w:sz w:val="24"/>
                <w:szCs w:val="24"/>
              </w:rPr>
            </w:pPr>
            <w:r w:rsidRPr="003B2DDF">
              <w:rPr>
                <w:rFonts w:ascii="Arial" w:hAnsi="Arial" w:cs="Arial"/>
                <w:sz w:val="24"/>
                <w:szCs w:val="24"/>
              </w:rPr>
              <w:t>La inspección, control y vigilancia la ejecuta la SuperSolidaria, entidad adscrita al Ministerio de Hacienda y Crédito Público. Decreto 186 de 2004</w:t>
            </w:r>
            <w:r>
              <w:rPr>
                <w:rFonts w:ascii="Arial" w:hAnsi="Arial" w:cs="Arial"/>
                <w:sz w:val="24"/>
                <w:szCs w:val="24"/>
              </w:rPr>
              <w:t xml:space="preserve">. </w:t>
            </w:r>
            <w:r w:rsidRPr="003B2DDF">
              <w:rPr>
                <w:rFonts w:ascii="Arial" w:hAnsi="Arial" w:cs="Arial"/>
                <w:sz w:val="24"/>
                <w:szCs w:val="24"/>
              </w:rPr>
              <w:t>De acuerdo con mi experiencia y conocimiento, y las funciones asignadas a la Unidad Administrativa Especial de Organizaciones Solidarias y a la Superintendencia de la Economía Solidaria no se puede decir que las mismas actúan en forma concatenada y coordinada; es más, cada uno es autónomo e independiente y en muy pocas ocasiones se trazan políticas, estrategias y programas conjuntamente. A nivel territorial: departamentos y municipios no se cuenta con una política pública en favor del sector de la economía solidaria.</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Esperanza Puentes</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Pues la verdad no. Existen instancias muy limitadas para la gestión operativa en ambos funciones: promoción y control y lo más grave es el impacto que cada una de ellas logra en la gestión… lo pongo en términos gráficos: Las que existen funcionan como instrumentos aislados de una orquesta, cada uno siguiendo su propio ritmo, interpretando su propia partitura y esperando que al final de la pieza musical logren empatar de tal manera que por lo menos en la última nota haya armonía. Pero por supuesto esto no funciona. Por un </w:t>
            </w:r>
            <w:r w:rsidRPr="003B2DDF">
              <w:rPr>
                <w:rFonts w:ascii="Arial" w:hAnsi="Arial" w:cs="Arial"/>
                <w:i/>
                <w:sz w:val="24"/>
                <w:szCs w:val="24"/>
              </w:rPr>
              <w:t>lado</w:t>
            </w:r>
            <w:r w:rsidRPr="003B2DDF">
              <w:rPr>
                <w:rFonts w:ascii="Arial" w:hAnsi="Arial" w:cs="Arial"/>
                <w:sz w:val="24"/>
                <w:szCs w:val="24"/>
              </w:rPr>
              <w:t xml:space="preserve"> se intenta promover el modelo, se lanzan proyectos, se inyectan recursos, se traza política pública y por el lado de la fiscalización y control, no hay un real y efectivo acompañamiento para evitar casos como el que se han presentado con reconocidas cooperativas</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Hernando Zabala</w:t>
            </w:r>
          </w:p>
        </w:tc>
        <w:tc>
          <w:tcPr>
            <w:tcW w:w="11550" w:type="dxa"/>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En Colombia, desde los años treinta del siglo XX, existe una institucionalidad pública orientada hacia la promoción, protección y fortalecimiento del sector cooperativo y demás formas empresariales de economía solidaria. Hasta el año 1998, cuando se produce un cambio en la cultura del control y del fomento, esta institucionalidad estuvo centrada en la Superintendencia de Cooperativas; sin embargo, desde un comienzo, dicho espíritu legal se encontró mediatizado por un ejercicio intervencionista, de un lado, y paternalista, del otro. Obviamente, en los estudios del desarrollo del cooperativismo suramericano se han encontrado siempre unidas dichas mediaciones, fundamentalmente porque se ha apreciado (especialmente en Colombia, que no en países como los del Cono Sur) que se ha entendido a estas organizaciones como esquemas fácilmente utilizables para desarrollar especiales programas coyunturales de la política económico de los gobiernos de turno.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Esa situación hizo que se formara una cultura de la dependencia, sobre todo después de los años sesenta, y una simbiosis entre las dos funciones básicas del Estado frente al sector: fomento y control; eso llevó a la formación de una estructura amorfa que combinaba, bajo una misma institución gubernamental, dos funciones contrapuestas, generando ineficiencia en el logro de los objetivos de dichas funciones. Entre tanto, hasta finales de los años ochenta, también se incluyeron muchas otras instituciones públicas como agentes de promoción y fortalecimiento del sector cooperativo y solidario, sobre todo en campos como la formación, la asistencia técnica y el financiamiento: tales son los casos en su </w:t>
            </w:r>
            <w:r w:rsidRPr="003B2DDF">
              <w:rPr>
                <w:rFonts w:ascii="Arial" w:hAnsi="Arial" w:cs="Arial"/>
                <w:sz w:val="24"/>
                <w:szCs w:val="24"/>
              </w:rPr>
              <w:lastRenderedPageBreak/>
              <w:t>momento del INCORA, el IDEMA, el SENA, Banco de la República, Banco Popular, Caja Agraria, entre otros.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Pero… una vez se afianza el esquema neoliberal, durante los finales de la década de los ochenta, el ejercicio paternalista decrece enormemente, no porque se haya entendido que era una práctica insana para el desarrollo del sector, sino porque la política neoliberal exigió recortes en las estructuras gubernamentales y la eliminación paulatina de acciones de fomento económico. La Ley 79 de 1988, es considerada una de las primeras leyes que tratan de acomodar la estructura gubernamental a la nueva dinámica económica; y de ella surge el hecho de la eliminación del fomento económico de las cooperativas y la entrega de funciones de privatización a un segmento de ellas (las cooperativas de trabajo asociado). El paternalismo se eliminó pero también toda acción de fomento: prácticamente durante la década de los noventa la única institución que mantuvo programas dirigidos al cooperativismo y la economía solidaria fue el SENA (el DANCOOP, debido a su condición paquidérmica apenas alcanzaba a cumplir parciales funciones de vigilancia).</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Hoy en día (pasados tres lustros del siglo XXI) no existe una gama amplia de instituciones públicas (por lo menos del orden nacional) que mantengan funciones específicas relacionadas con la promoción, el fomento y el fortalecimiento de la economía solidaria. Apenas se mantienen algunas áreas de intervención formativa (promoción cognitiva) desde el SENA, los antiguos organismos de intervención en el mundo rural </w:t>
            </w:r>
            <w:r w:rsidRPr="003B2DDF">
              <w:rPr>
                <w:rFonts w:ascii="Arial" w:hAnsi="Arial" w:cs="Arial"/>
                <w:sz w:val="24"/>
                <w:szCs w:val="24"/>
              </w:rPr>
              <w:lastRenderedPageBreak/>
              <w:t xml:space="preserve">(IDEMA, INCORA, ICA, etc.) o desparecieron o se transformaron, pero en ningún caso volvieron a tomarse acciones frente al sector.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A nivel nacional, a mi juicio, sólo el antiguo DANSOCIAL (formado mediante la Ley 454 de 1998, para separar las funciones de fomento y control en órganos especializados) mantuvo esta función gubernamental, la cual sólo alcanzó una mayor dinámica cuando este organismo fue eliminado para crear la UAEOS Organizaciones Solidaria del Ministerio del Trabajo.  Acá es necesario exponer un punto de vista un poco apartado del concepto general: muchas personas (dirigentes) se quejan de la desaparición del DANSOCIAL y critican que el órgano de fomento sea una estructura de bajo perfil (UAE OS); pero… el DANSOCIAL poco hizo por dar cumplimiento (entre los años 1999 y 2011) a la función para la cual fue creado; considero que en estos cinco años de UAEOS se han realizado más acciones de fomento que en los doce del DANSOCIAL. De modo que, la acción de fomento nacional prácticamente desapareció y, a tono con la dinámica neoliberal, se pretendió trasladarla a los gobiernos locales; de ello surge que son rescatables los ejercicios que se han venido haciendo en algunos municipios y departamentos del país, aunque contados en los dedos de las manos.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Ahora bien, desde la función de supervisión, a partir del año 1999 cuando se estructuró mejor la Superintendencia de Economía de Economía Solidaria (que reemplazó al DANCOOP en la función genérica de control) este organismo produjo </w:t>
            </w:r>
            <w:r w:rsidRPr="003B2DDF">
              <w:rPr>
                <w:rFonts w:ascii="Arial" w:hAnsi="Arial" w:cs="Arial"/>
                <w:sz w:val="24"/>
                <w:szCs w:val="24"/>
              </w:rPr>
              <w:lastRenderedPageBreak/>
              <w:t xml:space="preserve">cambios importantes en la cultura del ejercicio gubernamental en estas materias y en la formación de mejores estructuraciones de los controles internos de las organizaciones. Sin embargo, sabemos que el Estado central se ha negado a dar mejores instrumentos para el desempeño de este organismo y a trasladar funciones de autocontrol al sistema solidario. </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Aunque se logró una dinámica de mejoramiento en el sector a través de un ejercicio estricto (en ciertos niveles), la verdad es que la tendencia es a desmejorarse (habida cuenta de la necesidad del Estado central de disminuir sus gastos) sino se produce urgentemente un acuerdo para trasladar funciones de autocontrol al sistema de integración. También hay que advertir que los años que van de 2000 a 2010 en la superintendencia de economía solidaria, que consolidaron el sistema de supervisión, fueron años de estricto intervencionismo, que recuerdan las épocas más tristes del sector durante la dictadura en los años cincuenta del siglo XX. Del 2010 al 2015 se ha mantenido un ejercicio en la SES absolutamente clientelista que no le permitió consolidarse. Estamos, en tal sentido, en un momento de coyuntura (2016 a 2020) en dónde –sino se producen acciones importantes del sector- desaparecerá la supervisión especializada y se fortalecerá el criterio de que las empresas de economía solidaria no son más que una subespecie de las sociedades comerciales.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Colombia no es el ejemplo paradigmático de la articulación de los organismos del Estado en la formulación y desarrollo de </w:t>
            </w:r>
            <w:r w:rsidRPr="003B2DDF">
              <w:rPr>
                <w:rFonts w:ascii="Arial" w:hAnsi="Arial" w:cs="Arial"/>
                <w:sz w:val="24"/>
                <w:szCs w:val="24"/>
              </w:rPr>
              <w:lastRenderedPageBreak/>
              <w:t>políticas públicas. El Sena, la UAEOS, algunos ministerios y entidades trabajan a través de asociaciones solidarias. Sin embargo, en general no coordinan con las organizaciones del sector de la economía solidaria. En el momento actual habría que observar el caso de la intermediación que hacen las cooperativas del crédito manejado por FINAGRO. Hubo un desarrollo interesante en torno al servicio de salud y la posibilidad que tuvo el sector cooperativo en esta materia. Diversos problemas han llevado al modelo de prestación de servicios de salud al fracaso. En el ámbito territorial la articulación de los entes públicos para el impulso a la economía solidaria es nula, más aún no hay interés en la formulación de planes de impulso a las economías solidarias.</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Néstor Rodríguez</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No, definitivamente creo que la acción de las instituciones públicas es dispersa.</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Las organizaciones de inspección, supervisión, control y regulación del sector no trabajan de manera articulada con el organismo de fomento. Al igual, el desconocimiento del sector, genera confusión y en la aplicación de las medidas de control y coercitivas y estas se toman como si se tratara de economía capitalista o más estrictas.</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Raquel Oses</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El Estado colombiano, NO, ha dispuesto las medidas de fomento, promoción, acceso a los mercados y su correspondiente vínculo presupuestal para garantizar que los objetivos trazados se cumplan, pues la economía solidaria, aunque se menciona, no es prioridad en el ejercicio de la elaboración del Plan Nacional de Desarrollo. Creería que se asignan a las instituciones relacionadas con la economía solidaria, unos recursos por misionalidad, sin que ellos respondan realmente a un diagnóstico participativo con el Sector.</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lastRenderedPageBreak/>
              <w:t>Carlos Acero</w:t>
            </w:r>
          </w:p>
        </w:tc>
        <w:tc>
          <w:tcPr>
            <w:tcW w:w="11550" w:type="dxa"/>
          </w:tcPr>
          <w:p w:rsidR="001F3DF9" w:rsidRPr="00B75250" w:rsidRDefault="001F3DF9" w:rsidP="006116B3">
            <w:pPr>
              <w:spacing w:before="100" w:beforeAutospacing="1" w:after="100" w:afterAutospacing="1" w:line="360" w:lineRule="auto"/>
              <w:jc w:val="both"/>
              <w:cnfStyle w:val="000000100000"/>
              <w:rPr>
                <w:rFonts w:ascii="Arial" w:hAnsi="Arial" w:cs="Arial"/>
                <w:sz w:val="24"/>
                <w:szCs w:val="24"/>
              </w:rPr>
            </w:pPr>
            <w:r w:rsidRPr="00B75250">
              <w:rPr>
                <w:rFonts w:ascii="Arial" w:hAnsi="Arial" w:cs="Arial"/>
                <w:sz w:val="24"/>
                <w:szCs w:val="24"/>
              </w:rPr>
              <w:t>La institucionalidad pública para atender, promover, difundir, controlar al sector es precaria. Sus presupuestos son bajos lo que impide que pueda estructurarse un proceso sistemático de fortalecimiento sectorial. Una referencia, entre la Supersolidaria, UAEOS y Fogacoop hay alrededor de 200 funcionarios, para atender má</w:t>
            </w:r>
            <w:r>
              <w:rPr>
                <w:rFonts w:ascii="Arial" w:hAnsi="Arial" w:cs="Arial"/>
                <w:sz w:val="24"/>
                <w:szCs w:val="24"/>
              </w:rPr>
              <w:t xml:space="preserve">s de 7.000 entidades y 7 </w:t>
            </w:r>
            <w:r w:rsidRPr="00B75250">
              <w:rPr>
                <w:rFonts w:ascii="Arial" w:hAnsi="Arial" w:cs="Arial"/>
                <w:sz w:val="24"/>
                <w:szCs w:val="24"/>
              </w:rPr>
              <w:t>millones de asociados.</w:t>
            </w:r>
          </w:p>
          <w:p w:rsidR="001F3DF9" w:rsidRPr="00B75250" w:rsidRDefault="001F3DF9" w:rsidP="006116B3">
            <w:pPr>
              <w:spacing w:before="100" w:beforeAutospacing="1" w:after="100" w:afterAutospacing="1" w:line="360" w:lineRule="auto"/>
              <w:jc w:val="both"/>
              <w:cnfStyle w:val="000000100000"/>
              <w:rPr>
                <w:rFonts w:ascii="Arial" w:hAnsi="Arial" w:cs="Arial"/>
                <w:sz w:val="24"/>
                <w:szCs w:val="24"/>
              </w:rPr>
            </w:pPr>
            <w:r w:rsidRPr="00B75250">
              <w:rPr>
                <w:rFonts w:ascii="Arial" w:hAnsi="Arial" w:cs="Arial"/>
                <w:sz w:val="24"/>
                <w:szCs w:val="24"/>
              </w:rPr>
              <w:t>La institucionalidad actual no alcanza a permear adecuada y permanentemente a las restantes agencias públicas que pueden relacionarse con el sector de la economía solidaria. Los esfuerzos son puntuales, episódicos y no sostenibles en el tiempo. Al no ser una estrategia integral del Estado, los esfuerzos de algunas agencias públicas son puntuales y no alcanzan a consolidar un objetivo misional o estratégico en esas otras agencias.</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B75250">
              <w:rPr>
                <w:rFonts w:ascii="Arial" w:hAnsi="Arial" w:cs="Arial"/>
                <w:sz w:val="24"/>
                <w:szCs w:val="24"/>
              </w:rPr>
              <w:t>El Ministerio de Trabajo, responsable de la política pública sectorial no tiene en su primer nivel directivo un responsable permanente de esa función. Se confunde la función de diseñar la política con la de ejecutar la de promoción y fomento. No hay una visión estratégica en ese Ministerio del papel de la economía solidaria, en un país que demanda con urgencia una mirada social, económica, cultural, ambiental y política en momentos en que se acerca posiblemente el fin del conflicto armado.</w:t>
            </w:r>
          </w:p>
        </w:tc>
      </w:tr>
    </w:tbl>
    <w:p w:rsidR="001F3DF9" w:rsidRPr="001D2749" w:rsidRDefault="001F3DF9" w:rsidP="006116B3">
      <w:pPr>
        <w:spacing w:before="100" w:beforeAutospacing="1" w:after="100" w:afterAutospacing="1" w:line="360" w:lineRule="auto"/>
        <w:jc w:val="both"/>
        <w:rPr>
          <w:rFonts w:ascii="Arial" w:hAnsi="Arial" w:cs="Arial"/>
          <w:b/>
          <w:sz w:val="24"/>
          <w:szCs w:val="24"/>
        </w:rPr>
      </w:pPr>
      <w:r w:rsidRPr="001D2749">
        <w:rPr>
          <w:rFonts w:ascii="Arial" w:hAnsi="Arial" w:cs="Arial"/>
          <w:b/>
          <w:sz w:val="24"/>
          <w:szCs w:val="24"/>
        </w:rPr>
        <w:t xml:space="preserve">PREGUNTA 3: ¿En su experiencia el Estado colombiano ha dispuesto las medidas de fomento, promoción, acceso a los mercados y su correspondiente vínculo presupuestal para garantizar que los objetivos trazados se cumplan? </w:t>
      </w:r>
    </w:p>
    <w:tbl>
      <w:tblPr>
        <w:tblStyle w:val="Tabladecuadrcula2-nfasis11"/>
        <w:tblW w:w="5000" w:type="pct"/>
        <w:tblLook w:val="04A0"/>
      </w:tblPr>
      <w:tblGrid>
        <w:gridCol w:w="1670"/>
        <w:gridCol w:w="7050"/>
      </w:tblGrid>
      <w:tr w:rsidR="001F3DF9" w:rsidRPr="003B2DDF" w:rsidTr="007345C3">
        <w:trPr>
          <w:cnfStyle w:val="100000000000"/>
          <w:tblHeader/>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Entrevistado</w:t>
            </w:r>
          </w:p>
        </w:tc>
        <w:tc>
          <w:tcPr>
            <w:tcW w:w="4368" w:type="pct"/>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Respuestas</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Alberto García Müller</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Las partidas presupuestarias directas son ínfimas, e impiden desarrollar una política pública coherente y de impacto significativo. Adicionalmente, las cargas parafiscales que se imponen a las entidades del sector (20% de excedentes para educación formal, contribuciones al órgano de fiscalización, pagos a las cámaras de comercio, contribuciones al fondo de garantías) las sobrecargan financieramente, lo que compromete su sostenibilidad financiera.</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De otra parte, las acciones de promoción y fomento las realiza un órgano público (UAEOS) que obedece a lineamientos gubernamentales no concertados con el sector solidario, sino más bien, unilaterales. Ello produce discontinuidad de programas según la orientación de los funcionarios encargados de implementarlos.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4368" w:type="pct"/>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Es una pregunta interesante; hay que hacer un análisis retrospectivo de las diferentes etapas y gobiernos en la historia del cooperativismo; destacaría en la etapa de la Promoción 1930 – 1958 el desarrollo normativo (Ley 134 de 1931, Decreto 1339 y 874 de 1932, Ley 128 1936); en la etapa del planeamiento (1975 – 1989), El Plandecoop, la Ley 24 de 1981 que creó el Dancoop, la Ley 79 de 1988; otras importantes anteriores el decreto 1598 de 1963 y 2059 de 1968 (etapa de la integración); en algunas se otorgaron recursos, pero en general el apoyo a las políticas públicas ha sido intermitente e insuficiente a pesar de los mandatos constitucionales (Artículo 58, 60 y 64).</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Valderrama</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El presupuesto para el fomento es lánguido, no alcanza para todas las necesidades de fomento para la amplia gama de entidades a las que debe atender.</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Enrique Valencia</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En forma concreta debo decir que el sector de la economía solidaria en Colombia, en los últimos años, ha contado con poco apoyo del gobierno y las normas expedidas para su fomento y fortalecimiento son escasas, por no decir que ninguna. Antes por el contrario se ha desestimulado al sector. El crecimiento social y económico logrado por el mismo se ha dado gracias a su dirigencia y a la aceptación del pueblo a las cooperativas, fondos de empleados y asociaciones mutuales, especialmente. Hacia futuro no se tiene claro el panorama en especial al tratamiento tributario a las entidades sin ánimo de lucro.</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Esperanza Puentes</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Lo que resulta una contradicción muy grande con el fomento, promoción y desarrollo del modelo asociativo solidario es que el Estado sea su determinador; me explico, las empresas solidarias surgen de la voluntad de personas y comunidades que autónomamente encuentran en estas formas asociativas un mecanismo para generarse mejores condiciones de vida. En esa medida y bajo esa lógica es que las </w:t>
            </w:r>
            <w:r>
              <w:rPr>
                <w:rFonts w:ascii="Arial" w:hAnsi="Arial" w:cs="Arial"/>
                <w:sz w:val="24"/>
                <w:szCs w:val="24"/>
              </w:rPr>
              <w:t xml:space="preserve">organizaciones son sostenibles </w:t>
            </w:r>
            <w:r w:rsidRPr="003B2DDF">
              <w:rPr>
                <w:rFonts w:ascii="Arial" w:hAnsi="Arial" w:cs="Arial"/>
                <w:sz w:val="24"/>
                <w:szCs w:val="24"/>
              </w:rPr>
              <w:t>en sus balances sociales. Pero el Estado pretende impulsarlas sin considerar la iniciativa de la sociedad civil, y una vez constituidas las organizaciones difícilmente logran autogestión porque se han formado a la sombra del paternalismo estatal. La presencia y el apoyo del Estado son fund</w:t>
            </w:r>
            <w:r>
              <w:rPr>
                <w:rFonts w:ascii="Arial" w:hAnsi="Arial" w:cs="Arial"/>
                <w:sz w:val="24"/>
                <w:szCs w:val="24"/>
              </w:rPr>
              <w:t>amentales. L</w:t>
            </w:r>
            <w:r w:rsidRPr="003B2DDF">
              <w:rPr>
                <w:rFonts w:ascii="Arial" w:hAnsi="Arial" w:cs="Arial"/>
                <w:sz w:val="24"/>
                <w:szCs w:val="24"/>
              </w:rPr>
              <w:t xml:space="preserve">o que resulta contraproducente es intentar marcar los tiempos, modos y condiciones para que surjan este tipo de organizaciones y, contradictoriamente cuando ya existen, generarles una serie de barreras como las que enfrentan las cooperativas financieras para canalizar recursos en proyectos de vivienda o, establecer escenarios tributarios no consecuentes con el carácter  económico de las mismas. El decreto 2880/2004, es un botón de muestra de esas </w:t>
            </w:r>
            <w:r w:rsidRPr="003B2DDF">
              <w:rPr>
                <w:rFonts w:ascii="Arial" w:hAnsi="Arial" w:cs="Arial"/>
                <w:sz w:val="24"/>
                <w:szCs w:val="24"/>
              </w:rPr>
              <w:lastRenderedPageBreak/>
              <w:t>contradicciones.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Hernando Zabala</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Tal como lo señalé líneas arriba, hubo momentos de coyuntura durante el siglo XX en dónde el estado le apostó enormemente al sector (obviamente bajo una visión paternalista, intervencionista y utilitarista). Ocurrió por ejemplo a finales de los años treinta hasta el año 1945, cuando los gobiernos liberales destinaron enormes recursos para promover la constitución de cooperativas dirigidas a la producción agropecuaria y a la comercialización, también para el caso de la vivienda. A comienzos de los años sesenta se realizó un enorme esfuerzo por crear cooperativas de la reforma agraria (destinando recursos a la compra de tierras, por ejemplo), al mejoramiento del transporte público (entregando subsidios a las cooperativas) y a la creación de un instrumento financiero como FINANCIACOOP (para manejar los créditos de redescuento para cooperativas de ahorro y crédito); también puede ser un caso, la promoción de los llamados colegios cooperativos. Sin embargo, con la introducción de lineamientos neoliberales –o por la acción de intereses oscuros- la acción sobre el mundo rural desapareció (efecto del Pacto del Chicoral), se dio al traste con los colegios cooperativos (eliminación de subsidios) y se acabaron los cupos de redescuento.</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Hoy no hay una política de fomento que contribuya a que el sector (especialmente las cooperativas) tengan unas mayores probabilidades de acceso a los mercados. Existen los instrumentos de financiamiento clásicos (institutos estatales para el fomento de las mipyme) que no hacen caso de la naturaleza socioeconómica de estas organizaciones y, por tanto son de poco acceso para el sector. El único instrumento que pudo haber mantenido la dinámica anteriores a los ochenta sería el FONES (incluido en la Ley 454 de 1998 –aunque no </w:t>
            </w:r>
            <w:r w:rsidRPr="003B2DDF">
              <w:rPr>
                <w:rFonts w:ascii="Arial" w:hAnsi="Arial" w:cs="Arial"/>
                <w:sz w:val="24"/>
                <w:szCs w:val="24"/>
              </w:rPr>
              <w:lastRenderedPageBreak/>
              <w:t>definido-, desde el cual se esperaba se formaran recursos mixtos (del Estado y del sector); nunca ha habido desde 1999 una intención del Estado por crear este mecanismo ni nunca se han dispuesto recursos, presupuestales para que opere. Lo único que hay en Colombia son algunos aportes de gobiernos locales (caso formación de un fondo especial en el Departamento de Antioquia y otro en Medellín) y acciones de fortalecimiento a través de procesos municipales (algunos municipios de Antioquia) en desarrollo de planes de acción que devienen de planes territoriales; pero esto último, siempre ha estado plegado a los programas de gobierno de los mandatarios locales.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4368" w:type="pct"/>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En estos territorios de las provincias del sur de Santander la asignación de presupuestos para el impulso de la economía solidaria han sido nulos. Alguna vez el departamento creó una mesa de trabajo para el desarrollo solidario del departamento pero no asignó recursos.  En Barranca hubo un trabajo de fortalecimiento de las cooperativas y empresas de economía solidaria. Pero de manera general y visible los gobiernos territoriales no tienen gran interés en fortalecer los procesos de organización de empresas de economía solidaria.</w:t>
            </w: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El gobierno central (nacional) ha creado un sistema amplio de subsidios encaminados a resolver el problema de la pobreza. Todos los subsidios son distribuidos de manera individual a la población que está en riesgo. En mi concepto el modelo de subsidio establecido no contribuye a la superación de la pobreza. La gente necesita y reclama oportunidades de </w:t>
            </w:r>
            <w:r w:rsidRPr="003B2DDF">
              <w:rPr>
                <w:rFonts w:ascii="Arial" w:hAnsi="Arial" w:cs="Arial"/>
                <w:sz w:val="24"/>
                <w:szCs w:val="24"/>
              </w:rPr>
              <w:lastRenderedPageBreak/>
              <w:t>empleo, mejores condiciones para la salud y la educación, mejores vías de transporte.</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Néstor Rodríguez</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Creo que se han dispuesto de algunos recursos, inicialmente en el Dancoop, luego en Dansocial, ahora en Organizaciones solidarias, por ejemplo.  Sin embargo, creo que han sido escasos y sin la orientación suficiente para que las organizaciones solidarias logren un protagonismo importante en la vida económica nacional.  A la hora de la verdad, el papel que se les ha dado es de complemento al gran capital quien verdaderamente tiene las riendas de este país económico (perdón por lo coloquial).</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En la actualidad estamos trabajando en ese tema, el desconocimiento del beneficio que traería al país generar una política general para el sector de la economía solidaria, no se ha permitido que se destinen los recursos suficientes para la atención del sector, caso específico, Medellín destina casi 200 mil millones anuales para el sector y la nación 3.500 millones.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Raquel Oses</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Primero que todo, los organismos Estatales no actúan con las organizaciones solidarias, y tampoco entre ellos mismos, los organismos Estatales tampoco se articulan.</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t>Carlos Acero</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C4417C">
              <w:rPr>
                <w:rFonts w:ascii="Arial" w:hAnsi="Arial" w:cs="Arial"/>
                <w:sz w:val="24"/>
                <w:szCs w:val="24"/>
              </w:rPr>
              <w:t xml:space="preserve">No. </w:t>
            </w:r>
            <w:r>
              <w:rPr>
                <w:rFonts w:ascii="Arial" w:hAnsi="Arial" w:cs="Arial"/>
                <w:sz w:val="24"/>
                <w:szCs w:val="24"/>
              </w:rPr>
              <w:t>E</w:t>
            </w:r>
            <w:r w:rsidRPr="00C4417C">
              <w:rPr>
                <w:rFonts w:ascii="Arial" w:hAnsi="Arial" w:cs="Arial"/>
                <w:sz w:val="24"/>
                <w:szCs w:val="24"/>
              </w:rPr>
              <w:t>ntre la regulación estatal, la falta de presupuesto público y la debilidad institucional podría decirse que la política pública del Estado pareciera ser es que no haya política para el sector. Lo poco que existe se limita, restringe, minimiza o no alcanza el efecto positivo deseado.</w:t>
            </w:r>
          </w:p>
        </w:tc>
      </w:tr>
    </w:tbl>
    <w:p w:rsidR="001F3DF9" w:rsidRPr="003B2DDF" w:rsidRDefault="001F3DF9" w:rsidP="006116B3">
      <w:pPr>
        <w:spacing w:before="100" w:beforeAutospacing="1" w:after="100" w:afterAutospacing="1" w:line="360" w:lineRule="auto"/>
        <w:jc w:val="both"/>
        <w:rPr>
          <w:rFonts w:ascii="Arial" w:hAnsi="Arial" w:cs="Arial"/>
          <w:i/>
          <w:sz w:val="24"/>
          <w:szCs w:val="24"/>
        </w:rPr>
      </w:pPr>
    </w:p>
    <w:p w:rsidR="001F3DF9" w:rsidRDefault="001F3DF9" w:rsidP="006116B3">
      <w:pPr>
        <w:spacing w:before="100" w:beforeAutospacing="1" w:after="100" w:afterAutospacing="1" w:line="360" w:lineRule="auto"/>
        <w:jc w:val="both"/>
        <w:rPr>
          <w:rFonts w:ascii="Arial" w:hAnsi="Arial" w:cs="Arial"/>
          <w:sz w:val="24"/>
          <w:szCs w:val="24"/>
        </w:rPr>
      </w:pPr>
    </w:p>
    <w:p w:rsidR="001F3DF9" w:rsidRDefault="001F3DF9" w:rsidP="006116B3">
      <w:pPr>
        <w:spacing w:before="100" w:beforeAutospacing="1" w:after="100" w:afterAutospacing="1" w:line="360" w:lineRule="auto"/>
        <w:jc w:val="both"/>
        <w:rPr>
          <w:rFonts w:ascii="Arial" w:hAnsi="Arial" w:cs="Arial"/>
          <w:sz w:val="24"/>
          <w:szCs w:val="24"/>
        </w:rPr>
      </w:pPr>
    </w:p>
    <w:p w:rsidR="001F3DF9" w:rsidRDefault="001F3DF9" w:rsidP="006116B3">
      <w:pPr>
        <w:spacing w:before="100" w:beforeAutospacing="1" w:after="100" w:afterAutospacing="1" w:line="360" w:lineRule="auto"/>
        <w:jc w:val="both"/>
        <w:rPr>
          <w:rFonts w:ascii="Arial" w:hAnsi="Arial" w:cs="Arial"/>
          <w:sz w:val="24"/>
          <w:szCs w:val="24"/>
        </w:rPr>
      </w:pPr>
    </w:p>
    <w:p w:rsidR="001F3DF9" w:rsidRPr="001D2749" w:rsidRDefault="001F3DF9" w:rsidP="006116B3">
      <w:pPr>
        <w:spacing w:before="100" w:beforeAutospacing="1" w:after="100" w:afterAutospacing="1" w:line="360" w:lineRule="auto"/>
        <w:jc w:val="both"/>
        <w:rPr>
          <w:rFonts w:ascii="Arial" w:hAnsi="Arial" w:cs="Arial"/>
          <w:b/>
          <w:sz w:val="24"/>
          <w:szCs w:val="24"/>
        </w:rPr>
      </w:pPr>
      <w:r w:rsidRPr="001D2749">
        <w:rPr>
          <w:rFonts w:ascii="Arial" w:hAnsi="Arial" w:cs="Arial"/>
          <w:b/>
          <w:sz w:val="24"/>
          <w:szCs w:val="24"/>
        </w:rPr>
        <w:t>PREGUNTA 4: ¿Considera usted que las medidas de política fiscal son idóneas para procurar el cumplimiento del objeto social de las organizaciones solidarias?</w:t>
      </w:r>
    </w:p>
    <w:tbl>
      <w:tblPr>
        <w:tblStyle w:val="Tabladecuadrcula2-nfasis11"/>
        <w:tblW w:w="0" w:type="auto"/>
        <w:tblLook w:val="04A0"/>
      </w:tblPr>
      <w:tblGrid>
        <w:gridCol w:w="1670"/>
        <w:gridCol w:w="7050"/>
      </w:tblGrid>
      <w:tr w:rsidR="001F3DF9" w:rsidRPr="003B2DDF" w:rsidTr="007345C3">
        <w:trPr>
          <w:cnfStyle w:val="100000000000"/>
          <w:tblHeader/>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Entrevistado</w:t>
            </w:r>
          </w:p>
        </w:tc>
        <w:tc>
          <w:tcPr>
            <w:tcW w:w="11550" w:type="dxa"/>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Alberto García Müller</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La política fiscal hacia la ES constituye una traba importante para su desarrollo y consolidación, lo cual contradice el espíritu constitucional y legislativo de promoción y fomento. Incluso, las organizaciones solidarias soportan una carga fiscal inequitativa y contradictoria con su rol de entidades de interés social y hasta son objeto de doble tributación.</w:t>
            </w: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Pero, además, se desconoce la especificidad de la ES al someterla a exenciones o exoneraciones parciales y muchas veces caprichosas, en lugar de darles un trato fiscal específico, acorde con su naturaleza social, no productora de renta.</w:t>
            </w:r>
          </w:p>
          <w:p w:rsidR="00E5154A" w:rsidRDefault="00E5154A" w:rsidP="006116B3">
            <w:pPr>
              <w:spacing w:before="100" w:beforeAutospacing="1" w:after="100" w:afterAutospacing="1" w:line="360" w:lineRule="auto"/>
              <w:jc w:val="both"/>
              <w:cnfStyle w:val="000000100000"/>
              <w:rPr>
                <w:rFonts w:ascii="Arial" w:hAnsi="Arial" w:cs="Arial"/>
                <w:sz w:val="24"/>
                <w:szCs w:val="24"/>
              </w:rPr>
            </w:pPr>
          </w:p>
          <w:p w:rsidR="00E5154A" w:rsidRPr="003B2DDF" w:rsidRDefault="00E5154A"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Las medidas de política fiscal no son idóneas para que las cooperativas cumplan con su objeto social; en ocasiones son contradictorias, persiguen al sector, desconocen la filosofía, naturaleza jurídica y doctrina cooperativa; no reconocen su especificidad, van en contravía con sus programas, tampoco tienen en cuenta su potencial para el desarrollo del país; la próxima reforma tributaria es una amenaza latente para el sector.</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Valderrama</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Las políticas fiscales solo contemplan el no pago de impuestos sobre la renta, pero le coloca un cumulo de limitaciones a los excedentes y cada que hay reformas amenazan con quitarla</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 xml:space="preserve">Enrique </w:t>
            </w:r>
            <w:r w:rsidRPr="003B2DDF">
              <w:rPr>
                <w:rFonts w:ascii="Arial" w:hAnsi="Arial" w:cs="Arial"/>
                <w:sz w:val="24"/>
                <w:szCs w:val="24"/>
              </w:rPr>
              <w:lastRenderedPageBreak/>
              <w:t>Valencia</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lastRenderedPageBreak/>
              <w:t xml:space="preserve">Hacia futuro no se tiene claro el panorama especialmente al </w:t>
            </w:r>
            <w:r w:rsidRPr="003B2DDF">
              <w:rPr>
                <w:rFonts w:ascii="Arial" w:hAnsi="Arial" w:cs="Arial"/>
                <w:sz w:val="24"/>
                <w:szCs w:val="24"/>
              </w:rPr>
              <w:lastRenderedPageBreak/>
              <w:t xml:space="preserve">tratamiento tributario a las entidades sin ánimo de lucro. En Colombia abundan las entidades sin ánimo de lucro. Las cooperativas, fondos de empleados y asociaciones mutuales, en alto porcentaje, obran de acuerdo con la ley y cumplen con el objeto social para el cual fueron constituidas. Sus excedentes económicos han sido destinados para educación, solidaridad, y fortalecimiento patrimonial, entre otros fines, lo cual ha contribuido al desarrollo del pueblo colombiano en general; en particular, de las mismas organizaciones. Sin embargo, se tiene la amenaza de gravar hasta con el 20% sus excedentes, lo cual atentaría contra la labor social que cumplen estas organizaciones y su crecimiento económico. El sector solidario desempeña un papel preponderante en la vida de Colombia. Desde el punto de vista social, directamente, alberga como asociados a cerca de 6 millones de compatriotas quienes residen a lo largo y ancho del país. En forma indirecta a cerca de 16 millones.  Día a día más colombianos se vinculan al mismo.  En lo que respecta a los diferentes sectores de la economía, las cooperativas,  los fondos de empleados y las asociaciones mutuales  hacen presencia en actividades como   transporte,  salud, seguros, educación, vivienda, financiero, mutual, turismo, agrícola, servicios, pesca, entre otros. Las cooperativas, fondos de empleados y mutuales albergan a colombianos que no tienen cabida en otros sectores de la economía.  El desempeño y crecimiento actual de la economía tiene un actor importantes y ese es el solidario. La participación en el producto interno bruto PIB es destacable. Los activos, pasivos y patrimonio representan varios billones de pesos, participación creciente. Varias cooperativas se encuentran entre las más grandes empresas colombianas. A futuro cercano el sector será actor principal en la etapa de posconflicto de las </w:t>
            </w:r>
            <w:r w:rsidRPr="003B2DDF">
              <w:rPr>
                <w:rFonts w:ascii="Arial" w:hAnsi="Arial" w:cs="Arial"/>
                <w:sz w:val="24"/>
                <w:szCs w:val="24"/>
              </w:rPr>
              <w:lastRenderedPageBreak/>
              <w:t>negociaciones de paz, de éste darse, gracias a la penetración y presencia en más de 900 municipios del país, especialmente en áreas rurales, y a la  capacidad de trabajo social del que está revestido. El sector solidario es muy cercano al pueblo ya que sus Principios cooperativos así lo señalan.</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Esperanza Puentes</w:t>
            </w:r>
          </w:p>
        </w:tc>
        <w:tc>
          <w:tcPr>
            <w:tcW w:w="11550" w:type="dxa"/>
          </w:tcPr>
          <w:p w:rsidR="00E5154A"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Creo que ante la ausencia de un diálogo abierto y la apática participación política del sector en asuntos nacionales, de alguna manera esta situación justifica que el gobierno establezca estas políticas de espaldas al interés del sector y no con un criterio de gana - gana. Me parece también pertinente mencionar que la falta de unidad intergremial en el propio sector no permite que haya vocería efectiva y el gobierno sabe eso y lo aprovecha. Las cooperativas por ejemplo, se han casado con el espejismo de ser movimiento cooperativo cuando en realidad lo que practican es un cooperativismo de marca. En esa medida el sector solidario se atomiza y desgasta en iniciativas gremiales que no fructifican en respuestas y propuestas para atender temas del orden nacional como el que plantea la pregunta.  </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Hernando Zabala</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Volviendo a la historia, tácitamente hasta los años ochenta las empresas cooperativas y asimiladas como del sector solidario, fueron declarados no contribuyentes del impuesto a la renta y sus complementarios. Luego, con los ajustes fiscales de finales de los años ochenta, se pasó al esquema de la exención (condición de favorabilidad dispuesta por el gobernante) habida cuenta de su reconocimiento como agentes de desarrollo, y en el 2003 dicha exención fue condicionada al pago de una contribución (20% del excedente anual) con destinada a colaborar con el Estado en propósitos de cobertura educativa.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Existe pues una política fiscal nacional de favorabilidad, en su variable de exención, la cual siempre estuvo sujeto a la </w:t>
            </w:r>
            <w:r w:rsidRPr="003B2DDF">
              <w:rPr>
                <w:rFonts w:ascii="Arial" w:hAnsi="Arial" w:cs="Arial"/>
                <w:sz w:val="24"/>
                <w:szCs w:val="24"/>
              </w:rPr>
              <w:lastRenderedPageBreak/>
              <w:t xml:space="preserve">posibilidad del pago de un impuesto cuando no se cumplieran o se comprobara el incumplimiento del propósito no lucrativo (determinado en la Ley 79 de 1988). Cuando la reforma tributaria del 2003 impone la contribución del 20% para educación formal, en estricto sentido se declara a las cooperativas y mutuales sujetas al impuesto general para entidades sin ánimo (previsto en el 20%) cuando pierden su naturaleza; ello significa que tácitamente es aceptado que la función de los organismos cooperativos y de las mutuales es de carácter lucrativo, situación que ha conllevado a que en el informe final de la comisión de estudios sobre régimen tributario especial se concluya que estas organizaciones (especialmente las cooperativas) deben asimilarse a sociedades comerciales. </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La tendencia, pues, es a eliminar la exención tributaria. En el campo del impuesto al patrimonio, existe una condición especial para determinar la base de tributación, pero dicho beneficio no parte de entender la función social sino la naturaleza misma del patrimonio cooperativo (en dónde definitivamente una parte es de propiedad individual de sus miembros: si se grabara el capital social individual y, a su vez, el patrimonio individual del asociado, se volvería al principio de la doble tributación que fue abolido en Colombia en 1936).</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Así las cosas, en materia fiscal, nuevamente lo que prevalecerá son los beneficios locales, estrictamente dirigidos a baja en tarifa de impuestos de industria y comercio, atendiendo a la fortaleza que pueda tener el movimiento dentro de las dinámicas territoriales.</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En este aspecto considero que hay una equivocación institucionalizada: se consideran las empresas de economía solidaria como empresas que generan renta, como empresas </w:t>
            </w:r>
            <w:r w:rsidRPr="003B2DDF">
              <w:rPr>
                <w:rFonts w:ascii="Arial" w:hAnsi="Arial" w:cs="Arial"/>
                <w:sz w:val="24"/>
                <w:szCs w:val="24"/>
              </w:rPr>
              <w:lastRenderedPageBreak/>
              <w:t>del sector capitalista. (Lamentablemente algunos empresarios solidarios creen que son empresarios capitalistas).  Las empresas de economía solidaria trabajan como empresas sociales que resuelven problemas comunes de manera auto-gestionadas. Si cumplen esta condición deberían tener un trato fiscal diferenciado. Colombia está en mora de contar con una legislación fiscal diferenciada para cada uno de los tres grandes modelos empresariales: las empresas públicas, las empresas de capital, y las empresas de la economía solidaria. La tendencia, sin embargo es contar con una única política fiscal sin regímenes especiales.</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Néstor Rodríguez</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Pareciera que en materia fiscal el objetivo único, al momento de expedir normas en esta materia, es recaudar ingresos para el Estado y no propiamente se encaminan a lograr el cumplimiento de los objetivos de determinado sector.  El sector cooperativo y solidario es sujeto de todos los impuestos a excepción del impuesto de renta, que en las cooperativas tienen un tratamiento especial, pero de todos modos también es fuente de recursos para el Estado. El problema no está en sin las organizaciones solidarias (por el hecho de ser solidarias) son objeto de impuesto de renta o no, todo el que produzca riqueza debe pagar ese tributo independientemente de la forma jurídica que tenga.  El problema está que se cobre dicho tributo, cuando se pasan, unos dineros, de un bolsillo a otro del mismo dueño.  El tributo se generó cuando se recibió el dinero inicialmente.</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Creo que se deberían generar mayores beneficios que por lo menos sean parecidos a los programas de fomento de economía solidaria caso S.A.S. con exención de impuestos por los primeros cinco años, el sector carece de beneficios.</w:t>
            </w:r>
          </w:p>
        </w:tc>
      </w:tr>
      <w:tr w:rsidR="001F3DF9" w:rsidRPr="003B2DDF" w:rsidTr="007345C3">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Raquel Oses</w:t>
            </w:r>
          </w:p>
        </w:tc>
        <w:tc>
          <w:tcPr>
            <w:tcW w:w="11550" w:type="dxa"/>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Las medidas de política fiscal, No son idóneas para procurar el </w:t>
            </w:r>
            <w:r w:rsidRPr="003B2DDF">
              <w:rPr>
                <w:rFonts w:ascii="Arial" w:hAnsi="Arial" w:cs="Arial"/>
                <w:sz w:val="24"/>
                <w:szCs w:val="24"/>
              </w:rPr>
              <w:lastRenderedPageBreak/>
              <w:t>cumplimiento del objeto social de las organizaciones solidarias, pues en últimas, aunque permanezcan a un régimen especial, de todas maneras según la actividad económica que desarrollen tributan, y respecto al tema de excedentes están gravadas con el Decreto 2880. Aquello de especial es un sofisma de distracción.</w:t>
            </w:r>
          </w:p>
        </w:tc>
      </w:tr>
      <w:tr w:rsidR="001F3DF9" w:rsidRPr="003B2DDF" w:rsidTr="007345C3">
        <w:trPr>
          <w:cnfStyle w:val="000000100000"/>
        </w:trPr>
        <w:tc>
          <w:tcPr>
            <w:cnfStyle w:val="001000000000"/>
            <w:tcW w:w="1670" w:type="dxa"/>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lastRenderedPageBreak/>
              <w:t>Carlos Acero</w:t>
            </w:r>
          </w:p>
        </w:tc>
        <w:tc>
          <w:tcPr>
            <w:tcW w:w="11550" w:type="dxa"/>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8C385B">
              <w:rPr>
                <w:rFonts w:ascii="Arial" w:hAnsi="Arial" w:cs="Arial"/>
                <w:sz w:val="24"/>
                <w:szCs w:val="24"/>
              </w:rPr>
              <w:t>La normatividad fiscal para el sector de la economía solidaria obedece a un propósito de recaudo y control más que a un desarrollo armónico y estructurado de una política pública diferencial y basada en el principio de equidad tributaria.</w:t>
            </w:r>
          </w:p>
        </w:tc>
      </w:tr>
    </w:tbl>
    <w:p w:rsidR="001F3DF9" w:rsidRPr="003B2DDF" w:rsidRDefault="001F3DF9" w:rsidP="006116B3">
      <w:pPr>
        <w:spacing w:before="100" w:beforeAutospacing="1" w:after="100" w:afterAutospacing="1" w:line="360" w:lineRule="auto"/>
        <w:jc w:val="both"/>
        <w:rPr>
          <w:rFonts w:ascii="Arial" w:hAnsi="Arial" w:cs="Arial"/>
          <w:sz w:val="24"/>
          <w:szCs w:val="24"/>
        </w:rPr>
      </w:pPr>
    </w:p>
    <w:p w:rsidR="001F3DF9" w:rsidRPr="001D2749" w:rsidRDefault="001F3DF9" w:rsidP="006116B3">
      <w:pPr>
        <w:spacing w:before="100" w:beforeAutospacing="1" w:after="100" w:afterAutospacing="1" w:line="360" w:lineRule="auto"/>
        <w:jc w:val="both"/>
        <w:rPr>
          <w:rFonts w:ascii="Arial" w:hAnsi="Arial" w:cs="Arial"/>
          <w:b/>
          <w:sz w:val="24"/>
          <w:szCs w:val="24"/>
        </w:rPr>
      </w:pPr>
      <w:r w:rsidRPr="001D2749">
        <w:rPr>
          <w:rFonts w:ascii="Arial" w:hAnsi="Arial" w:cs="Arial"/>
          <w:b/>
          <w:sz w:val="24"/>
          <w:szCs w:val="24"/>
        </w:rPr>
        <w:t>PRE</w:t>
      </w:r>
      <w:r>
        <w:rPr>
          <w:rFonts w:ascii="Arial" w:hAnsi="Arial" w:cs="Arial"/>
          <w:b/>
          <w:sz w:val="24"/>
          <w:szCs w:val="24"/>
        </w:rPr>
        <w:t>G</w:t>
      </w:r>
      <w:r w:rsidRPr="001D2749">
        <w:rPr>
          <w:rFonts w:ascii="Arial" w:hAnsi="Arial" w:cs="Arial"/>
          <w:b/>
          <w:sz w:val="24"/>
          <w:szCs w:val="24"/>
        </w:rPr>
        <w:t xml:space="preserve">UNTA 5: ¿Cree usted que existen ofertas institucionales para suprimir los obstáculos a la competitividad cooperativa? </w:t>
      </w:r>
    </w:p>
    <w:tbl>
      <w:tblPr>
        <w:tblStyle w:val="Tabladecuadrcula2-nfasis11"/>
        <w:tblW w:w="5000" w:type="pct"/>
        <w:tblLook w:val="04A0"/>
      </w:tblPr>
      <w:tblGrid>
        <w:gridCol w:w="1670"/>
        <w:gridCol w:w="7050"/>
      </w:tblGrid>
      <w:tr w:rsidR="001F3DF9" w:rsidRPr="003B2DDF" w:rsidTr="007345C3">
        <w:trPr>
          <w:cnfStyle w:val="100000000000"/>
          <w:tblHeader/>
        </w:trPr>
        <w:tc>
          <w:tcPr>
            <w:cnfStyle w:val="001000000000"/>
            <w:tcW w:w="632" w:type="pct"/>
          </w:tcPr>
          <w:p w:rsidR="001F3DF9" w:rsidRPr="003B2DDF" w:rsidRDefault="001F3DF9" w:rsidP="006116B3">
            <w:pPr>
              <w:spacing w:before="100" w:beforeAutospacing="1" w:after="100" w:afterAutospacing="1" w:line="360" w:lineRule="auto"/>
              <w:jc w:val="center"/>
              <w:rPr>
                <w:rFonts w:ascii="Arial" w:hAnsi="Arial" w:cs="Arial"/>
                <w:sz w:val="24"/>
                <w:szCs w:val="24"/>
              </w:rPr>
            </w:pPr>
            <w:r w:rsidRPr="003B2DDF">
              <w:rPr>
                <w:rFonts w:ascii="Arial" w:hAnsi="Arial" w:cs="Arial"/>
                <w:sz w:val="24"/>
                <w:szCs w:val="24"/>
              </w:rPr>
              <w:t>Entrevistado</w:t>
            </w:r>
          </w:p>
        </w:tc>
        <w:tc>
          <w:tcPr>
            <w:tcW w:w="4368" w:type="pct"/>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Alberto García Müller</w:t>
            </w:r>
          </w:p>
        </w:tc>
        <w:tc>
          <w:tcPr>
            <w:tcW w:w="4368" w:type="pct"/>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p>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La pléyade normativa sobre ES en sus diversas manifestaciones, niveles y contenidos constituye un fuerte obstáculo para el desarrollo y consolidación del sector. Las entidades superiores del sector (salvo –en mi conocimiento- la Confederación de Cooperativa de Antioquia) podrían ser inculpadas por la “marea negra normativa” que aqueja al sector solidario, por aquello de que “quien calla, otorga”, ya que no se han pronunciado respecto de ella, y en los casos que sí, lo han hecho de forma complaciente con las propuestas gubernamentales como fue el caso de la aplicación de las NIIF.</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4368" w:type="pct"/>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No existen ofertas institucionales integrales y permanentes donde participen los estamentos nacionales y regionales del </w:t>
            </w:r>
            <w:r w:rsidRPr="003B2DDF">
              <w:rPr>
                <w:rFonts w:ascii="Arial" w:hAnsi="Arial" w:cs="Arial"/>
                <w:sz w:val="24"/>
                <w:szCs w:val="24"/>
              </w:rPr>
              <w:lastRenderedPageBreak/>
              <w:t>cooperativismo para suprimir esos obstáculos; las restricciones fiscales y en el comercio exterior son evidentes; no se reconoce el potencial que es tan claro en la Ley 79 de 1988; tal vez hay una esperanza en el postacuerdo de la Habana donde el cooperativismo adquiere gran relieve.</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Enrique Valderrama</w:t>
            </w:r>
          </w:p>
        </w:tc>
        <w:tc>
          <w:tcPr>
            <w:tcW w:w="4368" w:type="pct"/>
          </w:tcPr>
          <w:p w:rsidR="001F3DF9"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Son pocas las ofertas y por el contrario el mismo estado pone los obstáculos, en materia de vivienda las cooperativas de ahorro y crédito no tiene acceso a los subsidios de vivienda que da el estado y a la banca sí.</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Valencia</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El marco de supervisión, vigilancia y control está dado básicamente para: las cooperativas de ahorro y crédito, cooperativas de aporte y crédito, cooperativas multiactivas, fondos de empleados y asociaciones mutuales, entre otras; es decir, para las organizaciones cuya supervisión corresponde a la Super</w:t>
            </w:r>
            <w:r w:rsidR="004B72F1">
              <w:rPr>
                <w:rFonts w:ascii="Arial" w:hAnsi="Arial" w:cs="Arial"/>
                <w:sz w:val="24"/>
                <w:szCs w:val="24"/>
              </w:rPr>
              <w:t>s</w:t>
            </w:r>
            <w:r w:rsidRPr="003B2DDF">
              <w:rPr>
                <w:rFonts w:ascii="Arial" w:hAnsi="Arial" w:cs="Arial"/>
                <w:sz w:val="24"/>
                <w:szCs w:val="24"/>
              </w:rPr>
              <w:t>olidaria. Así mismo, para las cooperativas financieras o que ejercen actividad financiera como las de seguros que están a cargo de la SuperFinanciera. Para otra clase de cooperativas, como las de transporte, salud, educación, entre otras,  el marco de supervisión,  como entidades solidarias, es precario ya que no se presenta  coordinación entre las diferentes superintendencias que las vigilan y controlan. Puede decirse que no existe coordinación y trabajo mancomunado entre las diferentes superintendencias para vigilar, controlar y supervisar a todas las organizaciones solidarias que cumplen diversas tareas de acuerdo con su objeto social.</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Esperanza Puentes</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Bueno la aplicación de la política pública puede en algunos casos admitir sesgos y tintes dependiendo de quién o qué entidad las aplique. Por ejemplo, la gobernación del Cauca, ha </w:t>
            </w:r>
            <w:r w:rsidRPr="003B2DDF">
              <w:rPr>
                <w:rFonts w:ascii="Arial" w:hAnsi="Arial" w:cs="Arial"/>
                <w:sz w:val="24"/>
                <w:szCs w:val="24"/>
              </w:rPr>
              <w:lastRenderedPageBreak/>
              <w:t>facilitado la acción de un proyecto de formalización de pequeños productores agropecuarios en cooperativas y otras formas de asociación, en una alianza interinstitucional liderada por  COOPERMONDO y en la que participan otros actores del gremio cooperativo y del gobierno nacional. Considero que este tipo de experiencias hace la diferencia, donde también se requiere una estrategia definida por parte de organizaciones del sector dedicadas a la actividad financiera para apoyarlas https://www.youtube.com/watch?v=xLdU5qpvEmc. El sector debe aprender a leer estas oportunidades para aprovecharlas al máximo y trabajar de la mano con el gobierno en las propuestas.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Hernando Zabala</w:t>
            </w:r>
          </w:p>
        </w:tc>
        <w:tc>
          <w:tcPr>
            <w:tcW w:w="4368" w:type="pct"/>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A pesar de la declaratoria constitucional y legal acerca del interés común y la necesidad de promoción, protección y fortalecimiento de las cooperativas y demás formas asociativas y solidarias de propiedad, en el país existen múltiples obstáculos jurídicos para que este sector logre un desenvolvimiento pleno. </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Estos obstáculos provienen de dos fuentes principales: a) la legislativa; b) la institucional. Múltiples leyes han introducido barreras para el ejercicio de la actividad económica de diferentes tipos de entidades solidarias: por ejemplo para la contratación estatal; la recepción de recursos de liquidez de órganos gubernamentales; la imposibilidad de autorizar ciertas actividades(corredores de seguros, agencias de viajes o comercializadoras internacionales) no reguladas de manera especial a las entidades solidarias; la práctica negación del ejercicio del cooperativismo de trabajo asociado; limitación al derecho de asociación (poniendo requisitos imposibles de </w:t>
            </w:r>
            <w:r w:rsidRPr="003B2DDF">
              <w:rPr>
                <w:rFonts w:ascii="Arial" w:hAnsi="Arial" w:cs="Arial"/>
                <w:sz w:val="24"/>
                <w:szCs w:val="24"/>
              </w:rPr>
              <w:lastRenderedPageBreak/>
              <w:t>cumplir para crear cooperativas con actividad financiera); exigencias de transformación que no se colocan a otros tipos de sociedades; etc. De otro lado, sobre todo desde el órgano de supervisión estatal, se colocan obstáculos para el libre desarrollo de actividades (particularmente en cuanto a la actividad financiera) o se establecen condiciones (en actos administrativo) que limitan la autogestión y la autonomía.</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Desde 2009 se han producido estudios diversos haciendo ver estos obstáculos y la necesidad de eliminarlos para permitir el libre desarrollo empresarial de las empresas de economía solidaria y contribuir a que ellas sean competitivas en el mercado, máxime cuando son absolutamente necesarias sus intervenciones para transformar el entorno económico de Colombia. Sin embargo, la institucionalidad pública ha hecho caso omiso de estos estudios y advertencias y no se ha presentado ninguna declaración favorable hacia la supresión de estas barreras.</w:t>
            </w:r>
          </w:p>
          <w:p w:rsidR="001F3DF9"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CONFECOOP inició desde el 2014 una acción intensa por la defensa jurídica, particularmente centrada en el propósito de eliminar obstáculos, haciendo uso de diferentes mecanismos de petición y demanda. Las instituciones públicas responsables de dar respuesta (Consejo de Estado, superintendencias, Colpensiones y otras) muestran una apatía enorme por seguir el debido proceso (por ejemplo, la demanda del Decreto 2025 de 2011 que limitó la actividad económica de las CTA, a cuatro años y medio de haberse producido la demanda correspondiente, ni siquiera ha producido informes sobre el </w:t>
            </w:r>
            <w:r w:rsidRPr="003B2DDF">
              <w:rPr>
                <w:rFonts w:ascii="Arial" w:hAnsi="Arial" w:cs="Arial"/>
                <w:sz w:val="24"/>
                <w:szCs w:val="24"/>
              </w:rPr>
              <w:lastRenderedPageBreak/>
              <w:t>particular).</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Definitivamente la institucionalidad no se encuentra interesa en la supresión de obstáculos, es por esta razón se ha llegado a un acuerdo tácito entre la dirigencia del sector respecto de que la única fórmula posible sería la acción legislativa, a través de dos mecanismos que requerirían un ejercicio muy grande de negociación política: a) La reforma a las leyes 79/88 y 454/98 para dar mayor viabilidad al sector; b) La promulgación de una ley especial que desarrolle los contenidos de la Constitución Política (artículos 58, 64 y 333), determinando con precisión el alcance de los procesos de promoción, protección y fomento, mediante la cual puedan eliminarse las barreras impuestas desde el año 1998.</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El sector, aunque de una manera débil, ha urgido al gobierno central en el establecimiento de normas que realmente contribuyan al fortalecimiento de la economía solidaria. No ha habido ninguna respuesta. O sí la respuesta ha sido el favorecimiento de las grandes empresas nacionales y multinacionales. Si observamos las cooperativas, los fondos de empleados, las mutuales y las bancas comunales (servicios financieros colectivos) la tendencia es a homologarlos a entidades financieras comerciales.</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Es claro que al interior de las empresas de economía solidaria se debe superar el desafío de la construcción de IDENTIDAD PROPIA. La identidad cooperativa o solidaria no está en la sigla: sino en la vigencia de una ética solidaria en todas las acciones y procesos que desarrollan las empresas que dicen llamarse solidarias.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Néstor Rodríguez</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Ni siquiera se tiene claro que es la competitividad cooperativa, se le asemeja a la competitividad en cualquier otro sector. Por el modelo de organización que representan tienen diferencias importantes que deben ser consideradas al tratar el tema de competitividad.  Como no se tiene conocimiento, la oferta institucional no puede contribuir a suprimir los obstáculos a la competitividad cooperativa.</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No específicamente, para este propósito se requiere de un plan o programa nacional de apoyo al sector, en el cual se den algunos beneficios a la promoción y fomento de las organizaciones de economía solidaria y que les permita ser reconocidas de la misma manera que algunas empresas del sector privado capitalista.</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Raquel Oses</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En Colombia NO, existe un marco de supervisión y acompañamiento basado en la especificidad para el cumplimiento del objeto social de las organizaciones solidarias, a las más grandes se les aplican solamente los instrumentos orientados por el sistema financiero de capital, después de la crisis de los años 90.</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t>Carlos Acero</w:t>
            </w:r>
          </w:p>
        </w:tc>
        <w:tc>
          <w:tcPr>
            <w:tcW w:w="4368" w:type="pct"/>
          </w:tcPr>
          <w:p w:rsidR="001F3DF9" w:rsidRPr="00DD4925" w:rsidRDefault="001F3DF9" w:rsidP="006116B3">
            <w:pPr>
              <w:spacing w:before="100" w:beforeAutospacing="1" w:after="100" w:afterAutospacing="1" w:line="360" w:lineRule="auto"/>
              <w:jc w:val="both"/>
              <w:cnfStyle w:val="000000100000"/>
              <w:rPr>
                <w:rFonts w:ascii="Arial" w:hAnsi="Arial" w:cs="Arial"/>
                <w:sz w:val="24"/>
                <w:szCs w:val="24"/>
              </w:rPr>
            </w:pPr>
            <w:r w:rsidRPr="00DD4925">
              <w:rPr>
                <w:rFonts w:ascii="Arial" w:hAnsi="Arial" w:cs="Arial"/>
                <w:sz w:val="24"/>
                <w:szCs w:val="24"/>
              </w:rPr>
              <w:t>Pueden encontrarse aspectos puntuales pero no corresponde a una política pública concertada, de mediano y largo plazo, ni mucho menos promotora de inclusión social y económica. En los últimos 15 años el cooperativismo y la economía solidaria han sido objeto de regulación que restringe, limita o impide, en algunos casos, la operación normal, adecuada y legítima de algunas actividades, sin más consideración que por la naturaleza solidaria y cooperativa. Un avance se dio este año en la reglamentación para acceder a cupos de redescuento de Finagro. Es un paso importante pero no suficiente en este campo.</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DD4925">
              <w:rPr>
                <w:rFonts w:ascii="Arial" w:hAnsi="Arial" w:cs="Arial"/>
                <w:sz w:val="24"/>
                <w:szCs w:val="24"/>
              </w:rPr>
              <w:t xml:space="preserve">Son comunes las restricciones para las cooperativas de ahorro </w:t>
            </w:r>
            <w:r w:rsidRPr="00DD4925">
              <w:rPr>
                <w:rFonts w:ascii="Arial" w:hAnsi="Arial" w:cs="Arial"/>
                <w:sz w:val="24"/>
                <w:szCs w:val="24"/>
              </w:rPr>
              <w:lastRenderedPageBreak/>
              <w:t>y crédito, para las cooperativas de trabajo asociado (en donde hay un esfuerzo sistemático del Estado para limitar su operación), para las cooperativas de producción que ven limitadas o restringidas sus actividades por las barreras administrativas de acceso a bienes  y servicios públicos, como el crédito o la asistencia técnica, sólo por citar algunas.</w:t>
            </w:r>
          </w:p>
        </w:tc>
      </w:tr>
    </w:tbl>
    <w:p w:rsidR="001F3DF9" w:rsidRPr="003B2DDF" w:rsidRDefault="001F3DF9" w:rsidP="006116B3">
      <w:pPr>
        <w:spacing w:before="100" w:beforeAutospacing="1" w:after="100" w:afterAutospacing="1" w:line="360" w:lineRule="auto"/>
        <w:jc w:val="both"/>
        <w:rPr>
          <w:rFonts w:ascii="Arial" w:hAnsi="Arial" w:cs="Arial"/>
          <w:i/>
          <w:sz w:val="24"/>
          <w:szCs w:val="24"/>
        </w:rPr>
      </w:pPr>
    </w:p>
    <w:p w:rsidR="001F3DF9" w:rsidRDefault="001F3DF9" w:rsidP="006116B3">
      <w:pPr>
        <w:spacing w:before="100" w:beforeAutospacing="1" w:after="100" w:afterAutospacing="1" w:line="360" w:lineRule="auto"/>
        <w:jc w:val="both"/>
        <w:rPr>
          <w:rFonts w:ascii="Arial" w:hAnsi="Arial" w:cs="Arial"/>
          <w:i/>
          <w:sz w:val="24"/>
          <w:szCs w:val="24"/>
        </w:rPr>
      </w:pPr>
    </w:p>
    <w:p w:rsidR="001F3DF9" w:rsidRPr="002A256D" w:rsidRDefault="001F3DF9" w:rsidP="006116B3">
      <w:pPr>
        <w:spacing w:before="100" w:beforeAutospacing="1" w:after="100" w:afterAutospacing="1" w:line="360" w:lineRule="auto"/>
        <w:jc w:val="both"/>
        <w:rPr>
          <w:rFonts w:ascii="Arial" w:hAnsi="Arial" w:cs="Arial"/>
          <w:b/>
          <w:sz w:val="24"/>
          <w:szCs w:val="24"/>
        </w:rPr>
      </w:pPr>
      <w:r w:rsidRPr="002A256D">
        <w:rPr>
          <w:rFonts w:ascii="Arial" w:hAnsi="Arial" w:cs="Arial"/>
          <w:b/>
          <w:sz w:val="24"/>
          <w:szCs w:val="24"/>
        </w:rPr>
        <w:t>PREGUNTA 6: ¿A su juicio, existe un marco de supervisión y acompañamiento basado en la especificidad para el cumplimiento del objeto social de las organizaciones solidarias?</w:t>
      </w:r>
    </w:p>
    <w:tbl>
      <w:tblPr>
        <w:tblStyle w:val="Tabladecuadrcula2-nfasis11"/>
        <w:tblW w:w="5000" w:type="pct"/>
        <w:tblLook w:val="04A0"/>
      </w:tblPr>
      <w:tblGrid>
        <w:gridCol w:w="1670"/>
        <w:gridCol w:w="7050"/>
      </w:tblGrid>
      <w:tr w:rsidR="001F3DF9" w:rsidRPr="003B2DDF" w:rsidTr="007345C3">
        <w:trPr>
          <w:cnfStyle w:val="100000000000"/>
          <w:tblHeader/>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Entrevistado</w:t>
            </w:r>
          </w:p>
        </w:tc>
        <w:tc>
          <w:tcPr>
            <w:tcW w:w="4368" w:type="pct"/>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Respuestas</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Alberto García Müller</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En términos generales, pienso que no existe un marco “adecuado” de supervisión de las entidades de ES. Los mecanismos que se aplican son los mismos que se utilizan para el control de entidades de naturaleza lucrativa y, en otros casos, se confunde las entidades solidarias con entes de naturaleza pública, por lo que se les aplican criterios propios de éstas. </w:t>
            </w:r>
          </w:p>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En particular, los criterios de supervisión son más bien punitivos o sancionatorios que tutelares o educativos, además de tardíos y sin tomar en cuenta la participación de los organismos superiores del sector, con lo cual las medidas adoptadas, antes de mejorar la situación y recuperar –cuando fuese posible- entidades en situación irregular, el resultado es el cierre de sus actividades.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No existe un marco de supervisión moderno, que tenga en cuenta los últimos desarrollos internacionales, basado en la </w:t>
            </w:r>
            <w:r w:rsidRPr="003B2DDF">
              <w:rPr>
                <w:rFonts w:ascii="Arial" w:hAnsi="Arial" w:cs="Arial"/>
                <w:sz w:val="24"/>
                <w:szCs w:val="24"/>
              </w:rPr>
              <w:lastRenderedPageBreak/>
              <w:t>especificidad, con unos adecuados instrumentos de supervisión y acompañamiento. Se privilegia la supervisión sobre el sector financiero, de trabajo asociado y los recursos de los fondos de educación. Se otorga un tratamiento muy similar al del sector financiero con ánimo de lucro</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Enrique Valderrama</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Una de las fortalezas de las empresas de economía solidaria es que tienen una supervisión especializada reconocida al interior. En exterior este permite mantener la naturaleza cooperativa o de otras entidades.</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Valencia</w:t>
            </w:r>
          </w:p>
        </w:tc>
        <w:tc>
          <w:tcPr>
            <w:tcW w:w="4368" w:type="pct"/>
          </w:tcPr>
          <w:p w:rsidR="001F3DF9"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Es verdad que las organizaciones solidarias constituyen un sector minoritario en la economía colombiana y su participación en el producto interno bruto solo alcanza cerca del 5%; como se mencionó, más o menos 6 millones de colombianos están vinculados en forma directa al mismo. No por ello debe desconocerse y el Estado debe brindarle garantías en todos los sentidos para lograr su permanencia y crecimiento constante. Sin embargo, en los últimos tiempos las medidas tomadas por el gobierno no consultan las necesidades del sector, además, éste no cuenta con la fuerza política suficiente que ayude en el poder legislativo a emitir y actualizar las leyes que lo pongan en condiciones competitivas con otros sectores de la economía. Puede afirmarse que muchos funcionarios del alto gobierno desconocen la importancia que tiene el sector solidario en la vida social y económica del país.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Esperanza Puentes</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Parte de la respuesta a este punto está en el numeral 2, pero agregaré otras opiniones. El gobierno se queda corto en su función de promover, permitir y facilitar el desarrollo de la economía solidaria en el país. Pero creo que hablar de indiferencia, ignorancia o apatía en entidades y funcionarios también es simplificar mucho el problema porque con </w:t>
            </w:r>
            <w:r w:rsidRPr="003B2DDF">
              <w:rPr>
                <w:rFonts w:ascii="Arial" w:hAnsi="Arial" w:cs="Arial"/>
                <w:sz w:val="24"/>
                <w:szCs w:val="24"/>
              </w:rPr>
              <w:lastRenderedPageBreak/>
              <w:t xml:space="preserve">capacitación esto se resolvería. La dificultad está en que pugnan dos modelos económicos y el solidario no es precisamente el que los gobiernos y capitales del mundo quieran desarrollar así que no es allí donde se encontrarán los apoyos, ni la respuesta a las falencias que se dan en estos temas. Las soluciones al cumplimiento axiológico del modelo solidario vendrán con el compromiso de los administradores en cada una de las organizaciones cooperativas, ni siquiera se trata de la alta dirigencia del sector, es en la vida y la proyección de cada entidad donde debe darse la pelea por volver a encontrar el camino de lo que significa ser parte de la economía solidaria.   </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Hernando Zabala</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La supervisión de las empresas de economía solidaria se encuentra dispersa en muchas superintendencias y órganos especializados, como consecuencia de la política de supervisión especializada que generó la Ley 454 de 1998. Superintendencias especializadas como la Financiera, Salud, Servicios Públicos, Vigilancia y Seguridad Privada, Transportes y entes descentralizados que regulan la actividad educativa, no toman en cuenta la especificidad de la organización de economía solidaria. En alguna medida, siguiendo las definiciones de funciones incluidas en la Ley 454/98, la superintendencia de economía solidaria cumple con la función de supervisión sobre la naturaleza societaria de estas organizaciones; pero, por lo demás, la supervisión de la SES sigue estrictos esquemas de supervisión de la actividad económica (particularmente en la Delegatura de Actividad Financiera), dando cumplimiento también a una directiva de la propia Ley 454/98.</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En consecuencia, no existe un marco de supervisión y acompañamiento basado en la especificidad de las </w:t>
            </w:r>
            <w:r w:rsidRPr="003B2DDF">
              <w:rPr>
                <w:rFonts w:ascii="Arial" w:hAnsi="Arial" w:cs="Arial"/>
                <w:sz w:val="24"/>
                <w:szCs w:val="24"/>
              </w:rPr>
              <w:lastRenderedPageBreak/>
              <w:t>organizaciones solidarias. De otro lado, desde mi punto de vista, la supervisión subjetiva debe ser del estricto orden intrínseco, por lo que se trataría que fuera el mismo sector el que creara mecanismos de supervisión y acompañamiento en esta materia; situación que tampoco ha sido debatida ni presenta preocupación alguna por parte de las instituciones públicas.</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El modelo de supervisión colombiano es principalmente de control. Ahora en algunas prácticas  han desarrollado prácticas de acompañamiento a las cooperativas. Sin embargo buena parte de las variables e indicadores de evaluación están en concordancia con las empresas de economía de capital. En general no hay atención al balance social de las cooperativas. La mayoría del trabajo de supervisión está dedicado a hacer evaluación y seguimiento a las variables económicas: rentabilidad, crecimiento…etc.</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Néstor Rodríguez</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No</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No está definido de manera clara la forma de evitar doble supervisión y control a las empresas del sector, casos específicos la Cooperativa de vigilancia o transportes hoy supervisadas por la SES y por Supervigilancia o la SPT.</w:t>
            </w:r>
          </w:p>
        </w:tc>
      </w:tr>
      <w:tr w:rsidR="001F3DF9" w:rsidRPr="003B2DDF" w:rsidTr="007345C3">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Raquel Oses</w:t>
            </w:r>
          </w:p>
        </w:tc>
        <w:tc>
          <w:tcPr>
            <w:tcW w:w="4368" w:type="pct"/>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En Colombia la educación solidaria aunque tenga lineamientos (Directiva 031/2000) construidas desde el sector solidario, no responde la aplicación institucional por lo ya mencionado, las acciones de las entidades Estatales son desarticuladas y sus presupuestos no corresponden a la real necesidad de las organizaciones solidarias, por ellos estas son gestionadas con modelos para empresas de capital llegando a su desnaturalización.</w:t>
            </w:r>
          </w:p>
        </w:tc>
      </w:tr>
      <w:tr w:rsidR="001F3DF9" w:rsidRPr="003B2DDF" w:rsidTr="007345C3">
        <w:trPr>
          <w:cnfStyle w:val="000000100000"/>
        </w:trPr>
        <w:tc>
          <w:tcPr>
            <w:cnfStyle w:val="001000000000"/>
            <w:tcW w:w="632" w:type="pct"/>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t xml:space="preserve">Carlos </w:t>
            </w:r>
            <w:r>
              <w:rPr>
                <w:rFonts w:ascii="Arial" w:hAnsi="Arial" w:cs="Arial"/>
                <w:sz w:val="24"/>
                <w:szCs w:val="24"/>
              </w:rPr>
              <w:lastRenderedPageBreak/>
              <w:t>Acero</w:t>
            </w:r>
          </w:p>
        </w:tc>
        <w:tc>
          <w:tcPr>
            <w:tcW w:w="4368" w:type="pct"/>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8B52D3">
              <w:rPr>
                <w:rFonts w:ascii="Arial" w:hAnsi="Arial" w:cs="Arial"/>
                <w:sz w:val="24"/>
                <w:szCs w:val="24"/>
              </w:rPr>
              <w:lastRenderedPageBreak/>
              <w:t xml:space="preserve">Aunque existe una ley para el sector, cada vez más, la </w:t>
            </w:r>
            <w:r w:rsidRPr="008B52D3">
              <w:rPr>
                <w:rFonts w:ascii="Arial" w:hAnsi="Arial" w:cs="Arial"/>
                <w:sz w:val="24"/>
                <w:szCs w:val="24"/>
              </w:rPr>
              <w:lastRenderedPageBreak/>
              <w:t>aplicación de esta por los funcionarios de turno está llevando a este tipo de entidades a cumplir con la normativa propia de las empresas de capital que las propias de este tipo de entidades. En el caso de la supervisión adelantada en razón de la actividad no de la naturaleza (actividades económicas especializadas) las entidades de control responsables no se preocupan por la naturaleza jurídica cooperativa y por la observancia de su principio de identidad sino que se dedican a vigilar la actividad económica respectiva, con los mismos parámetros con los que vigilan a las empresas de capital. No se preocupan por la supervisión con carácter subjetivo. Los problemas de gobierno cooperativo, identidad cooperativa y sus derivados no son materia de supervisión, en la inmensa mayoría de los casos.</w:t>
            </w:r>
          </w:p>
        </w:tc>
      </w:tr>
    </w:tbl>
    <w:p w:rsidR="001F3DF9" w:rsidRPr="002A256D" w:rsidRDefault="001F3DF9" w:rsidP="006116B3">
      <w:pPr>
        <w:spacing w:before="100" w:beforeAutospacing="1" w:after="100" w:afterAutospacing="1" w:line="360" w:lineRule="auto"/>
        <w:jc w:val="both"/>
        <w:rPr>
          <w:rFonts w:ascii="Arial" w:hAnsi="Arial" w:cs="Arial"/>
          <w:b/>
          <w:sz w:val="24"/>
          <w:szCs w:val="24"/>
        </w:rPr>
      </w:pPr>
      <w:r w:rsidRPr="002A256D">
        <w:rPr>
          <w:rFonts w:ascii="Arial" w:hAnsi="Arial" w:cs="Arial"/>
          <w:b/>
          <w:sz w:val="24"/>
          <w:szCs w:val="24"/>
        </w:rPr>
        <w:lastRenderedPageBreak/>
        <w:t xml:space="preserve">PREGUNTA 7: ¿Considera usted que las medidas de carácter cognitivo se articulan a las medidas de oferta institucional para el fomento, supervisión y acompañamiento de las organizaciones solidarias en Colombia? </w:t>
      </w:r>
    </w:p>
    <w:tbl>
      <w:tblPr>
        <w:tblStyle w:val="Tabladecuadrcula2-nfasis11"/>
        <w:tblW w:w="0" w:type="auto"/>
        <w:tblLook w:val="04A0"/>
      </w:tblPr>
      <w:tblGrid>
        <w:gridCol w:w="1814"/>
        <w:gridCol w:w="6906"/>
      </w:tblGrid>
      <w:tr w:rsidR="001F3DF9" w:rsidRPr="003B2DDF" w:rsidTr="007345C3">
        <w:trPr>
          <w:cnfStyle w:val="100000000000"/>
          <w:tblHeader/>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Entrevistado</w:t>
            </w:r>
          </w:p>
        </w:tc>
        <w:tc>
          <w:tcPr>
            <w:tcW w:w="0" w:type="auto"/>
          </w:tcPr>
          <w:p w:rsidR="001F3DF9" w:rsidRPr="003B2DDF" w:rsidRDefault="001F3DF9" w:rsidP="006116B3">
            <w:pPr>
              <w:spacing w:before="100" w:beforeAutospacing="1" w:after="100" w:afterAutospacing="1" w:line="360" w:lineRule="auto"/>
              <w:jc w:val="center"/>
              <w:cnfStyle w:val="100000000000"/>
              <w:rPr>
                <w:rFonts w:ascii="Arial" w:hAnsi="Arial" w:cs="Arial"/>
                <w:sz w:val="24"/>
                <w:szCs w:val="24"/>
              </w:rPr>
            </w:pPr>
            <w:r w:rsidRPr="003B2DDF">
              <w:rPr>
                <w:rFonts w:ascii="Arial" w:hAnsi="Arial" w:cs="Arial"/>
                <w:sz w:val="24"/>
                <w:szCs w:val="24"/>
              </w:rPr>
              <w:t>Respuesta</w:t>
            </w:r>
          </w:p>
        </w:tc>
      </w:tr>
      <w:tr w:rsidR="001F3DF9" w:rsidRPr="003B2DDF" w:rsidTr="007345C3">
        <w:trPr>
          <w:cnfStyle w:val="000000100000"/>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Alberto García Müller</w:t>
            </w:r>
          </w:p>
        </w:tc>
        <w:tc>
          <w:tcPr>
            <w:tcW w:w="0" w:type="auto"/>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Pienso que en tratándose de organizaciones solidarias, dada su composición mayoritaria de personas de bajos niveles de instrucción y entrenamiento para el ejercicio de funciones gerenciales, así como de baja dedicación remunerada a sus actividades en dichas entidades, las políticas de promoción y fomento deben ser, esencialmente, de carácter cognitivo.</w:t>
            </w:r>
          </w:p>
        </w:tc>
      </w:tr>
      <w:tr w:rsidR="001F3DF9" w:rsidRPr="003B2DDF" w:rsidTr="007345C3">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Christian Mora</w:t>
            </w:r>
          </w:p>
        </w:tc>
        <w:tc>
          <w:tcPr>
            <w:tcW w:w="0" w:type="auto"/>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En muchas oportunidades lo requieren las cooperativas en sus planes de desarrollo, no coinciden con la oferta institucional. También preocupa que son diferentes los planteamientos del Ministerio de Hacienda, la Dian, el DNP, la Procuraduría y Organizaciones Solidarias y la </w:t>
            </w:r>
            <w:r w:rsidRPr="003B2DDF">
              <w:rPr>
                <w:rFonts w:ascii="Arial" w:hAnsi="Arial" w:cs="Arial"/>
                <w:sz w:val="24"/>
                <w:szCs w:val="24"/>
              </w:rPr>
              <w:lastRenderedPageBreak/>
              <w:t>Superintendencia de Economía solidaria. También vale la pena mencionar que el sector no aprovecha debidamente entidades como el Fones y el Cones y también medidas legales de fomento que no se aplican como el Articulo 146 de la Ley 79 de 1988 sobre cooperativas de consumo.</w:t>
            </w:r>
          </w:p>
        </w:tc>
      </w:tr>
      <w:tr w:rsidR="001F3DF9" w:rsidRPr="003B2DDF" w:rsidTr="007345C3">
        <w:trPr>
          <w:cnfStyle w:val="000000100000"/>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Enrique Valderrama</w:t>
            </w:r>
          </w:p>
        </w:tc>
        <w:tc>
          <w:tcPr>
            <w:tcW w:w="0" w:type="auto"/>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Son muy pocas las políticas públicas específicas que apuntan a lograr la penetración en el mercado y por ende lograr mayor crecimiento e incidencia desde el PTO de la economía</w:t>
            </w:r>
          </w:p>
        </w:tc>
      </w:tr>
      <w:tr w:rsidR="001F3DF9" w:rsidRPr="003B2DDF" w:rsidTr="007345C3">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Enrique Valencia</w:t>
            </w:r>
          </w:p>
        </w:tc>
        <w:tc>
          <w:tcPr>
            <w:tcW w:w="0" w:type="auto"/>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Es verdad que las organizaciones solidarias constituyen un sector minoritario en la economía colombiana y su participación en el producto interno bruto solo alcanza cerca del 5%; como se mencionó, más o menos 6 millones de colombianos están vinculados en forma directa al mismo. No por ello debe desconocerse y el Estado debe brindarle garantías en todos los sentidos para lograr su permanencia y crecimiento constante. Sin embargo, en los últimos tiempos las medidas tomadas por el gobierno no consultan las necesidades del sector, además, éste no cuenta con la fuerza política suficiente que ayude en el poder legislativo a emitir y actualizar las leyes que lo pongan en condiciones competitivas con otros sectores de la economía. Puede afirmarse que muchos funcionarios del alto gobierno desconocen la importancia que tiene el sector solidario en la vida social y económica del país.</w:t>
            </w:r>
          </w:p>
        </w:tc>
      </w:tr>
      <w:tr w:rsidR="001F3DF9" w:rsidRPr="003B2DDF" w:rsidTr="007345C3">
        <w:trPr>
          <w:cnfStyle w:val="000000100000"/>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Esperanza Puentes</w:t>
            </w:r>
          </w:p>
        </w:tc>
        <w:tc>
          <w:tcPr>
            <w:tcW w:w="0" w:type="auto"/>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Lamentablemente en el sector se dan el lujo de malgastar sus recursos y el fomento educativo e investigativo es uno de ellos. Los dirigentes (asociados de carácter administrativo) en un gran porcentaje de organizaciones están muy cómodos con la experiencia práctica que acumulan año tras año y se han quedado estancados mientras el mundo sigue girando con un ritmo totalmente distinto. La negación al uso de tecnologías en </w:t>
            </w:r>
            <w:r w:rsidRPr="003B2DDF">
              <w:rPr>
                <w:rFonts w:ascii="Arial" w:hAnsi="Arial" w:cs="Arial"/>
                <w:sz w:val="24"/>
                <w:szCs w:val="24"/>
              </w:rPr>
              <w:lastRenderedPageBreak/>
              <w:t>los ámbitos laborales es un ejemplo; no asisten a los eventos académicos donde es posible confrontar las ideas; no leen y tampoco escuchan otras voces. Hablo desde mi propia experiencia  para reafirmar lo dicho: a lo largo de 3 años de un medio online especializado en estos temas, se constató una baja consulta y descarga de materiales sobre temas de gobierno, desarrollo, educación, tecnología, de fiscalización y control entre otros tópicos que deberían ser de su interés;  los únicos contenidos periodísticos en los cuales se notó un cambio fueron aquellos en los cuales participaban los jóvenes y por supuesto esa difusión la lograron ellos mismos.  Entonces el problema según lo veo, no tiene que ver tanto de actores externos como el gobierno o la academia, tiene que ver con un problema endémico al interior de las organizaciones que no es otro que el apego al poder.</w:t>
            </w:r>
          </w:p>
        </w:tc>
      </w:tr>
      <w:tr w:rsidR="001F3DF9" w:rsidRPr="003B2DDF" w:rsidTr="007345C3">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Hernando Zabala</w:t>
            </w:r>
          </w:p>
        </w:tc>
        <w:tc>
          <w:tcPr>
            <w:tcW w:w="0" w:type="auto"/>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Lo primero a señalar es que el tema de la promoción no está estrictamente ligado al crecimiento del universo empresarial; obviamente el número es importante para afianzar la cobertura asociativa o la geográfica y expandir las actividades económicas; a mi juicio, la promoción, en tanto medida cognitiva, implica una extensión del reconocimiento de la especificidad de la organización empresarial solidaria, de su capacidad para actuar en cualquier área geográfica y económica y de su versatilidad para producir satisfactores a las necesidades humanas.</w:t>
            </w:r>
          </w:p>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 xml:space="preserve">Resulta interesante que se separe el concepto promoción en dos variables: medidas cognitivas y no cognitivas. Puede decirse que antes de los noventa, las acciones de fomento presentaban un alto porcentaje en cuanto a la variable no cognitiva (extensiones de asistencia técnica a través de organismos especializados del Estado, acceso a medios </w:t>
            </w:r>
            <w:r w:rsidRPr="003B2DDF">
              <w:rPr>
                <w:rFonts w:ascii="Arial" w:hAnsi="Arial" w:cs="Arial"/>
                <w:sz w:val="24"/>
                <w:szCs w:val="24"/>
              </w:rPr>
              <w:lastRenderedPageBreak/>
              <w:t>financieros a través de organismos de integración del sector y exenciones tributarias), aunque no faltaron medidas cognitivas (a través del SENA, por ejemplo). Hoy en día, las medidas no cognitivas, como se ha dicho, prácticamente son inexistentes y las medidas cognitivas son absolutamente focalizadas en la Unidad Administrativa Especial Organizaciones Solidarias, entidad que parece entender que (tal vez por sus pocos recursos) que la promoción sólo son medidas de este tipo. Esta oferta podrá estar, por lo menos a nivel nacional, complementada con acciones permanentes del SENA (ya no tan amplias como en el siglo XX) o las muy esporádicas del Instituto de Estudios del Ministerio Público o de otros Ministerios Gubernamentales interesados en investigaciones o gestiones educativas muy puntuales; en los niveles locales no han faltado algunas administraciones municipales que esporádicamente realcen esfuerzos en este sentido, aunque el caso de Medellín es muy especial ya que existe una política deliberada e integrada a la acción gubernamental desde el año 1995.</w:t>
            </w:r>
          </w:p>
        </w:tc>
      </w:tr>
      <w:tr w:rsidR="001F3DF9" w:rsidRPr="003B2DDF" w:rsidTr="007345C3">
        <w:trPr>
          <w:cnfStyle w:val="000000100000"/>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Miguel Fajardo</w:t>
            </w:r>
          </w:p>
        </w:tc>
        <w:tc>
          <w:tcPr>
            <w:tcW w:w="0" w:type="auto"/>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Pienso que en Colombia hay un grave problema cognitivo: Los gobernantes, los dirigentes políticos y la sociedad en general está atrapada en el paradigma de empresa de capital de manera inconsciente. Las personas creadoras de empresas que viven de manera explícita y en todos sus procesos la ética de la solidaridad han pasado por una ruptura cognitiva.  La ruptura cognitiva y práctica se da tanto en los sujetos individuales como en los colectivos. Las experiencias de solidaridad recíproca vividas dan nuevos sentidos y contenidos al desarrollo de la vida colectiva.  Tal vez la EDUCACIÓN-ACCIÓN-TRANSFORMADORA sea el camino más indicado para lograr hacer cambios de paradigmas </w:t>
            </w:r>
            <w:r w:rsidRPr="003B2DDF">
              <w:rPr>
                <w:rFonts w:ascii="Arial" w:hAnsi="Arial" w:cs="Arial"/>
                <w:sz w:val="24"/>
                <w:szCs w:val="24"/>
              </w:rPr>
              <w:lastRenderedPageBreak/>
              <w:t>mentales dentro de la sociedad.</w:t>
            </w:r>
          </w:p>
        </w:tc>
      </w:tr>
      <w:tr w:rsidR="001F3DF9" w:rsidRPr="003B2DDF" w:rsidTr="007345C3">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lastRenderedPageBreak/>
              <w:t>Néstor Rodríguez</w:t>
            </w:r>
          </w:p>
        </w:tc>
        <w:tc>
          <w:tcPr>
            <w:tcW w:w="0" w:type="auto"/>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No</w:t>
            </w:r>
          </w:p>
        </w:tc>
      </w:tr>
      <w:tr w:rsidR="001F3DF9" w:rsidRPr="003B2DDF" w:rsidTr="007345C3">
        <w:trPr>
          <w:cnfStyle w:val="000000100000"/>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Rafael González</w:t>
            </w:r>
          </w:p>
        </w:tc>
        <w:tc>
          <w:tcPr>
            <w:tcW w:w="0" w:type="auto"/>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3B2DDF">
              <w:rPr>
                <w:rFonts w:ascii="Arial" w:hAnsi="Arial" w:cs="Arial"/>
                <w:sz w:val="24"/>
                <w:szCs w:val="24"/>
              </w:rPr>
              <w:t xml:space="preserve">Se está trabajando en el tema, pues los gremios y academia trabajan en la defensa del sector y </w:t>
            </w:r>
            <w:r w:rsidRPr="003B2DDF">
              <w:rPr>
                <w:rFonts w:ascii="Arial" w:hAnsi="Arial" w:cs="Arial"/>
                <w:i/>
                <w:sz w:val="24"/>
                <w:szCs w:val="24"/>
              </w:rPr>
              <w:t>realizan</w:t>
            </w:r>
            <w:r w:rsidRPr="003B2DDF">
              <w:rPr>
                <w:rFonts w:ascii="Arial" w:hAnsi="Arial" w:cs="Arial"/>
                <w:sz w:val="24"/>
                <w:szCs w:val="24"/>
              </w:rPr>
              <w:t xml:space="preserve"> propuestas que se debería escalar de manera eficaz por el alto gobierno pero no hay una ruta clara debido a los protagonismos y eso afecta la posibilidad de lograr su efectividad.</w:t>
            </w:r>
          </w:p>
        </w:tc>
      </w:tr>
      <w:tr w:rsidR="001F3DF9" w:rsidRPr="003B2DDF" w:rsidTr="007345C3">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sidRPr="003B2DDF">
              <w:rPr>
                <w:rFonts w:ascii="Arial" w:hAnsi="Arial" w:cs="Arial"/>
                <w:sz w:val="24"/>
                <w:szCs w:val="24"/>
              </w:rPr>
              <w:t>Raquel Oses</w:t>
            </w:r>
          </w:p>
        </w:tc>
        <w:tc>
          <w:tcPr>
            <w:tcW w:w="0" w:type="auto"/>
          </w:tcPr>
          <w:p w:rsidR="001F3DF9" w:rsidRPr="003B2DDF" w:rsidRDefault="001F3DF9" w:rsidP="006116B3">
            <w:pPr>
              <w:spacing w:before="100" w:beforeAutospacing="1" w:after="100" w:afterAutospacing="1" w:line="360" w:lineRule="auto"/>
              <w:jc w:val="both"/>
              <w:cnfStyle w:val="000000000000"/>
              <w:rPr>
                <w:rFonts w:ascii="Arial" w:hAnsi="Arial" w:cs="Arial"/>
                <w:sz w:val="24"/>
                <w:szCs w:val="24"/>
              </w:rPr>
            </w:pPr>
            <w:r w:rsidRPr="003B2DDF">
              <w:rPr>
                <w:rFonts w:ascii="Arial" w:hAnsi="Arial" w:cs="Arial"/>
                <w:sz w:val="24"/>
                <w:szCs w:val="24"/>
              </w:rPr>
              <w:t>En Colombia la educación solidaria aunque tenga lineamientos (Directiva 031/2000) construidas desde el sector solidario, no responde la aplicación institucional por lo ya mencionado, las acciones de las entidades Estatales son desarticuladas y sus presupuestos no corresponden a la real necesidad de las organizaciones solidarias, por ellos estas son gestionadas con modelos para empresas de capital llegando a su desnaturalización.</w:t>
            </w:r>
          </w:p>
        </w:tc>
      </w:tr>
      <w:tr w:rsidR="001F3DF9" w:rsidRPr="003B2DDF" w:rsidTr="007345C3">
        <w:trPr>
          <w:cnfStyle w:val="000000100000"/>
        </w:trPr>
        <w:tc>
          <w:tcPr>
            <w:cnfStyle w:val="001000000000"/>
            <w:tcW w:w="0" w:type="auto"/>
            <w:vAlign w:val="center"/>
          </w:tcPr>
          <w:p w:rsidR="001F3DF9" w:rsidRPr="003B2DDF" w:rsidRDefault="001F3DF9" w:rsidP="006116B3">
            <w:pPr>
              <w:spacing w:before="100" w:beforeAutospacing="1" w:after="100" w:afterAutospacing="1" w:line="360" w:lineRule="auto"/>
              <w:rPr>
                <w:rFonts w:ascii="Arial" w:hAnsi="Arial" w:cs="Arial"/>
                <w:sz w:val="24"/>
                <w:szCs w:val="24"/>
              </w:rPr>
            </w:pPr>
            <w:r>
              <w:rPr>
                <w:rFonts w:ascii="Arial" w:hAnsi="Arial" w:cs="Arial"/>
                <w:sz w:val="24"/>
                <w:szCs w:val="24"/>
              </w:rPr>
              <w:t>Carlos Acero</w:t>
            </w:r>
          </w:p>
        </w:tc>
        <w:tc>
          <w:tcPr>
            <w:tcW w:w="0" w:type="auto"/>
          </w:tcPr>
          <w:p w:rsidR="001F3DF9" w:rsidRPr="003B2DDF" w:rsidRDefault="001F3DF9" w:rsidP="006116B3">
            <w:pPr>
              <w:spacing w:before="100" w:beforeAutospacing="1" w:after="100" w:afterAutospacing="1" w:line="360" w:lineRule="auto"/>
              <w:jc w:val="both"/>
              <w:cnfStyle w:val="000000100000"/>
              <w:rPr>
                <w:rFonts w:ascii="Arial" w:hAnsi="Arial" w:cs="Arial"/>
                <w:sz w:val="24"/>
                <w:szCs w:val="24"/>
              </w:rPr>
            </w:pPr>
            <w:r w:rsidRPr="00D83EE4">
              <w:rPr>
                <w:rFonts w:ascii="Arial" w:hAnsi="Arial" w:cs="Arial"/>
                <w:sz w:val="24"/>
                <w:szCs w:val="24"/>
              </w:rPr>
              <w:t xml:space="preserve">Hay esfuerzos importantes aunque dispersos desde el propio sector para promover los procesos de educación y formación cooperativa. Estos son ofrecidos por entidades de segundo grado de carácter cooperativo o por instituciones auxiliares especializadas en el tema. Desde el Estado no se ha estructurado un proceso en este campo. La educación cooperativa, a pesar de estar consignada en la ley general de educación, no encuentra un desarrollo en las instituciones de educación formal. De las 280 entidades de educación superior que hay en el país, tal vez 5 o 6 tienen programas de posgrado en materia de economía social o cooperativa. Difícilmente encontramos IES con programa académico transversal, permanente o específico en áreas de humanidades, sociales, jurídicas, económicas o administrativas. A nivel de maestría o doctorado no hay oferta </w:t>
            </w:r>
            <w:r w:rsidRPr="00D83EE4">
              <w:rPr>
                <w:rFonts w:ascii="Arial" w:hAnsi="Arial" w:cs="Arial"/>
                <w:sz w:val="24"/>
                <w:szCs w:val="24"/>
              </w:rPr>
              <w:lastRenderedPageBreak/>
              <w:t>institucional. La investigación en economía solidaria o cooperativismo es bastante precaria en número, aunque se han producido documentos de calidad y pertinencia. Los desarrollos en este campo obedecen a esfuerzos individuales o a procesos puntuales de algunas cooperativas o de fundaciones creadas por éstas, comprometidas con los procesos formativos. Para resaltar, procesos en Antioquia, Santander, Bogotá y Huila con niños y jóvenes (Cooperativas como Confiar, CFA, Coopgranada, Crediservir, Comuldesa, Utrahuilca, Coasmedas, Coopetrol, con el apoyo de sus fundaciones. En Bogotá (Ascoop) promoviendo el Movimiento Pedagógico Cooperativo y el proceso de Educación [Financiera] Cooperativa</w:t>
            </w:r>
            <w:r>
              <w:rPr>
                <w:rFonts w:ascii="Arial" w:hAnsi="Arial" w:cs="Arial"/>
                <w:sz w:val="24"/>
                <w:szCs w:val="24"/>
              </w:rPr>
              <w:t>.</w:t>
            </w:r>
          </w:p>
        </w:tc>
      </w:tr>
    </w:tbl>
    <w:p w:rsidR="001F3DF9" w:rsidRDefault="001F3DF9" w:rsidP="006116B3">
      <w:pPr>
        <w:spacing w:before="100" w:beforeAutospacing="1" w:after="100" w:afterAutospacing="1" w:line="360" w:lineRule="auto"/>
        <w:jc w:val="both"/>
        <w:rPr>
          <w:rFonts w:ascii="Arial" w:hAnsi="Arial" w:cs="Arial"/>
          <w:sz w:val="24"/>
          <w:szCs w:val="24"/>
        </w:rPr>
      </w:pPr>
    </w:p>
    <w:p w:rsidR="001F3DF9" w:rsidRDefault="001F3DF9"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766FB7" w:rsidRDefault="00766FB7" w:rsidP="006116B3">
      <w:pPr>
        <w:spacing w:before="100" w:beforeAutospacing="1" w:after="100" w:afterAutospacing="1" w:line="360" w:lineRule="auto"/>
        <w:jc w:val="both"/>
        <w:rPr>
          <w:rFonts w:ascii="Arial" w:hAnsi="Arial" w:cs="Arial"/>
          <w:sz w:val="24"/>
          <w:szCs w:val="24"/>
        </w:rPr>
      </w:pPr>
    </w:p>
    <w:p w:rsidR="00AD162D" w:rsidRDefault="00AD162D" w:rsidP="007F25FE">
      <w:pPr>
        <w:spacing w:before="100" w:beforeAutospacing="1" w:after="100" w:afterAutospacing="1"/>
      </w:pPr>
    </w:p>
    <w:p w:rsidR="00766FB7" w:rsidRDefault="00C04136" w:rsidP="00AD162D">
      <w:pPr>
        <w:spacing w:before="100" w:beforeAutospacing="1" w:after="100" w:afterAutospacing="1"/>
        <w:jc w:val="center"/>
      </w:pPr>
      <w:r w:rsidRPr="00C04136">
        <w:rPr>
          <w:rFonts w:ascii="Arial" w:hAnsi="Arial" w:cs="Arial"/>
          <w:b/>
          <w:bCs/>
          <w:noProof/>
          <w:sz w:val="24"/>
          <w:szCs w:val="24"/>
          <w:lang w:eastAsia="es-CO"/>
        </w:rPr>
        <w:lastRenderedPageBreak/>
        <w:pict>
          <v:shape id="_x0000_s1086" type="#_x0000_t202" style="position:absolute;left:0;text-align:left;margin-left:-4.65pt;margin-top:-58.15pt;width:434.9pt;height:57.8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" stroked="f">
            <v:textbox>
              <w:txbxContent>
                <w:p w:rsidR="00444883" w:rsidRDefault="00444883" w:rsidP="00766FB7"/>
              </w:txbxContent>
            </v:textbox>
          </v:shape>
        </w:pict>
      </w:r>
      <w:r w:rsidR="00766FB7">
        <w:rPr>
          <w:noProof/>
          <w:lang w:val="pt-PT" w:eastAsia="pt-PT"/>
        </w:rPr>
        <w:drawing>
          <wp:inline distT="0" distB="0" distL="0" distR="0">
            <wp:extent cx="1060433" cy="1775945"/>
            <wp:effectExtent l="0" t="0" r="0" b="0"/>
            <wp:docPr id="32771" name="Imagen 32771" descr="https://upload.wikimedia.org/wikipedia/commons/thumb/3/34/ULisboa_logo.svg/220px-ULisboa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3/34/ULisboa_logo.svg/220px-ULisboa_logo.svg.png"/>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60591" cy="1776209"/>
                    </a:xfrm>
                    <a:prstGeom prst="rect">
                      <a:avLst/>
                    </a:prstGeom>
                    <a:noFill/>
                    <a:ln>
                      <a:noFill/>
                    </a:ln>
                  </pic:spPr>
                </pic:pic>
              </a:graphicData>
            </a:graphic>
          </wp:inline>
        </w:drawing>
      </w:r>
      <w:r w:rsidR="00766FB7">
        <w:rPr>
          <w:noProof/>
          <w:lang w:val="pt-PT" w:eastAsia="pt-PT"/>
        </w:rPr>
        <w:drawing>
          <wp:inline distT="0" distB="0" distL="0" distR="0">
            <wp:extent cx="3318608" cy="766404"/>
            <wp:effectExtent l="0" t="0" r="0" b="0"/>
            <wp:docPr id="32772" name="Imagen 32772" descr="https://10envolver.files.wordpress.com/2012/05/logotipo_oficial_iscsp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10envolver.files.wordpress.com/2012/05/logotipo_oficial_iscsp_2.png"/>
                    <pic:cNvPicPr>
                      <a:picLocks noChangeAspect="1" noChangeArrowheads="1"/>
                    </pic:cNvPicPr>
                  </pic:nvPicPr>
                  <pic:blipFill>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21463" cy="767063"/>
                    </a:xfrm>
                    <a:prstGeom prst="rect">
                      <a:avLst/>
                    </a:prstGeom>
                    <a:noFill/>
                    <a:ln>
                      <a:noFill/>
                    </a:ln>
                  </pic:spPr>
                </pic:pic>
              </a:graphicData>
            </a:graphic>
          </wp:inline>
        </w:drawing>
      </w:r>
    </w:p>
    <w:p w:rsidR="00766FB7" w:rsidRDefault="00C04136" w:rsidP="006116B3">
      <w:pPr>
        <w:spacing w:before="100" w:beforeAutospacing="1" w:after="100" w:afterAutospacing="1"/>
        <w:jc w:val="center"/>
      </w:pPr>
      <w:r w:rsidRPr="00C04136">
        <w:rPr>
          <w:noProof/>
          <w:lang w:eastAsia="es-CO"/>
        </w:rPr>
        <w:pict>
          <v:line id="32773 Conector recto" o:spid="_x0000_s1026" style="position:absolute;left:0;text-align:left;z-index:251683840;visibility:visible;mso-wrap-style:square;mso-wrap-distance-left:9pt;mso-wrap-distance-top:0;mso-wrap-distance-right:9pt;mso-wrap-distance-bottom:0;mso-position-horizontal:absolute;mso-position-horizontal-relative:text;mso-position-vertical:absolute;mso-position-vertical-relative:text" from="28.85pt,12.75pt" to="384.5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" strokecolor="#4579b8 [3044]"/>
        </w:pict>
      </w:r>
    </w:p>
    <w:p w:rsidR="00766FB7" w:rsidRDefault="00766FB7" w:rsidP="006116B3">
      <w:pPr>
        <w:spacing w:before="100" w:beforeAutospacing="1" w:after="100" w:afterAutospacing="1"/>
        <w:jc w:val="center"/>
      </w:pPr>
    </w:p>
    <w:p w:rsidR="00766FB7" w:rsidRPr="00766FB7" w:rsidRDefault="00766FB7" w:rsidP="006116B3">
      <w:pPr>
        <w:spacing w:before="100" w:beforeAutospacing="1" w:after="100" w:afterAutospacing="1"/>
        <w:jc w:val="center"/>
        <w:rPr>
          <w:rFonts w:ascii="Arial" w:hAnsi="Arial" w:cs="Arial"/>
          <w:sz w:val="20"/>
          <w:szCs w:val="20"/>
        </w:rPr>
      </w:pPr>
      <w:r w:rsidRPr="00766FB7">
        <w:rPr>
          <w:rFonts w:ascii="Arial" w:hAnsi="Arial" w:cs="Arial"/>
          <w:sz w:val="20"/>
          <w:szCs w:val="20"/>
        </w:rPr>
        <w:t xml:space="preserve">Articulación de políticas públicas dirigidas a las cooperativas </w:t>
      </w:r>
    </w:p>
    <w:p w:rsidR="00766FB7" w:rsidRPr="00766FB7" w:rsidRDefault="00766FB7" w:rsidP="006116B3">
      <w:pPr>
        <w:spacing w:before="100" w:beforeAutospacing="1" w:after="100" w:afterAutospacing="1"/>
        <w:jc w:val="center"/>
        <w:rPr>
          <w:rFonts w:ascii="Arial" w:hAnsi="Arial" w:cs="Arial"/>
          <w:sz w:val="20"/>
          <w:szCs w:val="20"/>
        </w:rPr>
      </w:pPr>
      <w:r w:rsidRPr="00766FB7">
        <w:rPr>
          <w:rFonts w:ascii="Arial" w:hAnsi="Arial" w:cs="Arial"/>
          <w:sz w:val="20"/>
          <w:szCs w:val="20"/>
        </w:rPr>
        <w:t xml:space="preserve">Propuestas para el caso colombiano en el marco de la convivencia pacífica y la internacionalización </w:t>
      </w:r>
    </w:p>
    <w:p w:rsidR="00766FB7" w:rsidRPr="00512C08" w:rsidRDefault="00766FB7" w:rsidP="006116B3">
      <w:pPr>
        <w:spacing w:before="100" w:beforeAutospacing="1" w:after="100" w:afterAutospacing="1"/>
        <w:jc w:val="center"/>
        <w:rPr>
          <w:rFonts w:ascii="Arial" w:hAnsi="Arial" w:cs="Arial"/>
          <w:sz w:val="24"/>
          <w:szCs w:val="24"/>
        </w:rPr>
      </w:pPr>
    </w:p>
    <w:p w:rsidR="00766FB7" w:rsidRPr="00766FB7" w:rsidRDefault="00766FB7" w:rsidP="006116B3">
      <w:pPr>
        <w:spacing w:before="100" w:beforeAutospacing="1" w:after="100" w:afterAutospacing="1"/>
        <w:jc w:val="center"/>
        <w:rPr>
          <w:rFonts w:ascii="Arial" w:hAnsi="Arial" w:cs="Arial"/>
          <w:sz w:val="20"/>
          <w:szCs w:val="20"/>
        </w:rPr>
      </w:pPr>
      <w:r w:rsidRPr="00766FB7">
        <w:rPr>
          <w:rFonts w:ascii="Arial" w:hAnsi="Arial" w:cs="Arial"/>
          <w:sz w:val="20"/>
          <w:szCs w:val="20"/>
        </w:rPr>
        <w:t xml:space="preserve">Presentada por: </w:t>
      </w:r>
      <w:r w:rsidRPr="00766FB7">
        <w:rPr>
          <w:rFonts w:ascii="Arial" w:hAnsi="Arial" w:cs="Arial"/>
          <w:b/>
          <w:sz w:val="20"/>
          <w:szCs w:val="20"/>
        </w:rPr>
        <w:t>Juan Fernando Álvarez Rodríguez</w:t>
      </w:r>
      <w:r w:rsidR="00C80499">
        <w:rPr>
          <w:rFonts w:ascii="Arial" w:hAnsi="Arial" w:cs="Arial"/>
          <w:b/>
          <w:sz w:val="20"/>
          <w:szCs w:val="20"/>
        </w:rPr>
        <w:t xml:space="preserve"> para optar al título de doctor en ciencias sociales</w:t>
      </w:r>
    </w:p>
    <w:p w:rsidR="00766FB7" w:rsidRPr="00766FB7" w:rsidRDefault="00766FB7" w:rsidP="006116B3">
      <w:pPr>
        <w:spacing w:before="100" w:beforeAutospacing="1" w:after="100" w:afterAutospacing="1"/>
        <w:jc w:val="center"/>
        <w:rPr>
          <w:rFonts w:ascii="Arial" w:hAnsi="Arial" w:cs="Arial"/>
          <w:sz w:val="20"/>
          <w:szCs w:val="20"/>
          <w:lang w:val="pt-BR"/>
        </w:rPr>
      </w:pPr>
      <w:r w:rsidRPr="00766FB7">
        <w:rPr>
          <w:rFonts w:ascii="Arial" w:hAnsi="Arial" w:cs="Arial"/>
          <w:sz w:val="20"/>
          <w:szCs w:val="20"/>
          <w:lang w:val="pt-BR"/>
        </w:rPr>
        <w:t xml:space="preserve">Orientador: </w:t>
      </w:r>
      <w:r w:rsidRPr="00766FB7">
        <w:rPr>
          <w:rFonts w:ascii="Arial" w:hAnsi="Arial" w:cs="Arial"/>
          <w:b/>
          <w:sz w:val="20"/>
          <w:szCs w:val="20"/>
          <w:lang w:val="pt-BR"/>
        </w:rPr>
        <w:t>Profesor Doctor Jorge De Sá</w:t>
      </w:r>
    </w:p>
    <w:p w:rsidR="00766FB7" w:rsidRPr="00766FB7" w:rsidRDefault="00766FB7" w:rsidP="006116B3">
      <w:pPr>
        <w:spacing w:before="100" w:beforeAutospacing="1" w:after="100" w:afterAutospacing="1"/>
        <w:jc w:val="center"/>
        <w:rPr>
          <w:rFonts w:ascii="Arial" w:hAnsi="Arial" w:cs="Arial"/>
          <w:sz w:val="20"/>
          <w:szCs w:val="20"/>
          <w:lang w:val="pt-BR"/>
        </w:rPr>
      </w:pPr>
    </w:p>
    <w:p w:rsidR="00766FB7" w:rsidRPr="00766FB7" w:rsidRDefault="00766FB7" w:rsidP="006116B3">
      <w:pPr>
        <w:spacing w:before="100" w:beforeAutospacing="1" w:after="100" w:afterAutospacing="1"/>
        <w:jc w:val="center"/>
        <w:rPr>
          <w:rFonts w:ascii="Arial" w:hAnsi="Arial" w:cs="Arial"/>
          <w:sz w:val="20"/>
          <w:szCs w:val="20"/>
          <w:lang w:val="pt-BR"/>
        </w:rPr>
      </w:pPr>
      <w:r w:rsidRPr="00766FB7">
        <w:rPr>
          <w:rFonts w:ascii="Arial" w:hAnsi="Arial" w:cs="Arial"/>
          <w:sz w:val="20"/>
          <w:szCs w:val="20"/>
          <w:lang w:val="pt-BR"/>
        </w:rPr>
        <w:t>Lisboa</w:t>
      </w:r>
    </w:p>
    <w:p w:rsidR="00766FB7" w:rsidRPr="00766FB7" w:rsidRDefault="00766FB7" w:rsidP="006116B3">
      <w:pPr>
        <w:spacing w:before="100" w:beforeAutospacing="1" w:after="100" w:afterAutospacing="1"/>
        <w:jc w:val="center"/>
        <w:rPr>
          <w:rFonts w:ascii="Arial" w:hAnsi="Arial" w:cs="Arial"/>
          <w:sz w:val="20"/>
          <w:szCs w:val="20"/>
          <w:lang w:val="pt-BR"/>
        </w:rPr>
      </w:pPr>
      <w:r w:rsidRPr="00766FB7">
        <w:rPr>
          <w:rFonts w:ascii="Arial" w:hAnsi="Arial" w:cs="Arial"/>
          <w:sz w:val="20"/>
          <w:szCs w:val="20"/>
          <w:lang w:val="pt-BR"/>
        </w:rPr>
        <w:t>2016</w:t>
      </w:r>
    </w:p>
    <w:p w:rsidR="00766FB7" w:rsidRDefault="00766FB7" w:rsidP="006116B3">
      <w:pPr>
        <w:spacing w:before="100" w:beforeAutospacing="1" w:after="100" w:afterAutospacing="1" w:line="360" w:lineRule="auto"/>
        <w:jc w:val="both"/>
        <w:rPr>
          <w:rFonts w:ascii="Arial" w:hAnsi="Arial" w:cs="Arial"/>
          <w:sz w:val="24"/>
          <w:szCs w:val="24"/>
        </w:rPr>
      </w:pPr>
    </w:p>
    <w:sectPr w:rsidR="00766FB7" w:rsidSect="007345C3">
      <w:headerReference w:type="default" r:id="rId137"/>
      <w:footerReference w:type="default" r:id="rId138"/>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1785" w:rsidRDefault="00A21785" w:rsidP="00FC108C">
      <w:pPr>
        <w:spacing w:after="0" w:line="240" w:lineRule="auto"/>
      </w:pPr>
      <w:r>
        <w:separator/>
      </w:r>
    </w:p>
  </w:endnote>
  <w:endnote w:type="continuationSeparator" w:id="0">
    <w:p w:rsidR="00A21785" w:rsidRDefault="00A21785" w:rsidP="00FC10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Franklin Gothic Book">
    <w:altName w:val="Vodafone ExB"/>
    <w:charset w:val="00"/>
    <w:family w:val="swiss"/>
    <w:pitch w:val="variable"/>
    <w:sig w:usb0="00000001"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4316784"/>
      <w:docPartObj>
        <w:docPartGallery w:val="Page Numbers (Bottom of Page)"/>
        <w:docPartUnique/>
      </w:docPartObj>
    </w:sdtPr>
    <w:sdtContent>
      <w:p w:rsidR="00A73A11" w:rsidRDefault="00C04136">
        <w:pPr>
          <w:pStyle w:val="Rodap"/>
          <w:jc w:val="right"/>
        </w:pPr>
        <w:r>
          <w:fldChar w:fldCharType="begin"/>
        </w:r>
        <w:r w:rsidR="00A73A11">
          <w:instrText>PAGE   \* MERGEFORMAT</w:instrText>
        </w:r>
        <w:r>
          <w:fldChar w:fldCharType="separate"/>
        </w:r>
        <w:r w:rsidR="00F72530" w:rsidRPr="00F72530">
          <w:rPr>
            <w:noProof/>
            <w:lang w:val="es-ES"/>
          </w:rPr>
          <w:t>2</w:t>
        </w:r>
        <w:r>
          <w:fldChar w:fldCharType="end"/>
        </w:r>
      </w:p>
    </w:sdtContent>
  </w:sdt>
  <w:p w:rsidR="00A73A11" w:rsidRDefault="00A73A11">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18393604"/>
      <w:docPartObj>
        <w:docPartGallery w:val="Page Numbers (Bottom of Page)"/>
        <w:docPartUnique/>
      </w:docPartObj>
    </w:sdtPr>
    <w:sdtContent>
      <w:p w:rsidR="00A73A11" w:rsidRDefault="00C04136">
        <w:pPr>
          <w:pStyle w:val="Rodap"/>
          <w:jc w:val="right"/>
        </w:pPr>
        <w:r>
          <w:fldChar w:fldCharType="begin"/>
        </w:r>
        <w:r w:rsidR="00A73A11">
          <w:instrText>PAGE   \* MERGEFORMAT</w:instrText>
        </w:r>
        <w:r>
          <w:fldChar w:fldCharType="separate"/>
        </w:r>
        <w:r w:rsidR="00F72530" w:rsidRPr="00F72530">
          <w:rPr>
            <w:noProof/>
            <w:lang w:val="es-ES"/>
          </w:rPr>
          <w:t>563</w:t>
        </w:r>
        <w:r>
          <w:fldChar w:fldCharType="end"/>
        </w:r>
      </w:p>
    </w:sdtContent>
  </w:sdt>
  <w:p w:rsidR="00A73A11" w:rsidRDefault="00A73A11">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1785" w:rsidRDefault="00A21785" w:rsidP="00FC108C">
      <w:pPr>
        <w:spacing w:after="0" w:line="240" w:lineRule="auto"/>
      </w:pPr>
      <w:r>
        <w:separator/>
      </w:r>
    </w:p>
  </w:footnote>
  <w:footnote w:type="continuationSeparator" w:id="0">
    <w:p w:rsidR="00A21785" w:rsidRDefault="00A21785" w:rsidP="00FC108C">
      <w:pPr>
        <w:spacing w:after="0" w:line="240" w:lineRule="auto"/>
      </w:pPr>
      <w:r>
        <w:continuationSeparator/>
      </w:r>
    </w:p>
  </w:footnote>
  <w:footnote w:id="1">
    <w:p w:rsidR="00A73A11" w:rsidRPr="00821115" w:rsidRDefault="00A73A11" w:rsidP="00C5649F">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Algunos de estos documentos han sido publicados y otros hacen parte del repositorio de eventos académicos o de notas que se retoman en la presente tesis como insumos conceptuales. Los principales temas tratados en dichos documentos son: políticas públicas; responsabilidad y balance social; convivencia pacífica; estudios cognitivos y de la educación; internacionalización e innovación; estudios sobre dimensiones organizacionales; estudios sectoriales. La relación de estos documentos se encuentra en el </w:t>
      </w:r>
      <w:r>
        <w:rPr>
          <w:rFonts w:asciiTheme="minorHAnsi" w:hAnsiTheme="minorHAnsi" w:cstheme="minorHAnsi"/>
        </w:rPr>
        <w:t>A</w:t>
      </w:r>
      <w:r w:rsidRPr="00821115">
        <w:rPr>
          <w:rFonts w:asciiTheme="minorHAnsi" w:hAnsiTheme="minorHAnsi" w:cstheme="minorHAnsi"/>
        </w:rPr>
        <w:t>nexo 1</w:t>
      </w:r>
      <w:r>
        <w:rPr>
          <w:rFonts w:asciiTheme="minorHAnsi" w:hAnsiTheme="minorHAnsi" w:cstheme="minorHAnsi"/>
        </w:rPr>
        <w:t>,</w:t>
      </w:r>
      <w:r w:rsidRPr="00821115">
        <w:rPr>
          <w:rFonts w:asciiTheme="minorHAnsi" w:hAnsiTheme="minorHAnsi" w:cstheme="minorHAnsi"/>
        </w:rPr>
        <w:t xml:space="preserve"> junto con la relación de instituciones y trayectoria académica gestada a partir de la búsqueda de respuestas para optimizar las políticas públicas en Colombia</w:t>
      </w:r>
      <w:r>
        <w:rPr>
          <w:rFonts w:asciiTheme="minorHAnsi" w:hAnsiTheme="minorHAnsi" w:cstheme="minorHAnsi"/>
        </w:rPr>
        <w:t>,</w:t>
      </w:r>
      <w:r w:rsidRPr="00821115">
        <w:rPr>
          <w:rFonts w:asciiTheme="minorHAnsi" w:hAnsiTheme="minorHAnsi" w:cstheme="minorHAnsi"/>
        </w:rPr>
        <w:t xml:space="preserve"> </w:t>
      </w:r>
      <w:r>
        <w:rPr>
          <w:rFonts w:asciiTheme="minorHAnsi" w:hAnsiTheme="minorHAnsi" w:cstheme="minorHAnsi"/>
        </w:rPr>
        <w:t xml:space="preserve">búsqueda </w:t>
      </w:r>
      <w:r w:rsidRPr="00821115">
        <w:rPr>
          <w:rFonts w:asciiTheme="minorHAnsi" w:hAnsiTheme="minorHAnsi" w:cstheme="minorHAnsi"/>
        </w:rPr>
        <w:t>q</w:t>
      </w:r>
      <w:r>
        <w:rPr>
          <w:rFonts w:asciiTheme="minorHAnsi" w:hAnsiTheme="minorHAnsi" w:cstheme="minorHAnsi"/>
        </w:rPr>
        <w:t>ue</w:t>
      </w:r>
      <w:r w:rsidRPr="00821115">
        <w:rPr>
          <w:rFonts w:asciiTheme="minorHAnsi" w:hAnsiTheme="minorHAnsi" w:cstheme="minorHAnsi"/>
        </w:rPr>
        <w:t xml:space="preserve"> se desarrolla en el presente documento. </w:t>
      </w:r>
    </w:p>
  </w:footnote>
  <w:footnote w:id="2">
    <w:p w:rsidR="00A73A11" w:rsidRPr="005D09DE" w:rsidRDefault="00A73A11" w:rsidP="007F25FE">
      <w:pPr>
        <w:pStyle w:val="Textodenotaderodap"/>
        <w:jc w:val="both"/>
      </w:pPr>
      <w:r>
        <w:rPr>
          <w:rStyle w:val="Refdenotaderodap"/>
        </w:rPr>
        <w:footnoteRef/>
      </w:r>
      <w:r>
        <w:t xml:space="preserve"> En el capítulo 3 se ilustra cómo las instituciones reguladoras del cooperativismo han cambiado de adscripción en promedio cada cuatro años, transfiriéndose de ministerio en ministerio, lo que se traduce en cambios periódicos de metas y visiones, y con el alto costo de aprendizaje que se releva en cada período. En el capítulo 5 se ilustra la creciente brecha entre políticas de fomento y políticas de supervisión y control, que aumenta a su vez los costos de transacción que las organizaciones deben asumir por tener la figura cooperativa.</w:t>
      </w:r>
    </w:p>
  </w:footnote>
  <w:footnote w:id="3">
    <w:p w:rsidR="00A73A11" w:rsidRPr="00821115" w:rsidRDefault="00A73A11" w:rsidP="00C5649F">
      <w:pPr>
        <w:pStyle w:val="Textodenotaderodap"/>
        <w:rPr>
          <w:rFonts w:asciiTheme="minorHAnsi" w:hAnsiTheme="minorHAnsi" w:cstheme="minorHAnsi"/>
          <w:lang w:val="es-MX"/>
        </w:rPr>
      </w:pPr>
      <w:r w:rsidRPr="00821115">
        <w:rPr>
          <w:rStyle w:val="Refdenotaderodap"/>
          <w:rFonts w:asciiTheme="minorHAnsi" w:hAnsiTheme="minorHAnsi" w:cstheme="minorHAnsi"/>
        </w:rPr>
        <w:footnoteRef/>
      </w:r>
      <w:r w:rsidRPr="00821115">
        <w:rPr>
          <w:rFonts w:asciiTheme="minorHAnsi" w:hAnsiTheme="minorHAnsi" w:cstheme="minorHAnsi"/>
          <w:lang w:val="es-MX"/>
        </w:rPr>
        <w:t xml:space="preserve"> Artículo 19 y 356 del Estatuto Tributario de la República de Colombia.</w:t>
      </w:r>
    </w:p>
  </w:footnote>
  <w:footnote w:id="4">
    <w:p w:rsidR="00A73A11" w:rsidRPr="00821115" w:rsidRDefault="00A73A11" w:rsidP="00C5649F">
      <w:pPr>
        <w:pStyle w:val="Textodenotaderodap"/>
        <w:jc w:val="both"/>
        <w:rPr>
          <w:rFonts w:asciiTheme="minorHAnsi" w:hAnsiTheme="minorHAnsi" w:cstheme="minorHAnsi"/>
          <w:lang w:val="es-MX"/>
        </w:rPr>
      </w:pPr>
      <w:r w:rsidRPr="00821115">
        <w:rPr>
          <w:rStyle w:val="Refdenotaderodap"/>
          <w:rFonts w:asciiTheme="minorHAnsi" w:hAnsiTheme="minorHAnsi" w:cstheme="minorHAnsi"/>
        </w:rPr>
        <w:footnoteRef/>
      </w:r>
      <w:r w:rsidRPr="00821115">
        <w:rPr>
          <w:rFonts w:asciiTheme="minorHAnsi" w:hAnsiTheme="minorHAnsi" w:cstheme="minorHAnsi"/>
          <w:lang w:val="es-MX"/>
        </w:rPr>
        <w:t xml:space="preserve"> Los espacios de discrecionalidad redundaron en el año 2004 en la institucionalización del concepto según el cual las empresas solidarias, en búsqueda del interés general, deben “contribuir”, obligatoriamente, en la financiación de la educación pública formal. Así</w:t>
      </w:r>
      <w:r>
        <w:rPr>
          <w:rFonts w:asciiTheme="minorHAnsi" w:hAnsiTheme="minorHAnsi" w:cstheme="minorHAnsi"/>
          <w:lang w:val="es-MX"/>
        </w:rPr>
        <w:t>,</w:t>
      </w:r>
      <w:r w:rsidRPr="00821115">
        <w:rPr>
          <w:rFonts w:asciiTheme="minorHAnsi" w:hAnsiTheme="minorHAnsi" w:cstheme="minorHAnsi"/>
          <w:lang w:val="es-MX"/>
        </w:rPr>
        <w:t xml:space="preserve"> se implementó el Decreto 2880 de 2004</w:t>
      </w:r>
      <w:r>
        <w:rPr>
          <w:rFonts w:asciiTheme="minorHAnsi" w:hAnsiTheme="minorHAnsi" w:cstheme="minorHAnsi"/>
          <w:lang w:val="es-MX"/>
        </w:rPr>
        <w:t>,</w:t>
      </w:r>
      <w:r w:rsidRPr="00821115">
        <w:rPr>
          <w:rFonts w:asciiTheme="minorHAnsi" w:hAnsiTheme="minorHAnsi" w:cstheme="minorHAnsi"/>
          <w:lang w:val="es-MX"/>
        </w:rPr>
        <w:t xml:space="preserve"> en el cual las empresas que buscan el beneficio de sus asociados deben, so pena de pagar impuestos plenos, destinar el 20% de sus excedentes a la financiación de la educación pública formal por ser de interés general y por ende</w:t>
      </w:r>
      <w:r>
        <w:rPr>
          <w:rFonts w:asciiTheme="minorHAnsi" w:hAnsiTheme="minorHAnsi" w:cstheme="minorHAnsi"/>
          <w:lang w:val="es-MX"/>
        </w:rPr>
        <w:t>,</w:t>
      </w:r>
      <w:r w:rsidRPr="00821115">
        <w:rPr>
          <w:rFonts w:asciiTheme="minorHAnsi" w:hAnsiTheme="minorHAnsi" w:cstheme="minorHAnsi"/>
          <w:lang w:val="es-MX"/>
        </w:rPr>
        <w:t xml:space="preserve"> deben procurar objetivos generales a través de acciones económicas concretas. </w:t>
      </w:r>
    </w:p>
  </w:footnote>
  <w:footnote w:id="5">
    <w:p w:rsidR="00A73A11" w:rsidRPr="00821115" w:rsidRDefault="00A73A11" w:rsidP="00C5649F">
      <w:pPr>
        <w:pStyle w:val="Textodenotaderodap"/>
        <w:jc w:val="both"/>
        <w:rPr>
          <w:rFonts w:asciiTheme="minorHAnsi" w:hAnsiTheme="minorHAnsi" w:cstheme="minorHAnsi"/>
          <w:lang w:val="es-MX"/>
        </w:rPr>
      </w:pPr>
      <w:r w:rsidRPr="00821115">
        <w:rPr>
          <w:rStyle w:val="Refdenotaderodap"/>
          <w:rFonts w:asciiTheme="minorHAnsi" w:hAnsiTheme="minorHAnsi" w:cstheme="minorHAnsi"/>
        </w:rPr>
        <w:footnoteRef/>
      </w:r>
      <w:r w:rsidRPr="00821115">
        <w:rPr>
          <w:rFonts w:asciiTheme="minorHAnsi" w:hAnsiTheme="minorHAnsi" w:cstheme="minorHAnsi"/>
          <w:lang w:val="es-MX"/>
        </w:rPr>
        <w:t xml:space="preserve"> Esto pese a la evidencia científica de que las organizaciones solidarias no atienden para su creación a criterios como condición social, tamaño de la actividad económica ni orientación a segmentos específicos de mercado.  </w:t>
      </w:r>
    </w:p>
  </w:footnote>
  <w:footnote w:id="6">
    <w:p w:rsidR="00A73A11" w:rsidRPr="00E972AD" w:rsidRDefault="00A73A11">
      <w:pPr>
        <w:pStyle w:val="Textodenotaderodap"/>
      </w:pPr>
      <w:r>
        <w:rPr>
          <w:rStyle w:val="Refdenotaderodap"/>
        </w:rPr>
        <w:footnoteRef/>
      </w:r>
      <w:r>
        <w:t xml:space="preserve"> Disponible en </w:t>
      </w:r>
      <w:hyperlink r:id="rId1" w:history="1">
        <w:r w:rsidRPr="006A6AE6">
          <w:rPr>
            <w:rStyle w:val="Hiperligao"/>
            <w:color w:val="auto"/>
            <w:u w:val="none"/>
          </w:rPr>
          <w:t>https://colaboracion.dnp.gov.co/CDT/Conpes/Econ%C3%B3micos/3639.pdf</w:t>
        </w:r>
      </w:hyperlink>
      <w:r>
        <w:t xml:space="preserve"> </w:t>
      </w:r>
    </w:p>
  </w:footnote>
  <w:footnote w:id="7">
    <w:p w:rsidR="00A73A11" w:rsidRPr="00821115" w:rsidRDefault="00A73A11" w:rsidP="00C5649F">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Que involucra</w:t>
      </w:r>
      <w:r>
        <w:rPr>
          <w:rFonts w:asciiTheme="minorHAnsi" w:hAnsiTheme="minorHAnsi" w:cstheme="minorHAnsi"/>
        </w:rPr>
        <w:t>,</w:t>
      </w:r>
      <w:r w:rsidRPr="00821115">
        <w:rPr>
          <w:rFonts w:asciiTheme="minorHAnsi" w:hAnsiTheme="minorHAnsi" w:cstheme="minorHAnsi"/>
        </w:rPr>
        <w:t xml:space="preserve"> además de las empresas solidarias como cooperativas, fondos de empleados y asociaciones mutuales</w:t>
      </w:r>
      <w:r>
        <w:rPr>
          <w:rFonts w:asciiTheme="minorHAnsi" w:hAnsiTheme="minorHAnsi" w:cstheme="minorHAnsi"/>
        </w:rPr>
        <w:t>,</w:t>
      </w:r>
      <w:r w:rsidRPr="00821115">
        <w:rPr>
          <w:rFonts w:asciiTheme="minorHAnsi" w:hAnsiTheme="minorHAnsi" w:cstheme="minorHAnsi"/>
        </w:rPr>
        <w:t xml:space="preserve"> a un universo de organizaciones mucho mayor</w:t>
      </w:r>
      <w:r>
        <w:rPr>
          <w:rFonts w:asciiTheme="minorHAnsi" w:hAnsiTheme="minorHAnsi" w:cstheme="minorHAnsi"/>
        </w:rPr>
        <w:t>,</w:t>
      </w:r>
      <w:r w:rsidRPr="00821115">
        <w:rPr>
          <w:rFonts w:asciiTheme="minorHAnsi" w:hAnsiTheme="minorHAnsi" w:cstheme="minorHAnsi"/>
        </w:rPr>
        <w:t xml:space="preserve"> como fundaciones, corporaciones, voluntariados y otro tipo de asociaciones. </w:t>
      </w:r>
    </w:p>
  </w:footnote>
  <w:footnote w:id="8">
    <w:p w:rsidR="00A73A11" w:rsidRPr="00821115" w:rsidRDefault="00A73A11" w:rsidP="00C5649F">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Colombia</w:t>
      </w:r>
      <w:r>
        <w:rPr>
          <w:rFonts w:asciiTheme="minorHAnsi" w:hAnsiTheme="minorHAnsi" w:cstheme="minorHAnsi"/>
        </w:rPr>
        <w:t>,</w:t>
      </w:r>
      <w:r w:rsidRPr="00821115">
        <w:rPr>
          <w:rFonts w:asciiTheme="minorHAnsi" w:hAnsiTheme="minorHAnsi" w:cstheme="minorHAnsi"/>
        </w:rPr>
        <w:t xml:space="preserve"> existen </w:t>
      </w:r>
      <w:r>
        <w:rPr>
          <w:rFonts w:asciiTheme="minorHAnsi" w:hAnsiTheme="minorHAnsi" w:cstheme="minorHAnsi"/>
        </w:rPr>
        <w:t>cinco</w:t>
      </w:r>
      <w:r w:rsidRPr="00821115">
        <w:rPr>
          <w:rFonts w:asciiTheme="minorHAnsi" w:hAnsiTheme="minorHAnsi" w:cstheme="minorHAnsi"/>
        </w:rPr>
        <w:t xml:space="preserve"> </w:t>
      </w:r>
      <w:r>
        <w:rPr>
          <w:rFonts w:asciiTheme="minorHAnsi" w:hAnsiTheme="minorHAnsi" w:cstheme="minorHAnsi"/>
        </w:rPr>
        <w:t>s</w:t>
      </w:r>
      <w:r w:rsidRPr="00821115">
        <w:rPr>
          <w:rFonts w:asciiTheme="minorHAnsi" w:hAnsiTheme="minorHAnsi" w:cstheme="minorHAnsi"/>
        </w:rPr>
        <w:t xml:space="preserve">uperintendencias distintas para la supervisión y control del sector cooperativo. </w:t>
      </w:r>
    </w:p>
  </w:footnote>
  <w:footnote w:id="9">
    <w:p w:rsidR="00A73A11" w:rsidRPr="00821115" w:rsidRDefault="00A73A11" w:rsidP="00C5649F">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Cabe apuntar que en el 15° Congreso de la Alianza Cooperativa Internacional en 1937</w:t>
      </w:r>
      <w:r>
        <w:rPr>
          <w:rFonts w:asciiTheme="minorHAnsi" w:hAnsiTheme="minorHAnsi" w:cstheme="minorHAnsi"/>
          <w:lang w:val="es-CO"/>
        </w:rPr>
        <w:t>,</w:t>
      </w:r>
      <w:r w:rsidRPr="00821115">
        <w:rPr>
          <w:rFonts w:asciiTheme="minorHAnsi" w:hAnsiTheme="minorHAnsi" w:cstheme="minorHAnsi"/>
          <w:lang w:val="es-CO"/>
        </w:rPr>
        <w:t xml:space="preserve"> se aprobó como quinto principio la neutralidad política y religiosa. Con respecto a la neutralidad política, autores como Kaplan y Drimer (1981) precisan que los puntos de coincidencia frente a este principio viene</w:t>
      </w:r>
      <w:r>
        <w:rPr>
          <w:rFonts w:asciiTheme="minorHAnsi" w:hAnsiTheme="minorHAnsi" w:cstheme="minorHAnsi"/>
          <w:lang w:val="es-CO"/>
        </w:rPr>
        <w:t>n</w:t>
      </w:r>
      <w:r w:rsidRPr="00821115">
        <w:rPr>
          <w:rFonts w:asciiTheme="minorHAnsi" w:hAnsiTheme="minorHAnsi" w:cstheme="minorHAnsi"/>
          <w:lang w:val="es-CO"/>
        </w:rPr>
        <w:t xml:space="preserve"> dado</w:t>
      </w:r>
      <w:r>
        <w:rPr>
          <w:rFonts w:asciiTheme="minorHAnsi" w:hAnsiTheme="minorHAnsi" w:cstheme="minorHAnsi"/>
          <w:lang w:val="es-CO"/>
        </w:rPr>
        <w:t>s</w:t>
      </w:r>
      <w:r w:rsidRPr="00821115">
        <w:rPr>
          <w:rFonts w:asciiTheme="minorHAnsi" w:hAnsiTheme="minorHAnsi" w:cstheme="minorHAnsi"/>
          <w:lang w:val="es-CO"/>
        </w:rPr>
        <w:t xml:space="preserve"> por convenir que debe rechazarse cualquier discriminación política en cuanto a los dirigentes de las organizaciones</w:t>
      </w:r>
      <w:r>
        <w:rPr>
          <w:rFonts w:asciiTheme="minorHAnsi" w:hAnsiTheme="minorHAnsi" w:cstheme="minorHAnsi"/>
          <w:lang w:val="es-CO"/>
        </w:rPr>
        <w:t>,</w:t>
      </w:r>
      <w:r w:rsidRPr="00821115">
        <w:rPr>
          <w:rFonts w:asciiTheme="minorHAnsi" w:hAnsiTheme="minorHAnsi" w:cstheme="minorHAnsi"/>
          <w:lang w:val="es-CO"/>
        </w:rPr>
        <w:t xml:space="preserve"> y que la vigencia de este principio no impide asumir la defensa del cooperativismo en relación a las autoridades públicas. Puntos más controversiales son</w:t>
      </w:r>
      <w:r>
        <w:rPr>
          <w:rFonts w:asciiTheme="minorHAnsi" w:hAnsiTheme="minorHAnsi" w:cstheme="minorHAnsi"/>
          <w:lang w:val="es-CO"/>
        </w:rPr>
        <w:t>,</w:t>
      </w:r>
      <w:r w:rsidRPr="00821115">
        <w:rPr>
          <w:rFonts w:asciiTheme="minorHAnsi" w:hAnsiTheme="minorHAnsi" w:cstheme="minorHAnsi"/>
          <w:lang w:val="es-CO"/>
        </w:rPr>
        <w:t xml:space="preserve"> por ejemplo</w:t>
      </w:r>
      <w:r>
        <w:rPr>
          <w:rFonts w:asciiTheme="minorHAnsi" w:hAnsiTheme="minorHAnsi" w:cstheme="minorHAnsi"/>
          <w:lang w:val="es-CO"/>
        </w:rPr>
        <w:t>,</w:t>
      </w:r>
      <w:r w:rsidRPr="00821115">
        <w:rPr>
          <w:rFonts w:asciiTheme="minorHAnsi" w:hAnsiTheme="minorHAnsi" w:cstheme="minorHAnsi"/>
          <w:lang w:val="es-CO"/>
        </w:rPr>
        <w:t xml:space="preserve"> la postulada inconveniencia de asumir doctrinas ajenas al cooperativismo, afiliarse institucionalmente a partidos políticos y generar un relacionamiento con el Estado de sumisión ante los planes sociales de </w:t>
      </w:r>
      <w:r>
        <w:rPr>
          <w:rFonts w:asciiTheme="minorHAnsi" w:hAnsiTheme="minorHAnsi" w:cstheme="minorHAnsi"/>
          <w:lang w:val="es-CO"/>
        </w:rPr>
        <w:t>e</w:t>
      </w:r>
      <w:r w:rsidRPr="00821115">
        <w:rPr>
          <w:rFonts w:asciiTheme="minorHAnsi" w:hAnsiTheme="minorHAnsi" w:cstheme="minorHAnsi"/>
          <w:lang w:val="es-CO"/>
        </w:rPr>
        <w:t xml:space="preserve">ste, </w:t>
      </w:r>
      <w:r>
        <w:rPr>
          <w:rFonts w:asciiTheme="minorHAnsi" w:hAnsiTheme="minorHAnsi" w:cstheme="minorHAnsi"/>
          <w:lang w:val="es-CO"/>
        </w:rPr>
        <w:t>provocando</w:t>
      </w:r>
      <w:r w:rsidRPr="00821115">
        <w:rPr>
          <w:rFonts w:asciiTheme="minorHAnsi" w:hAnsiTheme="minorHAnsi" w:cstheme="minorHAnsi"/>
          <w:lang w:val="es-CO"/>
        </w:rPr>
        <w:t xml:space="preserve"> que las cooperativas terminen convirtiéndose en actores de un sistema controlado por el Estado. </w:t>
      </w:r>
    </w:p>
  </w:footnote>
  <w:footnote w:id="10">
    <w:p w:rsidR="00A73A11" w:rsidRPr="00821115" w:rsidRDefault="00A73A11" w:rsidP="00C5649F">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Estos cálculos se realizan a partir de la consideración de los ingresos de las cooperativas como equivalente al producto interno bruto a precios corrientes del mismo período (Confecoop, 2013).</w:t>
      </w:r>
    </w:p>
  </w:footnote>
  <w:footnote w:id="11">
    <w:p w:rsidR="00A73A11" w:rsidRPr="00821115" w:rsidRDefault="00A73A11" w:rsidP="00C5649F">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 referencia en la literatura sobre crisis civilizatoria (véase Lander, 2015)</w:t>
      </w:r>
      <w:r>
        <w:rPr>
          <w:rFonts w:asciiTheme="minorHAnsi" w:hAnsiTheme="minorHAnsi" w:cstheme="minorHAnsi"/>
        </w:rPr>
        <w:t>,</w:t>
      </w:r>
      <w:r w:rsidRPr="00821115">
        <w:rPr>
          <w:rFonts w:asciiTheme="minorHAnsi" w:hAnsiTheme="minorHAnsi" w:cstheme="minorHAnsi"/>
        </w:rPr>
        <w:t xml:space="preserve"> plantea</w:t>
      </w:r>
      <w:r>
        <w:rPr>
          <w:rFonts w:asciiTheme="minorHAnsi" w:hAnsiTheme="minorHAnsi" w:cstheme="minorHAnsi"/>
        </w:rPr>
        <w:t>,</w:t>
      </w:r>
      <w:r w:rsidRPr="00821115">
        <w:rPr>
          <w:rFonts w:asciiTheme="minorHAnsi" w:hAnsiTheme="minorHAnsi" w:cstheme="minorHAnsi"/>
        </w:rPr>
        <w:t xml:space="preserve"> entre otros asuntos</w:t>
      </w:r>
      <w:r>
        <w:rPr>
          <w:rFonts w:asciiTheme="minorHAnsi" w:hAnsiTheme="minorHAnsi" w:cstheme="minorHAnsi"/>
        </w:rPr>
        <w:t>,</w:t>
      </w:r>
      <w:r w:rsidRPr="00821115">
        <w:rPr>
          <w:rFonts w:asciiTheme="minorHAnsi" w:hAnsiTheme="minorHAnsi" w:cstheme="minorHAnsi"/>
        </w:rPr>
        <w:t xml:space="preserve"> aquellos relacionados a la las amenazas que se ciernen sobre la democracia en el mundo, tras el aumento progresivo de la desigualdad, las luchas por el acceso al poder, los costos que deben pagar las naciones por el creciente debilitamiento de los regímenes de bienestar, fruto de la penetración creciente del sistema neo-liberal. Pese a ello</w:t>
      </w:r>
      <w:r>
        <w:rPr>
          <w:rFonts w:asciiTheme="minorHAnsi" w:hAnsiTheme="minorHAnsi" w:cstheme="minorHAnsi"/>
        </w:rPr>
        <w:t>,</w:t>
      </w:r>
      <w:r w:rsidRPr="00821115">
        <w:rPr>
          <w:rFonts w:asciiTheme="minorHAnsi" w:hAnsiTheme="minorHAnsi" w:cstheme="minorHAnsi"/>
        </w:rPr>
        <w:t xml:space="preserve"> en esta crisis civilizatoria se destacan millares de experiencias contracorriente </w:t>
      </w:r>
      <w:r>
        <w:rPr>
          <w:rFonts w:asciiTheme="minorHAnsi" w:hAnsiTheme="minorHAnsi" w:cstheme="minorHAnsi"/>
        </w:rPr>
        <w:t xml:space="preserve">que </w:t>
      </w:r>
      <w:r w:rsidRPr="00821115">
        <w:rPr>
          <w:rFonts w:asciiTheme="minorHAnsi" w:hAnsiTheme="minorHAnsi" w:cstheme="minorHAnsi"/>
        </w:rPr>
        <w:t>generan marcos de contención para evitar el caos y la degradación. Es este punto el que nos interesa abordar</w:t>
      </w:r>
      <w:r>
        <w:rPr>
          <w:rFonts w:asciiTheme="minorHAnsi" w:hAnsiTheme="minorHAnsi" w:cstheme="minorHAnsi"/>
        </w:rPr>
        <w:t>,</w:t>
      </w:r>
      <w:r w:rsidRPr="00821115">
        <w:rPr>
          <w:rFonts w:asciiTheme="minorHAnsi" w:hAnsiTheme="minorHAnsi" w:cstheme="minorHAnsi"/>
        </w:rPr>
        <w:t xml:space="preserve"> usando como hilo conductor el modelo cooperativo. </w:t>
      </w:r>
    </w:p>
  </w:footnote>
  <w:footnote w:id="12">
    <w:p w:rsidR="00A73A11" w:rsidRPr="00821115" w:rsidRDefault="00A73A11" w:rsidP="00C5649F">
      <w:pPr>
        <w:jc w:val="both"/>
        <w:rPr>
          <w:rFonts w:cstheme="minorHAnsi"/>
          <w:sz w:val="20"/>
          <w:szCs w:val="20"/>
        </w:rPr>
      </w:pPr>
      <w:r w:rsidRPr="00821115">
        <w:rPr>
          <w:rStyle w:val="Refdenotaderodap"/>
          <w:rFonts w:cstheme="minorHAnsi"/>
          <w:sz w:val="20"/>
          <w:szCs w:val="20"/>
        </w:rPr>
        <w:footnoteRef/>
      </w:r>
      <w:r w:rsidRPr="00821115">
        <w:rPr>
          <w:rFonts w:cstheme="minorHAnsi"/>
          <w:sz w:val="20"/>
          <w:szCs w:val="20"/>
        </w:rPr>
        <w:t xml:space="preserve"> Entendido como la creencia irreductible de que las organizaciones cooperativas, por sólo serlo, logran aplicar prácticas democráticas y tienen altos niveles de capital social, aun cuando en los hechos la figura organizacional puede esconder un imaginario distinto a la práctica. El paradigma de la democracia en las cooperativas se configura como supuesto básico mediante el cual los tomadores de decisiones la asumen como una verdad plausible sin mayores referentes prácticos (Ramírez, 2001). Este paradigma también se puede analizar desde el punto de vista de lo que Boaventura Santos (2005) entiende bajo el concepto de "utopía realista".</w:t>
      </w:r>
    </w:p>
  </w:footnote>
  <w:footnote w:id="13">
    <w:p w:rsidR="00A73A11" w:rsidRPr="00821115" w:rsidRDefault="00A73A11" w:rsidP="003D498A">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lang w:val="es-CO"/>
        </w:rPr>
        <w:t xml:space="preserve"> Esta denominación es utilizada ampliamente en el mundo anglosajón bajo la denominación de </w:t>
      </w:r>
      <w:r w:rsidRPr="007F25FE">
        <w:rPr>
          <w:rFonts w:asciiTheme="minorHAnsi" w:hAnsiTheme="minorHAnsi" w:cstheme="minorHAnsi"/>
          <w:i/>
          <w:lang w:val="es-CO"/>
        </w:rPr>
        <w:t>non-profit organizations</w:t>
      </w:r>
      <w:r w:rsidRPr="00821115">
        <w:rPr>
          <w:rFonts w:asciiTheme="minorHAnsi" w:hAnsiTheme="minorHAnsi" w:cstheme="minorHAnsi"/>
          <w:lang w:val="es-CO"/>
        </w:rPr>
        <w:t xml:space="preserve"> (NPO).</w:t>
      </w:r>
    </w:p>
  </w:footnote>
  <w:footnote w:id="14">
    <w:p w:rsidR="00A73A11" w:rsidRPr="00821115" w:rsidRDefault="00A73A11" w:rsidP="003D498A">
      <w:pPr>
        <w:pStyle w:val="Textodenotaderodap"/>
        <w:rPr>
          <w:rFonts w:asciiTheme="minorHAnsi" w:hAnsiTheme="minorHAnsi" w:cstheme="minorHAnsi"/>
          <w:lang w:val="en-US"/>
        </w:rPr>
      </w:pPr>
      <w:r w:rsidRPr="00821115">
        <w:rPr>
          <w:rStyle w:val="Refdenotaderodap"/>
          <w:rFonts w:asciiTheme="minorHAnsi" w:hAnsiTheme="minorHAnsi" w:cstheme="minorHAnsi"/>
        </w:rPr>
        <w:footnoteRef/>
      </w:r>
      <w:r w:rsidRPr="00821115">
        <w:rPr>
          <w:rFonts w:asciiTheme="minorHAnsi" w:hAnsiTheme="minorHAnsi" w:cstheme="minorHAnsi"/>
          <w:lang w:val="en-US"/>
        </w:rPr>
        <w:t xml:space="preserve"> </w:t>
      </w:r>
      <w:proofErr w:type="gramStart"/>
      <w:r w:rsidRPr="00821115">
        <w:rPr>
          <w:rFonts w:asciiTheme="minorHAnsi" w:hAnsiTheme="minorHAnsi" w:cstheme="minorHAnsi"/>
          <w:lang w:val="en-US"/>
        </w:rPr>
        <w:t>“The economic rationale for the third sector”</w:t>
      </w:r>
      <w:r>
        <w:rPr>
          <w:rFonts w:asciiTheme="minorHAnsi" w:hAnsiTheme="minorHAnsi" w:cstheme="minorHAnsi"/>
          <w:lang w:val="en-US"/>
        </w:rPr>
        <w:t>,</w:t>
      </w:r>
      <w:r w:rsidRPr="00821115">
        <w:rPr>
          <w:rFonts w:asciiTheme="minorHAnsi" w:hAnsiTheme="minorHAnsi" w:cstheme="minorHAnsi"/>
          <w:lang w:val="en-US"/>
        </w:rPr>
        <w:t xml:space="preserve"> en </w:t>
      </w:r>
      <w:r w:rsidRPr="007F25FE">
        <w:rPr>
          <w:rFonts w:asciiTheme="minorHAnsi" w:hAnsiTheme="minorHAnsi" w:cstheme="minorHAnsi"/>
          <w:i/>
          <w:lang w:val="en-US"/>
        </w:rPr>
        <w:t>Annals of public and cooperative economics</w:t>
      </w:r>
      <w:r w:rsidRPr="00821115">
        <w:rPr>
          <w:rFonts w:asciiTheme="minorHAnsi" w:hAnsiTheme="minorHAnsi" w:cstheme="minorHAnsi"/>
          <w:lang w:val="en-US"/>
        </w:rPr>
        <w:t xml:space="preserve">, </w:t>
      </w:r>
      <w:r w:rsidRPr="007F25FE">
        <w:rPr>
          <w:rFonts w:asciiTheme="minorHAnsi" w:hAnsiTheme="minorHAnsi" w:cstheme="minorHAnsi"/>
          <w:i/>
          <w:lang w:val="en-US"/>
        </w:rPr>
        <w:t>62</w:t>
      </w:r>
      <w:r w:rsidRPr="00821115">
        <w:rPr>
          <w:rFonts w:asciiTheme="minorHAnsi" w:hAnsiTheme="minorHAnsi" w:cstheme="minorHAnsi"/>
          <w:lang w:val="en-US"/>
        </w:rPr>
        <w:t xml:space="preserve"> (4), 551-572.</w:t>
      </w:r>
      <w:proofErr w:type="gramEnd"/>
    </w:p>
  </w:footnote>
  <w:footnote w:id="15">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Por tanto</w:t>
      </w:r>
      <w:r>
        <w:rPr>
          <w:rFonts w:asciiTheme="minorHAnsi" w:hAnsiTheme="minorHAnsi" w:cstheme="minorHAnsi"/>
        </w:rPr>
        <w:t>,</w:t>
      </w:r>
      <w:r w:rsidRPr="00821115">
        <w:rPr>
          <w:rFonts w:asciiTheme="minorHAnsi" w:hAnsiTheme="minorHAnsi" w:cstheme="minorHAnsi"/>
        </w:rPr>
        <w:t xml:space="preserve"> la sociedad civil no tiene conceptualmente organizaciones, sino que </w:t>
      </w:r>
      <w:r>
        <w:rPr>
          <w:rFonts w:asciiTheme="minorHAnsi" w:hAnsiTheme="minorHAnsi" w:cstheme="minorHAnsi"/>
        </w:rPr>
        <w:t>e</w:t>
      </w:r>
      <w:r w:rsidRPr="00821115">
        <w:rPr>
          <w:rFonts w:asciiTheme="minorHAnsi" w:hAnsiTheme="minorHAnsi" w:cstheme="minorHAnsi"/>
        </w:rPr>
        <w:t>stas participan en la sociedad civil.</w:t>
      </w:r>
    </w:p>
  </w:footnote>
  <w:footnote w:id="16">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especial</w:t>
      </w:r>
      <w:r>
        <w:rPr>
          <w:rFonts w:asciiTheme="minorHAnsi" w:hAnsiTheme="minorHAnsi" w:cstheme="minorHAnsi"/>
        </w:rPr>
        <w:t>,</w:t>
      </w:r>
      <w:r w:rsidRPr="00821115">
        <w:rPr>
          <w:rFonts w:asciiTheme="minorHAnsi" w:hAnsiTheme="minorHAnsi" w:cstheme="minorHAnsi"/>
        </w:rPr>
        <w:t xml:space="preserve"> en los países anglosajones.</w:t>
      </w:r>
    </w:p>
  </w:footnote>
  <w:footnote w:id="17">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 autogestión implica autonomía y libertad en la toma de decisiones, igualdad en la participación societaria y primacía del trabajo sobre el capital. </w:t>
      </w:r>
    </w:p>
  </w:footnote>
  <w:footnote w:id="18">
    <w:p w:rsidR="00A73A11" w:rsidRPr="00821115" w:rsidRDefault="00A73A11" w:rsidP="007F25FE">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efecto, la tradición investigativa de la economía social data de inicios del siglo XX y una de las instituciones que más impulso le ha dado a la temática, el Centro Interdisciplinario de Investigación, Información y Documentación de la Economía Social, Pública y Cooperativa </w:t>
      </w:r>
      <w:r>
        <w:rPr>
          <w:rFonts w:asciiTheme="minorHAnsi" w:hAnsiTheme="minorHAnsi" w:cstheme="minorHAnsi"/>
        </w:rPr>
        <w:t>(</w:t>
      </w:r>
      <w:r w:rsidRPr="00821115">
        <w:rPr>
          <w:rFonts w:asciiTheme="minorHAnsi" w:hAnsiTheme="minorHAnsi" w:cstheme="minorHAnsi"/>
        </w:rPr>
        <w:t>CIRIEC</w:t>
      </w:r>
      <w:r>
        <w:rPr>
          <w:rFonts w:asciiTheme="minorHAnsi" w:hAnsiTheme="minorHAnsi" w:cstheme="minorHAnsi"/>
        </w:rPr>
        <w:t>)</w:t>
      </w:r>
      <w:r w:rsidRPr="00821115">
        <w:rPr>
          <w:rFonts w:asciiTheme="minorHAnsi" w:hAnsiTheme="minorHAnsi" w:cstheme="minorHAnsi"/>
        </w:rPr>
        <w:t>, surge en 1947 y desde entonces promociona el avance investigativo en materia de economía social en 14 países del mundo. Su sitio en Internet es</w:t>
      </w:r>
      <w:r w:rsidRPr="00821115">
        <w:rPr>
          <w:rFonts w:asciiTheme="minorHAnsi" w:hAnsiTheme="minorHAnsi" w:cstheme="minorHAnsi"/>
          <w:color w:val="333333"/>
        </w:rPr>
        <w:t xml:space="preserve"> </w:t>
      </w:r>
      <w:hyperlink r:id="rId2" w:history="1">
        <w:r w:rsidRPr="007F25FE">
          <w:rPr>
            <w:rStyle w:val="Hiperligao"/>
            <w:rFonts w:asciiTheme="minorHAnsi" w:hAnsiTheme="minorHAnsi" w:cstheme="minorHAnsi"/>
            <w:color w:val="333333"/>
            <w:u w:val="none"/>
          </w:rPr>
          <w:t>www.ulg.ac.be/ciriec/</w:t>
        </w:r>
      </w:hyperlink>
      <w:r w:rsidRPr="00821115">
        <w:rPr>
          <w:rFonts w:asciiTheme="minorHAnsi" w:hAnsiTheme="minorHAnsi" w:cstheme="minorHAnsi"/>
          <w:color w:val="333333"/>
        </w:rPr>
        <w:t>.</w:t>
      </w:r>
      <w:r w:rsidRPr="00821115">
        <w:rPr>
          <w:rFonts w:asciiTheme="minorHAnsi" w:hAnsiTheme="minorHAnsi" w:cstheme="minorHAnsi"/>
        </w:rPr>
        <w:t xml:space="preserve"> Entre sus miembros figuran los destacados investigadores Lévesque (1999), Chaves (1997), Defourny (1994), Ben-Ner (1999)</w:t>
      </w:r>
      <w:r>
        <w:rPr>
          <w:rFonts w:asciiTheme="minorHAnsi" w:hAnsiTheme="minorHAnsi" w:cstheme="minorHAnsi"/>
        </w:rPr>
        <w:t xml:space="preserve"> y</w:t>
      </w:r>
      <w:r w:rsidRPr="00821115">
        <w:rPr>
          <w:rFonts w:asciiTheme="minorHAnsi" w:hAnsiTheme="minorHAnsi" w:cstheme="minorHAnsi"/>
        </w:rPr>
        <w:t xml:space="preserve"> Gui (1991), entre otros. </w:t>
      </w:r>
    </w:p>
  </w:footnote>
  <w:footnote w:id="19">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uno de los libros más citados dentro de la bibliografía referencial en Europa sobre economía solidaria y economía social: </w:t>
      </w:r>
      <w:r w:rsidRPr="007F25FE">
        <w:rPr>
          <w:rFonts w:asciiTheme="minorHAnsi" w:hAnsiTheme="minorHAnsi" w:cstheme="minorHAnsi"/>
          <w:i/>
        </w:rPr>
        <w:t>Economía social entre economía capitalista y economía pública</w:t>
      </w:r>
      <w:r>
        <w:rPr>
          <w:rFonts w:asciiTheme="minorHAnsi" w:hAnsiTheme="minorHAnsi" w:cstheme="minorHAnsi"/>
          <w:i/>
        </w:rPr>
        <w:t xml:space="preserve"> </w:t>
      </w:r>
      <w:r>
        <w:rPr>
          <w:rFonts w:asciiTheme="minorHAnsi" w:hAnsiTheme="minorHAnsi" w:cstheme="minorHAnsi"/>
        </w:rPr>
        <w:t>(Monzón y Defourny, 1987)</w:t>
      </w:r>
      <w:r w:rsidRPr="00821115">
        <w:rPr>
          <w:rFonts w:asciiTheme="minorHAnsi" w:hAnsiTheme="minorHAnsi" w:cstheme="minorHAnsi"/>
        </w:rPr>
        <w:t>.</w:t>
      </w:r>
    </w:p>
  </w:footnote>
  <w:footnote w:id="20">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Llama la atención la vigencia de estas interfa</w:t>
      </w:r>
      <w:r>
        <w:rPr>
          <w:rFonts w:asciiTheme="minorHAnsi" w:hAnsiTheme="minorHAnsi" w:cstheme="minorHAnsi"/>
        </w:rPr>
        <w:t>s</w:t>
      </w:r>
      <w:r w:rsidRPr="00821115">
        <w:rPr>
          <w:rFonts w:asciiTheme="minorHAnsi" w:hAnsiTheme="minorHAnsi" w:cstheme="minorHAnsi"/>
        </w:rPr>
        <w:t>es y el aumento de experiencias participativas en la empresa basada en una corresponsabilidad construida de una forma cada vez más creciente, desde la noción de responsabilidad social empresarial.</w:t>
      </w:r>
    </w:p>
  </w:footnote>
  <w:footnote w:id="21">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Bajo este enfoque conceptual se inscriben trabajos sobre el altruismo como ejemplo de correlaciones positivas entre preferencias individuales, el altruismo como modelo de comportamiento en juegos no cooperativos y en juegos cooperativos, el altruismo como mecanismo eficiente de asignación de recursos (Pérez, 2000), entre muchos otros trabajos que han explorado esta veta. </w:t>
      </w:r>
    </w:p>
  </w:footnote>
  <w:footnote w:id="22">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Una versión preliminar de las presentes notas se publicó en el año 2008</w:t>
      </w:r>
      <w:r>
        <w:rPr>
          <w:rFonts w:asciiTheme="minorHAnsi" w:hAnsiTheme="minorHAnsi" w:cstheme="minorHAnsi"/>
        </w:rPr>
        <w:t>,</w:t>
      </w:r>
      <w:r w:rsidRPr="00821115">
        <w:rPr>
          <w:rFonts w:asciiTheme="minorHAnsi" w:hAnsiTheme="minorHAnsi" w:cstheme="minorHAnsi"/>
        </w:rPr>
        <w:t xml:space="preserve"> junto a Miguel Gordo</w:t>
      </w:r>
      <w:r>
        <w:rPr>
          <w:rFonts w:asciiTheme="minorHAnsi" w:hAnsiTheme="minorHAnsi" w:cstheme="minorHAnsi"/>
        </w:rPr>
        <w:t>,</w:t>
      </w:r>
      <w:r w:rsidRPr="00821115">
        <w:rPr>
          <w:rFonts w:asciiTheme="minorHAnsi" w:hAnsiTheme="minorHAnsi" w:cstheme="minorHAnsi"/>
        </w:rPr>
        <w:t xml:space="preserve"> bajo el título </w:t>
      </w:r>
      <w:r>
        <w:rPr>
          <w:rFonts w:asciiTheme="minorHAnsi" w:hAnsiTheme="minorHAnsi" w:cstheme="minorHAnsi"/>
        </w:rPr>
        <w:t>“</w:t>
      </w:r>
      <w:r w:rsidRPr="007F25FE">
        <w:rPr>
          <w:rFonts w:asciiTheme="minorHAnsi" w:hAnsiTheme="minorHAnsi" w:cstheme="minorHAnsi"/>
        </w:rPr>
        <w:t>Lógica de la economía solidaria y las organizaciones sin ánimo de lucro, una revisión de enfoques recientes</w:t>
      </w:r>
      <w:r>
        <w:rPr>
          <w:rFonts w:asciiTheme="minorHAnsi" w:hAnsiTheme="minorHAnsi" w:cstheme="minorHAnsi"/>
        </w:rPr>
        <w:t>”.</w:t>
      </w:r>
      <w:r w:rsidRPr="00821115">
        <w:rPr>
          <w:rFonts w:asciiTheme="minorHAnsi" w:hAnsiTheme="minorHAnsi" w:cstheme="minorHAnsi"/>
        </w:rPr>
        <w:t xml:space="preserve"> </w:t>
      </w:r>
      <w:r w:rsidRPr="007F25FE">
        <w:rPr>
          <w:rFonts w:asciiTheme="minorHAnsi" w:hAnsiTheme="minorHAnsi" w:cstheme="minorHAnsi"/>
          <w:i/>
        </w:rPr>
        <w:t>Revista Economía y Desarrollo</w:t>
      </w:r>
      <w:r w:rsidRPr="00821115">
        <w:rPr>
          <w:rFonts w:asciiTheme="minorHAnsi" w:hAnsiTheme="minorHAnsi" w:cstheme="minorHAnsi"/>
        </w:rPr>
        <w:t xml:space="preserve">, </w:t>
      </w:r>
      <w:r w:rsidRPr="007F25FE">
        <w:rPr>
          <w:rFonts w:asciiTheme="minorHAnsi" w:hAnsiTheme="minorHAnsi" w:cstheme="minorHAnsi"/>
          <w:i/>
        </w:rPr>
        <w:t>2</w:t>
      </w:r>
      <w:r w:rsidRPr="00821115">
        <w:rPr>
          <w:rFonts w:asciiTheme="minorHAnsi" w:hAnsiTheme="minorHAnsi" w:cstheme="minorHAnsi"/>
        </w:rPr>
        <w:t xml:space="preserve"> </w:t>
      </w:r>
      <w:r>
        <w:rPr>
          <w:rFonts w:asciiTheme="minorHAnsi" w:hAnsiTheme="minorHAnsi" w:cstheme="minorHAnsi"/>
        </w:rPr>
        <w:t>(</w:t>
      </w:r>
      <w:r w:rsidRPr="00821115">
        <w:rPr>
          <w:rFonts w:asciiTheme="minorHAnsi" w:hAnsiTheme="minorHAnsi" w:cstheme="minorHAnsi"/>
        </w:rPr>
        <w:t>6</w:t>
      </w:r>
      <w:r>
        <w:rPr>
          <w:rFonts w:asciiTheme="minorHAnsi" w:hAnsiTheme="minorHAnsi" w:cstheme="minorHAnsi"/>
        </w:rPr>
        <w:t>)</w:t>
      </w:r>
      <w:r w:rsidRPr="00821115">
        <w:rPr>
          <w:rFonts w:asciiTheme="minorHAnsi" w:hAnsiTheme="minorHAnsi" w:cstheme="minorHAnsi"/>
        </w:rPr>
        <w:t xml:space="preserve">.   </w:t>
      </w:r>
    </w:p>
  </w:footnote>
  <w:footnote w:id="23">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Bajo el mecanismo de mercado</w:t>
      </w:r>
      <w:r>
        <w:rPr>
          <w:rFonts w:asciiTheme="minorHAnsi" w:hAnsiTheme="minorHAnsi" w:cstheme="minorHAnsi"/>
        </w:rPr>
        <w:t>,</w:t>
      </w:r>
      <w:r w:rsidRPr="00821115">
        <w:rPr>
          <w:rFonts w:asciiTheme="minorHAnsi" w:hAnsiTheme="minorHAnsi" w:cstheme="minorHAnsi"/>
        </w:rPr>
        <w:t xml:space="preserve"> el precio juega el papel de asignador de recursos en los mercados de producción, financiación, consumo, etc. Para los bienes y servicios que no se prestan bajo los principios de mercado se constata que la financiación no es asegurada por un precio de mercado que compense los costos de producción, sino que se realiza a través de los aportes.</w:t>
      </w:r>
    </w:p>
  </w:footnote>
  <w:footnote w:id="24">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Estimulando el consumo de un producto o servicio y estableciendo por su uso mejores condiciones que las del mercado. </w:t>
      </w:r>
    </w:p>
  </w:footnote>
  <w:footnote w:id="25">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El precio pagado reflejaría el valor del bien</w:t>
      </w:r>
      <w:r>
        <w:rPr>
          <w:rFonts w:asciiTheme="minorHAnsi" w:hAnsiTheme="minorHAnsi" w:cstheme="minorHAnsi"/>
        </w:rPr>
        <w:t>, sumado a</w:t>
      </w:r>
      <w:r w:rsidRPr="00821115">
        <w:rPr>
          <w:rFonts w:asciiTheme="minorHAnsi" w:hAnsiTheme="minorHAnsi" w:cstheme="minorHAnsi"/>
        </w:rPr>
        <w:t xml:space="preserve"> un componente adicional utilizado para maximizar la función social de la organización. Por ejemplo, el precio pagado por tarjetas navideñas de apoyo a personas vulnerables o el precio pagado por bienes producidos por asociaciones indígenas, ex-combatientes, mujeres cabeza de hogar, etc.</w:t>
      </w:r>
    </w:p>
  </w:footnote>
  <w:footnote w:id="26">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 gratuidad como estrategia organizacional asocia a la actividad económica, principios de subsidiariedad por los cuales se buscan generar mejores condiciones para que todos los asociados pueden acceder de forma equitativa al uso de los recursos. Por ejemplo</w:t>
      </w:r>
      <w:r>
        <w:rPr>
          <w:rFonts w:asciiTheme="minorHAnsi" w:hAnsiTheme="minorHAnsi" w:cstheme="minorHAnsi"/>
        </w:rPr>
        <w:t>,</w:t>
      </w:r>
      <w:r w:rsidRPr="00821115">
        <w:rPr>
          <w:rFonts w:asciiTheme="minorHAnsi" w:hAnsiTheme="minorHAnsi" w:cstheme="minorHAnsi"/>
        </w:rPr>
        <w:t xml:space="preserve"> aquellas organizaciones que dotan a sus asociados, de forma gratuita, de herramientas para el ejercicio de emprendimiento social</w:t>
      </w:r>
      <w:r>
        <w:rPr>
          <w:rFonts w:asciiTheme="minorHAnsi" w:hAnsiTheme="minorHAnsi" w:cstheme="minorHAnsi"/>
        </w:rPr>
        <w:t>,</w:t>
      </w:r>
      <w:r w:rsidRPr="00821115">
        <w:rPr>
          <w:rFonts w:asciiTheme="minorHAnsi" w:hAnsiTheme="minorHAnsi" w:cstheme="minorHAnsi"/>
        </w:rPr>
        <w:t xml:space="preserve"> en las cuales pueda desarrollar al máximo su potencial productivo como garantía de la sostenibilidad de su membresía y su causa.</w:t>
      </w:r>
    </w:p>
  </w:footnote>
  <w:footnote w:id="27">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efecto, desde las primeras empresas solidarias formalmente reconocidas</w:t>
      </w:r>
      <w:r>
        <w:rPr>
          <w:rFonts w:asciiTheme="minorHAnsi" w:hAnsiTheme="minorHAnsi" w:cstheme="minorHAnsi"/>
        </w:rPr>
        <w:t>,</w:t>
      </w:r>
      <w:r w:rsidRPr="00821115">
        <w:rPr>
          <w:rFonts w:asciiTheme="minorHAnsi" w:hAnsiTheme="minorHAnsi" w:cstheme="minorHAnsi"/>
        </w:rPr>
        <w:t xml:space="preserve"> la adhesión voluntaria a valores y principios es una constante. Autores como Charles Gide, Robert Owen y Charles Furier sentaron las bases de la especificidad doctrinal y buena parte de sus postulados fueron instituidos en los estatutos de los Pioneros de Rochadle, primera experiencia empresarial reconocida como cooperativa. De ahí en adelante</w:t>
      </w:r>
      <w:r>
        <w:rPr>
          <w:rFonts w:asciiTheme="minorHAnsi" w:hAnsiTheme="minorHAnsi" w:cstheme="minorHAnsi"/>
        </w:rPr>
        <w:t>,</w:t>
      </w:r>
      <w:r w:rsidRPr="00821115">
        <w:rPr>
          <w:rFonts w:asciiTheme="minorHAnsi" w:hAnsiTheme="minorHAnsi" w:cstheme="minorHAnsi"/>
        </w:rPr>
        <w:t xml:space="preserve"> la Alianza Cooperativa Internacional, máximo organismo de integración del sector cooperativo, ha mantenido como orientador</w:t>
      </w:r>
      <w:r>
        <w:rPr>
          <w:rFonts w:asciiTheme="minorHAnsi" w:hAnsiTheme="minorHAnsi" w:cstheme="minorHAnsi"/>
        </w:rPr>
        <w:t>es</w:t>
      </w:r>
      <w:r w:rsidRPr="00821115">
        <w:rPr>
          <w:rFonts w:asciiTheme="minorHAnsi" w:hAnsiTheme="minorHAnsi" w:cstheme="minorHAnsi"/>
        </w:rPr>
        <w:t xml:space="preserve"> de la gestión los principios y valores de la cooperación, con algunas modificaciones</w:t>
      </w:r>
      <w:r>
        <w:rPr>
          <w:rFonts w:asciiTheme="minorHAnsi" w:hAnsiTheme="minorHAnsi" w:cstheme="minorHAnsi"/>
        </w:rPr>
        <w:t>.</w:t>
      </w:r>
      <w:r w:rsidRPr="00821115">
        <w:rPr>
          <w:rFonts w:asciiTheme="minorHAnsi" w:hAnsiTheme="minorHAnsi" w:cstheme="minorHAnsi"/>
        </w:rPr>
        <w:t xml:space="preserve"> </w:t>
      </w:r>
    </w:p>
  </w:footnote>
  <w:footnote w:id="28">
    <w:p w:rsidR="00A73A11" w:rsidRPr="00821115" w:rsidRDefault="00A73A11" w:rsidP="003D498A">
      <w:pPr>
        <w:autoSpaceDE w:val="0"/>
        <w:autoSpaceDN w:val="0"/>
        <w:adjustRightInd w:val="0"/>
        <w:jc w:val="both"/>
        <w:rPr>
          <w:rFonts w:cstheme="minorHAnsi"/>
          <w:sz w:val="20"/>
          <w:szCs w:val="20"/>
        </w:rPr>
      </w:pPr>
      <w:r w:rsidRPr="00821115">
        <w:rPr>
          <w:rStyle w:val="Refdenotaderodap"/>
          <w:rFonts w:cstheme="minorHAnsi"/>
          <w:sz w:val="20"/>
          <w:szCs w:val="20"/>
        </w:rPr>
        <w:footnoteRef/>
      </w:r>
      <w:r w:rsidRPr="00821115">
        <w:rPr>
          <w:rFonts w:cstheme="minorHAnsi"/>
          <w:sz w:val="20"/>
          <w:szCs w:val="20"/>
        </w:rPr>
        <w:t xml:space="preserve"> Etimológicamente, la palabra solidaridad tiene su raíz en el latín, si bien su procedencia no es directamente de la lengua latina, sino a través del francés, que parece ser el primer idioma en utilizarla. La raíz latina está en la familia de las palabras de sólidas, con el significado de </w:t>
      </w:r>
      <w:r>
        <w:rPr>
          <w:rFonts w:cstheme="minorHAnsi"/>
          <w:sz w:val="20"/>
          <w:szCs w:val="20"/>
        </w:rPr>
        <w:t>“</w:t>
      </w:r>
      <w:r w:rsidRPr="00821115">
        <w:rPr>
          <w:rFonts w:cstheme="minorHAnsi"/>
          <w:sz w:val="20"/>
          <w:szCs w:val="20"/>
        </w:rPr>
        <w:t>sólido</w:t>
      </w:r>
      <w:r>
        <w:rPr>
          <w:rFonts w:cstheme="minorHAnsi"/>
          <w:sz w:val="20"/>
          <w:szCs w:val="20"/>
        </w:rPr>
        <w:t>”</w:t>
      </w:r>
      <w:r w:rsidRPr="00821115">
        <w:rPr>
          <w:rFonts w:cstheme="minorHAnsi"/>
          <w:sz w:val="20"/>
          <w:szCs w:val="20"/>
        </w:rPr>
        <w:t xml:space="preserve">, </w:t>
      </w:r>
      <w:r>
        <w:rPr>
          <w:rFonts w:cstheme="minorHAnsi"/>
          <w:sz w:val="20"/>
          <w:szCs w:val="20"/>
        </w:rPr>
        <w:t>“</w:t>
      </w:r>
      <w:r w:rsidRPr="00821115">
        <w:rPr>
          <w:rFonts w:cstheme="minorHAnsi"/>
          <w:sz w:val="20"/>
          <w:szCs w:val="20"/>
        </w:rPr>
        <w:t>compacto</w:t>
      </w:r>
      <w:r>
        <w:rPr>
          <w:rFonts w:cstheme="minorHAnsi"/>
          <w:sz w:val="20"/>
          <w:szCs w:val="20"/>
        </w:rPr>
        <w:t>”</w:t>
      </w:r>
      <w:r w:rsidRPr="00821115">
        <w:rPr>
          <w:rFonts w:cstheme="minorHAnsi"/>
          <w:sz w:val="20"/>
          <w:szCs w:val="20"/>
        </w:rPr>
        <w:t xml:space="preserve">, </w:t>
      </w:r>
      <w:r>
        <w:rPr>
          <w:rFonts w:cstheme="minorHAnsi"/>
          <w:sz w:val="20"/>
          <w:szCs w:val="20"/>
        </w:rPr>
        <w:t>“</w:t>
      </w:r>
      <w:r w:rsidRPr="00821115">
        <w:rPr>
          <w:rFonts w:cstheme="minorHAnsi"/>
          <w:sz w:val="20"/>
          <w:szCs w:val="20"/>
        </w:rPr>
        <w:t>entero</w:t>
      </w:r>
      <w:r>
        <w:rPr>
          <w:rFonts w:cstheme="minorHAnsi"/>
          <w:sz w:val="20"/>
          <w:szCs w:val="20"/>
        </w:rPr>
        <w:t>”</w:t>
      </w:r>
      <w:r w:rsidRPr="00821115">
        <w:rPr>
          <w:rFonts w:cstheme="minorHAnsi"/>
          <w:sz w:val="20"/>
          <w:szCs w:val="20"/>
        </w:rPr>
        <w:t xml:space="preserve">. </w:t>
      </w:r>
    </w:p>
  </w:footnote>
  <w:footnote w:id="29">
    <w:p w:rsidR="00A73A11" w:rsidRPr="00821115" w:rsidRDefault="00A73A11" w:rsidP="003D498A">
      <w:pPr>
        <w:spacing w:before="100" w:after="100"/>
        <w:jc w:val="both"/>
        <w:rPr>
          <w:rFonts w:cstheme="minorHAnsi"/>
          <w:sz w:val="20"/>
          <w:szCs w:val="20"/>
        </w:rPr>
      </w:pPr>
      <w:r w:rsidRPr="00821115">
        <w:rPr>
          <w:rStyle w:val="Refdenotaderodap"/>
          <w:rFonts w:cstheme="minorHAnsi"/>
          <w:sz w:val="20"/>
          <w:szCs w:val="20"/>
        </w:rPr>
        <w:footnoteRef/>
      </w:r>
      <w:r w:rsidRPr="00821115">
        <w:rPr>
          <w:rFonts w:cstheme="minorHAnsi"/>
          <w:sz w:val="20"/>
          <w:szCs w:val="20"/>
        </w:rPr>
        <w:t xml:space="preserve"> En su trabajo </w:t>
      </w:r>
      <w:r>
        <w:rPr>
          <w:rFonts w:cstheme="minorHAnsi"/>
          <w:sz w:val="20"/>
          <w:szCs w:val="20"/>
        </w:rPr>
        <w:t>“</w:t>
      </w:r>
      <w:r w:rsidRPr="00821115">
        <w:rPr>
          <w:rFonts w:cstheme="minorHAnsi"/>
          <w:sz w:val="20"/>
          <w:szCs w:val="20"/>
        </w:rPr>
        <w:t>Desarrollo a escala humana</w:t>
      </w:r>
      <w:r>
        <w:rPr>
          <w:rFonts w:cstheme="minorHAnsi"/>
          <w:sz w:val="20"/>
          <w:szCs w:val="20"/>
        </w:rPr>
        <w:t>”</w:t>
      </w:r>
      <w:r w:rsidRPr="00821115">
        <w:rPr>
          <w:rFonts w:cstheme="minorHAnsi"/>
          <w:sz w:val="20"/>
          <w:szCs w:val="20"/>
        </w:rPr>
        <w:t xml:space="preserve"> (1986), hay una propuesta orientada a integrar líneas de reflexión, de investigación y de acción que puedan constituir un aporte sustancial para la construcción de un nuevo paradigma del desarrollo, sobre la base de un enfoque menos mecanicista y más humano. </w:t>
      </w:r>
    </w:p>
    <w:p w:rsidR="00A73A11" w:rsidRPr="00821115" w:rsidRDefault="00A73A11" w:rsidP="003D498A">
      <w:pPr>
        <w:pStyle w:val="Textodenotaderodap"/>
        <w:rPr>
          <w:rFonts w:asciiTheme="minorHAnsi" w:hAnsiTheme="minorHAnsi" w:cstheme="minorHAnsi"/>
        </w:rPr>
      </w:pPr>
    </w:p>
  </w:footnote>
  <w:footnote w:id="30">
    <w:p w:rsidR="00A73A11" w:rsidRPr="00821115" w:rsidRDefault="00A73A11" w:rsidP="003D498A">
      <w:pPr>
        <w:autoSpaceDE w:val="0"/>
        <w:autoSpaceDN w:val="0"/>
        <w:adjustRightInd w:val="0"/>
        <w:jc w:val="both"/>
        <w:rPr>
          <w:rFonts w:cstheme="minorHAnsi"/>
          <w:sz w:val="20"/>
          <w:szCs w:val="20"/>
        </w:rPr>
      </w:pPr>
      <w:r w:rsidRPr="00821115">
        <w:rPr>
          <w:rStyle w:val="Refdenotaderodap"/>
          <w:rFonts w:cstheme="minorHAnsi"/>
          <w:sz w:val="20"/>
          <w:szCs w:val="20"/>
        </w:rPr>
        <w:footnoteRef/>
      </w:r>
      <w:r w:rsidRPr="00821115">
        <w:rPr>
          <w:rFonts w:cstheme="minorHAnsi"/>
          <w:sz w:val="20"/>
          <w:szCs w:val="20"/>
        </w:rPr>
        <w:t xml:space="preserve"> En los años 70 aparecen los primeros trabajos de la corriente yugoeslava con Vanek a la cabeza y los aportes de Furubotn en 1976 y Horvat en 1982, los cuales tendrían cabida en la prestigiosa revista </w:t>
      </w:r>
      <w:r w:rsidRPr="007F25FE">
        <w:rPr>
          <w:rFonts w:cstheme="minorHAnsi"/>
          <w:i/>
          <w:sz w:val="20"/>
          <w:szCs w:val="20"/>
        </w:rPr>
        <w:t>American Economic Review</w:t>
      </w:r>
      <w:r w:rsidRPr="00821115">
        <w:rPr>
          <w:rFonts w:cstheme="minorHAnsi"/>
          <w:sz w:val="20"/>
          <w:szCs w:val="20"/>
        </w:rPr>
        <w:t>, que antes le había abierto las puertas a los aportes de Ward. Dentro de esta misma línea</w:t>
      </w:r>
      <w:r>
        <w:rPr>
          <w:rFonts w:cstheme="minorHAnsi"/>
          <w:sz w:val="20"/>
          <w:szCs w:val="20"/>
        </w:rPr>
        <w:t>,</w:t>
      </w:r>
      <w:r w:rsidRPr="00821115">
        <w:rPr>
          <w:rFonts w:cstheme="minorHAnsi"/>
          <w:sz w:val="20"/>
          <w:szCs w:val="20"/>
        </w:rPr>
        <w:t xml:space="preserve"> hay que ubicar los trabajos de Meade, Dreze y Jones, también dentro de la tradición de la </w:t>
      </w:r>
      <w:r>
        <w:rPr>
          <w:rFonts w:cstheme="minorHAnsi"/>
          <w:sz w:val="20"/>
          <w:szCs w:val="20"/>
        </w:rPr>
        <w:t>“</w:t>
      </w:r>
      <w:r w:rsidRPr="00821115">
        <w:rPr>
          <w:rFonts w:cstheme="minorHAnsi"/>
          <w:sz w:val="20"/>
          <w:szCs w:val="20"/>
        </w:rPr>
        <w:t>economía ortodoxa</w:t>
      </w:r>
      <w:r>
        <w:rPr>
          <w:rFonts w:cstheme="minorHAnsi"/>
          <w:sz w:val="20"/>
          <w:szCs w:val="20"/>
        </w:rPr>
        <w:t>”</w:t>
      </w:r>
      <w:r w:rsidRPr="00821115">
        <w:rPr>
          <w:rFonts w:cstheme="minorHAnsi"/>
          <w:sz w:val="20"/>
          <w:szCs w:val="20"/>
        </w:rPr>
        <w:t xml:space="preserve">. </w:t>
      </w:r>
    </w:p>
    <w:p w:rsidR="00A73A11" w:rsidRPr="00821115" w:rsidRDefault="00A73A11" w:rsidP="003D498A">
      <w:pPr>
        <w:autoSpaceDE w:val="0"/>
        <w:autoSpaceDN w:val="0"/>
        <w:adjustRightInd w:val="0"/>
        <w:jc w:val="both"/>
        <w:rPr>
          <w:rFonts w:cstheme="minorHAnsi"/>
          <w:sz w:val="20"/>
          <w:szCs w:val="20"/>
        </w:rPr>
      </w:pPr>
    </w:p>
    <w:p w:rsidR="00A73A11" w:rsidRPr="00821115" w:rsidRDefault="00A73A11" w:rsidP="003D498A">
      <w:pPr>
        <w:pStyle w:val="Textodenotaderodap"/>
        <w:rPr>
          <w:rFonts w:asciiTheme="minorHAnsi" w:hAnsiTheme="minorHAnsi" w:cstheme="minorHAnsi"/>
        </w:rPr>
      </w:pPr>
    </w:p>
  </w:footnote>
  <w:footnote w:id="31">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Esta discusión est</w:t>
      </w:r>
      <w:r>
        <w:rPr>
          <w:rFonts w:asciiTheme="minorHAnsi" w:hAnsiTheme="minorHAnsi" w:cstheme="minorHAnsi"/>
        </w:rPr>
        <w:t>á</w:t>
      </w:r>
      <w:r w:rsidRPr="00821115">
        <w:rPr>
          <w:rFonts w:asciiTheme="minorHAnsi" w:hAnsiTheme="minorHAnsi" w:cstheme="minorHAnsi"/>
        </w:rPr>
        <w:t xml:space="preserve"> compilada por Morales (1996). </w:t>
      </w:r>
    </w:p>
  </w:footnote>
  <w:footnote w:id="32">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Organismo gubernamental encargado de regular todo lo referido a impuestos y obligaciones empresariales con el Estado.</w:t>
      </w:r>
    </w:p>
  </w:footnote>
  <w:footnote w:id="33">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Pr>
          <w:rFonts w:asciiTheme="minorHAnsi" w:hAnsiTheme="minorHAnsi" w:cstheme="minorHAnsi"/>
        </w:rPr>
        <w:t>Y</w:t>
      </w:r>
      <w:r w:rsidRPr="00821115">
        <w:rPr>
          <w:rFonts w:asciiTheme="minorHAnsi" w:hAnsiTheme="minorHAnsi" w:cstheme="minorHAnsi"/>
        </w:rPr>
        <w:t xml:space="preserve"> que parecieran seguir teniendo cabida en algunos funcionarios públicos.</w:t>
      </w:r>
    </w:p>
  </w:footnote>
  <w:footnote w:id="34">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Las vías para evitar la concurrencia de competencias, tradicionalmente usadas en Colombia en el tema de la economía solidaria, han consistido en la reducción de la capacidad de gasto de alguno de los entes o a través de modificaciones normativas que incluyen traslados de competencias. </w:t>
      </w:r>
    </w:p>
  </w:footnote>
  <w:footnote w:id="35">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Que incluye como latina </w:t>
      </w:r>
      <w:r>
        <w:rPr>
          <w:rFonts w:asciiTheme="minorHAnsi" w:hAnsiTheme="minorHAnsi" w:cstheme="minorHAnsi"/>
        </w:rPr>
        <w:t xml:space="preserve">a </w:t>
      </w:r>
      <w:r w:rsidRPr="00821115">
        <w:rPr>
          <w:rFonts w:asciiTheme="minorHAnsi" w:hAnsiTheme="minorHAnsi" w:cstheme="minorHAnsi"/>
        </w:rPr>
        <w:t>la región francófona de Canadá.</w:t>
      </w:r>
    </w:p>
  </w:footnote>
  <w:footnote w:id="36">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Colombia, </w:t>
      </w:r>
      <w:r>
        <w:rPr>
          <w:rFonts w:asciiTheme="minorHAnsi" w:hAnsiTheme="minorHAnsi" w:cstheme="minorHAnsi"/>
        </w:rPr>
        <w:t>l</w:t>
      </w:r>
      <w:r w:rsidRPr="00821115">
        <w:rPr>
          <w:rFonts w:asciiTheme="minorHAnsi" w:hAnsiTheme="minorHAnsi" w:cstheme="minorHAnsi"/>
        </w:rPr>
        <w:t>as políticas públicas suelen construirse desde una lógica estatal que asume que todo lo público está bajo su responsabilidad. Así, el Estado pliega la formulación de políticas públicas a un interés que consideran superior</w:t>
      </w:r>
      <w:r>
        <w:rPr>
          <w:rFonts w:asciiTheme="minorHAnsi" w:hAnsiTheme="minorHAnsi" w:cstheme="minorHAnsi"/>
        </w:rPr>
        <w:t>,</w:t>
      </w:r>
      <w:r w:rsidRPr="00821115">
        <w:rPr>
          <w:rFonts w:asciiTheme="minorHAnsi" w:hAnsiTheme="minorHAnsi" w:cstheme="minorHAnsi"/>
        </w:rPr>
        <w:t xml:space="preserve"> dejando en espacios que desestimulan la co-producción compartida de las mismas con sus gestores y beneficiarios.</w:t>
      </w:r>
    </w:p>
  </w:footnote>
  <w:footnote w:id="37">
    <w:p w:rsidR="00A73A11" w:rsidRPr="007F25FE" w:rsidRDefault="00A73A11" w:rsidP="003D498A">
      <w:pPr>
        <w:pStyle w:val="Textodenotaderodap"/>
        <w:jc w:val="both"/>
        <w:rPr>
          <w:rFonts w:asciiTheme="minorHAnsi" w:hAnsiTheme="minorHAnsi" w:cstheme="minorHAnsi"/>
          <w:lang w:val="es-CO"/>
        </w:rPr>
      </w:pPr>
    </w:p>
    <w:p w:rsidR="00A73A11" w:rsidRPr="00821115" w:rsidRDefault="00A73A11" w:rsidP="003D498A">
      <w:pPr>
        <w:pStyle w:val="Textodenotaderodap"/>
        <w:jc w:val="both"/>
        <w:rPr>
          <w:rFonts w:asciiTheme="minorHAnsi" w:hAnsiTheme="minorHAnsi" w:cstheme="minorHAnsi"/>
        </w:rPr>
      </w:pPr>
      <w:r w:rsidRPr="00821115">
        <w:rPr>
          <w:rFonts w:asciiTheme="minorHAnsi" w:hAnsiTheme="minorHAnsi" w:cstheme="minorHAnsi"/>
        </w:rPr>
        <w:footnoteRef/>
      </w:r>
      <w:r w:rsidRPr="007F25FE">
        <w:rPr>
          <w:rFonts w:asciiTheme="minorHAnsi" w:hAnsiTheme="minorHAnsi" w:cstheme="minorHAnsi"/>
          <w:lang w:val="es-CO"/>
        </w:rPr>
        <w:t xml:space="preserve"> </w:t>
      </w:r>
      <w:r w:rsidRPr="00821115">
        <w:rPr>
          <w:rFonts w:asciiTheme="minorHAnsi" w:hAnsiTheme="minorHAnsi" w:cstheme="minorHAnsi"/>
        </w:rPr>
        <w:t>Este autor muestra las tendencias modelísticas de cooperación p</w:t>
      </w:r>
      <w:r>
        <w:rPr>
          <w:rFonts w:asciiTheme="minorHAnsi" w:hAnsiTheme="minorHAnsi" w:cstheme="minorHAnsi"/>
        </w:rPr>
        <w:t>ú</w:t>
      </w:r>
      <w:r w:rsidRPr="00821115">
        <w:rPr>
          <w:rFonts w:asciiTheme="minorHAnsi" w:hAnsiTheme="minorHAnsi" w:cstheme="minorHAnsi"/>
        </w:rPr>
        <w:t>blico-privada en torno a una interdependencia de las administraciones públicas de los niveles territoriales, desde donde surgen modelos de cooperación que descansan en la generación de confianza en el sector solidario para la gestión de servicios sociales, evento que tiene un carácter de exigencia diferente cuando es el sector público en exclusiva a quien le corresponde su prestación, caso al parecer diferente de lo que sucede en Colombia</w:t>
      </w:r>
      <w:r>
        <w:rPr>
          <w:rFonts w:asciiTheme="minorHAnsi" w:hAnsiTheme="minorHAnsi" w:cstheme="minorHAnsi"/>
        </w:rPr>
        <w:t>,</w:t>
      </w:r>
      <w:r w:rsidRPr="00821115">
        <w:rPr>
          <w:rFonts w:asciiTheme="minorHAnsi" w:hAnsiTheme="minorHAnsi" w:cstheme="minorHAnsi"/>
        </w:rPr>
        <w:t xml:space="preserve"> y que también valdría la pena explorar en alguna medida. </w:t>
      </w:r>
    </w:p>
  </w:footnote>
  <w:footnote w:id="38">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Tal como lo señala el estudio de Orozco, Forero y Wills (2013)</w:t>
      </w:r>
      <w:r>
        <w:rPr>
          <w:rFonts w:asciiTheme="minorHAnsi" w:hAnsiTheme="minorHAnsi" w:cstheme="minorHAnsi"/>
        </w:rPr>
        <w:t>,</w:t>
      </w:r>
      <w:r w:rsidRPr="00821115">
        <w:rPr>
          <w:rFonts w:asciiTheme="minorHAnsi" w:hAnsiTheme="minorHAnsi" w:cstheme="minorHAnsi"/>
        </w:rPr>
        <w:t xml:space="preserve"> para las cooperativas instrumentalizadas en zonas de conflicto por grupos armados. O como lo señalan Álvarez y García (2013) frente a la instrumentalización indebida por parte de los propios organismos del Estado con cooperativas de trabajo asociado en el sector salud</w:t>
      </w:r>
      <w:r>
        <w:rPr>
          <w:rFonts w:asciiTheme="minorHAnsi" w:hAnsiTheme="minorHAnsi" w:cstheme="minorHAnsi"/>
        </w:rPr>
        <w:t>,</w:t>
      </w:r>
      <w:r w:rsidRPr="00821115">
        <w:rPr>
          <w:rFonts w:asciiTheme="minorHAnsi" w:hAnsiTheme="minorHAnsi" w:cstheme="minorHAnsi"/>
        </w:rPr>
        <w:t xml:space="preserve"> o como lo señalan los mismos autores con cooperativas instrumentalizadas por los empresarios capitalistas para evadir su responsabilidad laboral. </w:t>
      </w:r>
    </w:p>
  </w:footnote>
  <w:footnote w:id="39">
    <w:p w:rsidR="00A73A11" w:rsidRPr="007F25FE"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Stiefken (2014, p.</w:t>
      </w:r>
      <w:r>
        <w:rPr>
          <w:rFonts w:asciiTheme="minorHAnsi" w:hAnsiTheme="minorHAnsi" w:cstheme="minorHAnsi"/>
        </w:rPr>
        <w:t xml:space="preserve"> </w:t>
      </w:r>
      <w:r w:rsidRPr="00821115">
        <w:rPr>
          <w:rFonts w:asciiTheme="minorHAnsi" w:hAnsiTheme="minorHAnsi" w:cstheme="minorHAnsi"/>
        </w:rPr>
        <w:t xml:space="preserve">171): </w:t>
      </w:r>
      <w:r w:rsidRPr="007F25FE">
        <w:rPr>
          <w:rFonts w:asciiTheme="minorHAnsi" w:hAnsiTheme="minorHAnsi" w:cstheme="minorHAnsi"/>
        </w:rPr>
        <w:t>Las motivaciones altruistas y solidarias son importantes para una solidaridad institucional, al inducir a una mayor voluntad de colaborar con el bien común, reforzar una identificación del individuo con el conjunto de su comunidad</w:t>
      </w:r>
      <w:r w:rsidRPr="00C634E8">
        <w:rPr>
          <w:rFonts w:asciiTheme="minorHAnsi" w:hAnsiTheme="minorHAnsi" w:cstheme="minorHAnsi"/>
        </w:rPr>
        <w:t>…</w:t>
      </w:r>
      <w:r>
        <w:rPr>
          <w:rFonts w:asciiTheme="minorHAnsi" w:hAnsiTheme="minorHAnsi" w:cstheme="minorHAnsi"/>
        </w:rPr>
        <w:t xml:space="preserve"> </w:t>
      </w:r>
      <w:r w:rsidRPr="007F25FE">
        <w:rPr>
          <w:rFonts w:asciiTheme="minorHAnsi" w:hAnsiTheme="minorHAnsi" w:cstheme="minorHAnsi"/>
        </w:rPr>
        <w:t xml:space="preserve">Los Estados de </w:t>
      </w:r>
      <w:r>
        <w:rPr>
          <w:rFonts w:asciiTheme="minorHAnsi" w:hAnsiTheme="minorHAnsi" w:cstheme="minorHAnsi"/>
        </w:rPr>
        <w:t>b</w:t>
      </w:r>
      <w:r w:rsidRPr="007F25FE">
        <w:rPr>
          <w:rFonts w:asciiTheme="minorHAnsi" w:hAnsiTheme="minorHAnsi" w:cstheme="minorHAnsi"/>
        </w:rPr>
        <w:t>ienestar fomentan las motivaciones altruistas y solidarias al:</w:t>
      </w:r>
    </w:p>
    <w:p w:rsidR="00A73A11" w:rsidRPr="007F25FE" w:rsidRDefault="00A73A11" w:rsidP="003D498A">
      <w:pPr>
        <w:pStyle w:val="Textodenotaderodap"/>
        <w:rPr>
          <w:rFonts w:asciiTheme="minorHAnsi" w:hAnsiTheme="minorHAnsi" w:cstheme="minorHAnsi"/>
        </w:rPr>
      </w:pPr>
      <w:r w:rsidRPr="007F25FE">
        <w:rPr>
          <w:rFonts w:asciiTheme="minorHAnsi" w:hAnsiTheme="minorHAnsi" w:cstheme="minorHAnsi"/>
        </w:rPr>
        <w:t xml:space="preserve">• Solucionar el dilema o juego del seguro. Una persona motivada por una reciprocidad fuerte, por ejemplo, si percibe o cree que los demás no cooperan, puede ver mermada su motivación y pasar a guiar su comportamiento por el interés propio, es decir, por una reciprocidad débil.  </w:t>
      </w:r>
    </w:p>
    <w:p w:rsidR="00A73A11" w:rsidRPr="007F25FE" w:rsidRDefault="00A73A11" w:rsidP="003D498A">
      <w:pPr>
        <w:pStyle w:val="Textodenotaderodap"/>
        <w:rPr>
          <w:rFonts w:asciiTheme="minorHAnsi" w:hAnsiTheme="minorHAnsi" w:cstheme="minorHAnsi"/>
        </w:rPr>
      </w:pPr>
      <w:r w:rsidRPr="007F25FE">
        <w:rPr>
          <w:rFonts w:asciiTheme="minorHAnsi" w:hAnsiTheme="minorHAnsi" w:cstheme="minorHAnsi"/>
        </w:rPr>
        <w:t xml:space="preserve">• Solucionar los problemas de coordinación que surgen al intentar organizar eficientemente la contribución de cada uno con el bien común. </w:t>
      </w:r>
    </w:p>
    <w:p w:rsidR="00A73A11" w:rsidRPr="00821115" w:rsidRDefault="00A73A11" w:rsidP="003D498A">
      <w:pPr>
        <w:pStyle w:val="Textodenotaderodap"/>
        <w:rPr>
          <w:rFonts w:asciiTheme="minorHAnsi" w:hAnsiTheme="minorHAnsi" w:cstheme="minorHAnsi"/>
        </w:rPr>
      </w:pPr>
      <w:r w:rsidRPr="007F25FE">
        <w:rPr>
          <w:rFonts w:asciiTheme="minorHAnsi" w:hAnsiTheme="minorHAnsi" w:cstheme="minorHAnsi"/>
        </w:rPr>
        <w:t>• Al generar oportunidades y espacios adecuados para su manifestación y desarrollo.</w:t>
      </w:r>
      <w:r w:rsidRPr="00821115">
        <w:rPr>
          <w:rFonts w:asciiTheme="minorHAnsi" w:hAnsiTheme="minorHAnsi" w:cstheme="minorHAnsi"/>
          <w:i/>
        </w:rPr>
        <w:t xml:space="preserve">   </w:t>
      </w:r>
    </w:p>
  </w:footnote>
  <w:footnote w:id="40">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estos casos se consideran actividades extra-cooperativas las operaciones y actividades ajenas a su finalidad cooperativa, como actividades de comercialización o de industrialización en determinados casos, actividades para proveer bienes o servicios a no asociados, actividades de participación en sociedades no cooperativas, distribución de beneficios financieros o no, a terceras partes</w:t>
      </w:r>
      <w:r>
        <w:rPr>
          <w:rFonts w:asciiTheme="minorHAnsi" w:hAnsiTheme="minorHAnsi" w:cstheme="minorHAnsi"/>
        </w:rPr>
        <w:t>,</w:t>
      </w:r>
      <w:r w:rsidRPr="00821115">
        <w:rPr>
          <w:rFonts w:asciiTheme="minorHAnsi" w:hAnsiTheme="minorHAnsi" w:cstheme="minorHAnsi"/>
        </w:rPr>
        <w:t xml:space="preserve"> o los resultados provenientes de operaciones con terceras partes.</w:t>
      </w:r>
    </w:p>
  </w:footnote>
  <w:footnote w:id="41">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El cumplimiento de las obligaciones cooperativas se realiza bajo el criterio de conocer el producto que genera la entidad, sus atributos diferenciados de las empresas de capital, si estos productos son o no de utilidad social, si los beneficiarios de la actividad son personas cuya situación económica y social lo justifica, los precios estipuladas y los atributos que se desprenden de tarifas diferenciadas y otros factores como la orientación interna de los portafolios de servicio y la publicidad que desarroll</w:t>
      </w:r>
      <w:r>
        <w:rPr>
          <w:rFonts w:asciiTheme="minorHAnsi" w:hAnsiTheme="minorHAnsi" w:cstheme="minorHAnsi"/>
        </w:rPr>
        <w:t>a</w:t>
      </w:r>
      <w:r w:rsidRPr="00821115">
        <w:rPr>
          <w:rFonts w:asciiTheme="minorHAnsi" w:hAnsiTheme="minorHAnsi" w:cstheme="minorHAnsi"/>
        </w:rPr>
        <w:t xml:space="preserve"> la organización. </w:t>
      </w:r>
    </w:p>
  </w:footnote>
  <w:footnote w:id="42">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una mayor referencia sobre el tema</w:t>
      </w:r>
      <w:r>
        <w:rPr>
          <w:rFonts w:asciiTheme="minorHAnsi" w:hAnsiTheme="minorHAnsi" w:cstheme="minorHAnsi"/>
        </w:rPr>
        <w:t>,</w:t>
      </w:r>
      <w:r w:rsidRPr="00821115">
        <w:rPr>
          <w:rFonts w:asciiTheme="minorHAnsi" w:hAnsiTheme="minorHAnsi" w:cstheme="minorHAnsi"/>
        </w:rPr>
        <w:t xml:space="preserve"> los trabajos de Portes (1998) y la OECD (2001) muestran las dicotomías existentes en la generación de redes, normas de reciprocidad y confianzas entre distintos actores y su instrumentalización socioeconómica.</w:t>
      </w:r>
    </w:p>
  </w:footnote>
  <w:footnote w:id="43">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Algunos estudiosos de las prácticas cooperativas como Argudo (2006) muestran cómo estas organizaciones, a partir de los mecanismos internos de arbitraje, conciliación y mediación</w:t>
      </w:r>
      <w:r>
        <w:rPr>
          <w:rFonts w:asciiTheme="minorHAnsi" w:hAnsiTheme="minorHAnsi" w:cstheme="minorHAnsi"/>
        </w:rPr>
        <w:t>,</w:t>
      </w:r>
      <w:r w:rsidRPr="00821115">
        <w:rPr>
          <w:rFonts w:asciiTheme="minorHAnsi" w:hAnsiTheme="minorHAnsi" w:cstheme="minorHAnsi"/>
        </w:rPr>
        <w:t xml:space="preserve"> terminan otorgando protagonismo a las personas en la resolución de sus conflictos, generando que </w:t>
      </w:r>
      <w:r>
        <w:rPr>
          <w:rFonts w:asciiTheme="minorHAnsi" w:hAnsiTheme="minorHAnsi" w:cstheme="minorHAnsi"/>
        </w:rPr>
        <w:t>e</w:t>
      </w:r>
      <w:r w:rsidRPr="00821115">
        <w:rPr>
          <w:rFonts w:asciiTheme="minorHAnsi" w:hAnsiTheme="minorHAnsi" w:cstheme="minorHAnsi"/>
        </w:rPr>
        <w:t xml:space="preserve">stos sean asumidos como una forma colaborativa y cooperativa de resolución de disputas, frente a la concepción extendida de la resolución competitiva de conflictos. </w:t>
      </w:r>
    </w:p>
  </w:footnote>
  <w:footnote w:id="44">
    <w:p w:rsidR="00A73A11" w:rsidRPr="00821115" w:rsidRDefault="00A73A11" w:rsidP="003D498A">
      <w:pPr>
        <w:autoSpaceDE w:val="0"/>
        <w:autoSpaceDN w:val="0"/>
        <w:adjustRightInd w:val="0"/>
        <w:jc w:val="both"/>
        <w:rPr>
          <w:rFonts w:cstheme="minorHAnsi"/>
          <w:sz w:val="20"/>
          <w:szCs w:val="20"/>
        </w:rPr>
      </w:pPr>
      <w:r w:rsidRPr="00821115">
        <w:rPr>
          <w:rStyle w:val="Refdenotaderodap"/>
          <w:rFonts w:cstheme="minorHAnsi"/>
          <w:sz w:val="20"/>
          <w:szCs w:val="20"/>
        </w:rPr>
        <w:footnoteRef/>
      </w:r>
      <w:r w:rsidRPr="00821115">
        <w:rPr>
          <w:rFonts w:cstheme="minorHAnsi"/>
          <w:sz w:val="20"/>
          <w:szCs w:val="20"/>
        </w:rPr>
        <w:t xml:space="preserve"> Recordemos que el capital social es individual y grupal. Un miembro solidario mejora su confianza y en grupo fortalece sus lazos de reciprocidad y cooperación. A nivel de las comunidades, sus miembros pueden tener mejores normas de convivencia, redes y valores interpersonales de reciprocidad. Los agrupados podrán crear instituciones comunitarias de carácter formal e informal.  </w:t>
      </w:r>
    </w:p>
    <w:p w:rsidR="00A73A11" w:rsidRPr="00821115" w:rsidRDefault="00A73A11" w:rsidP="003D498A">
      <w:pPr>
        <w:pStyle w:val="Textodenotaderodap"/>
        <w:rPr>
          <w:rFonts w:asciiTheme="minorHAnsi" w:hAnsiTheme="minorHAnsi" w:cstheme="minorHAnsi"/>
        </w:rPr>
      </w:pPr>
    </w:p>
  </w:footnote>
  <w:footnote w:id="45">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 Cooperativa Multiactiva de Villanueva se convirtió en soporte para la creación del municipio del mismo nombre en Santander</w:t>
      </w:r>
      <w:r>
        <w:rPr>
          <w:rFonts w:asciiTheme="minorHAnsi" w:hAnsiTheme="minorHAnsi" w:cstheme="minorHAnsi"/>
        </w:rPr>
        <w:t>,</w:t>
      </w:r>
      <w:r w:rsidRPr="00821115">
        <w:rPr>
          <w:rFonts w:asciiTheme="minorHAnsi" w:hAnsiTheme="minorHAnsi" w:cstheme="minorHAnsi"/>
        </w:rPr>
        <w:t xml:space="preserve"> y es hoy en día el eje de su economía.  </w:t>
      </w:r>
    </w:p>
  </w:footnote>
  <w:footnote w:id="46">
    <w:p w:rsidR="00A73A11" w:rsidRPr="00821115" w:rsidRDefault="00A73A11" w:rsidP="007F25FE">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Darío Fajardo (ídem)</w:t>
      </w:r>
      <w:r>
        <w:rPr>
          <w:rFonts w:asciiTheme="minorHAnsi" w:hAnsiTheme="minorHAnsi" w:cstheme="minorHAnsi"/>
        </w:rPr>
        <w:t>,</w:t>
      </w:r>
      <w:r w:rsidRPr="00821115">
        <w:rPr>
          <w:rFonts w:asciiTheme="minorHAnsi" w:hAnsiTheme="minorHAnsi" w:cstheme="minorHAnsi"/>
        </w:rPr>
        <w:t xml:space="preserve"> similares circunstancias tienen antecedentes históricos en el decenio de 1920</w:t>
      </w:r>
      <w:r>
        <w:rPr>
          <w:rFonts w:asciiTheme="minorHAnsi" w:hAnsiTheme="minorHAnsi" w:cstheme="minorHAnsi"/>
        </w:rPr>
        <w:t>,</w:t>
      </w:r>
      <w:r w:rsidRPr="00821115">
        <w:rPr>
          <w:rFonts w:asciiTheme="minorHAnsi" w:hAnsiTheme="minorHAnsi" w:cstheme="minorHAnsi"/>
        </w:rPr>
        <w:t xml:space="preserve"> cuando la búsqueda por ampliar exportaciones cafeteras, petroleras y bananeras gener</w:t>
      </w:r>
      <w:r>
        <w:rPr>
          <w:rFonts w:asciiTheme="minorHAnsi" w:hAnsiTheme="minorHAnsi" w:cstheme="minorHAnsi"/>
        </w:rPr>
        <w:t>ó</w:t>
      </w:r>
      <w:r w:rsidRPr="00821115">
        <w:rPr>
          <w:rFonts w:asciiTheme="minorHAnsi" w:hAnsiTheme="minorHAnsi" w:cstheme="minorHAnsi"/>
        </w:rPr>
        <w:t xml:space="preserve"> tensiones con la tradicional forma de explotación campesina. </w:t>
      </w:r>
    </w:p>
  </w:footnote>
  <w:footnote w:id="47">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Una versión preliminar de estas notas fue publicada por el autor en el libro </w:t>
      </w:r>
      <w:r w:rsidRPr="007F25FE">
        <w:rPr>
          <w:rFonts w:asciiTheme="minorHAnsi" w:hAnsiTheme="minorHAnsi" w:cstheme="minorHAnsi"/>
          <w:i/>
        </w:rPr>
        <w:t>Cooperativismo y convivencia pacífica: análisis de factores y casos</w:t>
      </w:r>
      <w:r w:rsidRPr="00821115">
        <w:rPr>
          <w:rFonts w:asciiTheme="minorHAnsi" w:hAnsiTheme="minorHAnsi" w:cstheme="minorHAnsi"/>
        </w:rPr>
        <w:t xml:space="preserve"> </w:t>
      </w:r>
      <w:r>
        <w:rPr>
          <w:rFonts w:asciiTheme="minorHAnsi" w:hAnsiTheme="minorHAnsi" w:cstheme="minorHAnsi"/>
        </w:rPr>
        <w:t>(</w:t>
      </w:r>
      <w:r w:rsidRPr="00821115">
        <w:rPr>
          <w:rFonts w:asciiTheme="minorHAnsi" w:hAnsiTheme="minorHAnsi" w:cstheme="minorHAnsi"/>
        </w:rPr>
        <w:t>Mora, 2015</w:t>
      </w:r>
      <w:r>
        <w:rPr>
          <w:rFonts w:asciiTheme="minorHAnsi" w:hAnsiTheme="minorHAnsi" w:cstheme="minorHAnsi"/>
        </w:rPr>
        <w:t>)</w:t>
      </w:r>
      <w:r w:rsidRPr="00821115">
        <w:rPr>
          <w:rFonts w:asciiTheme="minorHAnsi" w:hAnsiTheme="minorHAnsi" w:cstheme="minorHAnsi"/>
        </w:rPr>
        <w:t xml:space="preserve">. </w:t>
      </w:r>
    </w:p>
  </w:footnote>
  <w:footnote w:id="48">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Organizaciones internacionales como la Alianza Cooperativa Internacional y líderes mundiales como el Papa Fra</w:t>
      </w:r>
      <w:r>
        <w:rPr>
          <w:rFonts w:asciiTheme="minorHAnsi" w:hAnsiTheme="minorHAnsi" w:cstheme="minorHAnsi"/>
        </w:rPr>
        <w:t>n</w:t>
      </w:r>
      <w:r w:rsidRPr="00821115">
        <w:rPr>
          <w:rFonts w:asciiTheme="minorHAnsi" w:hAnsiTheme="minorHAnsi" w:cstheme="minorHAnsi"/>
        </w:rPr>
        <w:t>cisco I</w:t>
      </w:r>
      <w:r>
        <w:rPr>
          <w:rFonts w:asciiTheme="minorHAnsi" w:hAnsiTheme="minorHAnsi" w:cstheme="minorHAnsi"/>
        </w:rPr>
        <w:t>,</w:t>
      </w:r>
      <w:r w:rsidRPr="00821115">
        <w:rPr>
          <w:rFonts w:asciiTheme="minorHAnsi" w:hAnsiTheme="minorHAnsi" w:cstheme="minorHAnsi"/>
        </w:rPr>
        <w:t xml:space="preserve"> recuerdan en sus comunicados y discursos la influencia histórica del cooperativismo en esta materia. Así</w:t>
      </w:r>
      <w:r>
        <w:rPr>
          <w:rFonts w:asciiTheme="minorHAnsi" w:hAnsiTheme="minorHAnsi" w:cstheme="minorHAnsi"/>
        </w:rPr>
        <w:t>,</w:t>
      </w:r>
      <w:r w:rsidRPr="00821115">
        <w:rPr>
          <w:rFonts w:asciiTheme="minorHAnsi" w:hAnsiTheme="minorHAnsi" w:cstheme="minorHAnsi"/>
        </w:rPr>
        <w:t xml:space="preserve"> en el año 2006 la Alianza Cooperativa Internacional publicó su mensaje anual de </w:t>
      </w:r>
      <w:r>
        <w:rPr>
          <w:rFonts w:asciiTheme="minorHAnsi" w:hAnsiTheme="minorHAnsi" w:cstheme="minorHAnsi"/>
        </w:rPr>
        <w:t>D</w:t>
      </w:r>
      <w:r w:rsidRPr="00821115">
        <w:rPr>
          <w:rFonts w:asciiTheme="minorHAnsi" w:hAnsiTheme="minorHAnsi" w:cstheme="minorHAnsi"/>
        </w:rPr>
        <w:t xml:space="preserve">ía </w:t>
      </w:r>
      <w:r>
        <w:rPr>
          <w:rFonts w:asciiTheme="minorHAnsi" w:hAnsiTheme="minorHAnsi" w:cstheme="minorHAnsi"/>
        </w:rPr>
        <w:t>I</w:t>
      </w:r>
      <w:r w:rsidRPr="00821115">
        <w:rPr>
          <w:rFonts w:asciiTheme="minorHAnsi" w:hAnsiTheme="minorHAnsi" w:cstheme="minorHAnsi"/>
        </w:rPr>
        <w:t xml:space="preserve">nternacional de la </w:t>
      </w:r>
      <w:r>
        <w:rPr>
          <w:rFonts w:asciiTheme="minorHAnsi" w:hAnsiTheme="minorHAnsi" w:cstheme="minorHAnsi"/>
        </w:rPr>
        <w:t>C</w:t>
      </w:r>
      <w:r w:rsidRPr="00821115">
        <w:rPr>
          <w:rFonts w:asciiTheme="minorHAnsi" w:hAnsiTheme="minorHAnsi" w:cstheme="minorHAnsi"/>
        </w:rPr>
        <w:t xml:space="preserve">ooperación bajo el </w:t>
      </w:r>
      <w:r>
        <w:rPr>
          <w:rFonts w:asciiTheme="minorHAnsi" w:hAnsiTheme="minorHAnsi" w:cstheme="minorHAnsi"/>
        </w:rPr>
        <w:t>e</w:t>
      </w:r>
      <w:r w:rsidRPr="00821115">
        <w:rPr>
          <w:rFonts w:asciiTheme="minorHAnsi" w:hAnsiTheme="minorHAnsi" w:cstheme="minorHAnsi"/>
        </w:rPr>
        <w:t>sl</w:t>
      </w:r>
      <w:r>
        <w:rPr>
          <w:rFonts w:asciiTheme="minorHAnsi" w:hAnsiTheme="minorHAnsi" w:cstheme="minorHAnsi"/>
        </w:rPr>
        <w:t>ó</w:t>
      </w:r>
      <w:r w:rsidRPr="00821115">
        <w:rPr>
          <w:rFonts w:asciiTheme="minorHAnsi" w:hAnsiTheme="minorHAnsi" w:cstheme="minorHAnsi"/>
        </w:rPr>
        <w:t>g</w:t>
      </w:r>
      <w:r>
        <w:rPr>
          <w:rFonts w:asciiTheme="minorHAnsi" w:hAnsiTheme="minorHAnsi" w:cstheme="minorHAnsi"/>
        </w:rPr>
        <w:t>a</w:t>
      </w:r>
      <w:r w:rsidRPr="00821115">
        <w:rPr>
          <w:rFonts w:asciiTheme="minorHAnsi" w:hAnsiTheme="minorHAnsi" w:cstheme="minorHAnsi"/>
        </w:rPr>
        <w:t>n de “Construir la paz a través de las cooperativas”</w:t>
      </w:r>
      <w:r>
        <w:rPr>
          <w:rFonts w:asciiTheme="minorHAnsi" w:hAnsiTheme="minorHAnsi" w:cstheme="minorHAnsi"/>
        </w:rPr>
        <w:t>,</w:t>
      </w:r>
      <w:r w:rsidRPr="00821115">
        <w:rPr>
          <w:rFonts w:asciiTheme="minorHAnsi" w:hAnsiTheme="minorHAnsi" w:cstheme="minorHAnsi"/>
        </w:rPr>
        <w:t xml:space="preserve"> y en su contenido enfatiza que estas organizaciones se basan en un conjunto de principios y valores concebidos para promover la causa de la paz. </w:t>
      </w:r>
      <w:r w:rsidRPr="004E5E9C">
        <w:rPr>
          <w:rFonts w:asciiTheme="minorHAnsi" w:hAnsiTheme="minorHAnsi" w:cstheme="minorHAnsi"/>
        </w:rPr>
        <w:t>“</w:t>
      </w:r>
      <w:r w:rsidRPr="007F25FE">
        <w:rPr>
          <w:rFonts w:asciiTheme="minorHAnsi" w:hAnsiTheme="minorHAnsi" w:cstheme="minorHAnsi"/>
        </w:rPr>
        <w:t>Las cooperativas ofrecen también una alternativa real a la resolución de conflictos y contribuyen considerablemente a reconstruir las comunidades después de guerras o de conflictos civiles al crear condiciones que disminuyen la posibilidad de que estos conflictos resurjan. Pueden crear la base real a largo plazo para una paz sostenible y amplia fundada en estructuras democráticas</w:t>
      </w:r>
      <w:r>
        <w:rPr>
          <w:rFonts w:asciiTheme="minorHAnsi" w:hAnsiTheme="minorHAnsi" w:cstheme="minorHAnsi"/>
        </w:rPr>
        <w:t>”</w:t>
      </w:r>
      <w:r w:rsidRPr="007F25FE">
        <w:rPr>
          <w:rFonts w:asciiTheme="minorHAnsi" w:hAnsiTheme="minorHAnsi" w:cstheme="minorHAnsi"/>
        </w:rPr>
        <w:t xml:space="preserve"> (ACI, 2006)</w:t>
      </w:r>
      <w:r w:rsidRPr="00821115">
        <w:rPr>
          <w:rFonts w:asciiTheme="minorHAnsi" w:hAnsiTheme="minorHAnsi" w:cstheme="minorHAnsi"/>
        </w:rPr>
        <w:t>. Por su parte, el Papa Francisco ha mencionado con recurrencia que las cooperativas son referente ético de la organización empresarial y c</w:t>
      </w:r>
      <w:r>
        <w:rPr>
          <w:rFonts w:asciiTheme="minorHAnsi" w:hAnsiTheme="minorHAnsi" w:cstheme="minorHAnsi"/>
        </w:rPr>
        <w:t>ó</w:t>
      </w:r>
      <w:r w:rsidRPr="00821115">
        <w:rPr>
          <w:rFonts w:asciiTheme="minorHAnsi" w:hAnsiTheme="minorHAnsi" w:cstheme="minorHAnsi"/>
        </w:rPr>
        <w:t xml:space="preserve">mo en base a </w:t>
      </w:r>
      <w:r>
        <w:rPr>
          <w:rFonts w:asciiTheme="minorHAnsi" w:hAnsiTheme="minorHAnsi" w:cstheme="minorHAnsi"/>
        </w:rPr>
        <w:t>e</w:t>
      </w:r>
      <w:r w:rsidRPr="00821115">
        <w:rPr>
          <w:rFonts w:asciiTheme="minorHAnsi" w:hAnsiTheme="minorHAnsi" w:cstheme="minorHAnsi"/>
        </w:rPr>
        <w:t xml:space="preserve">stas se muestra un camino hacia una igualdad en las diferencias. Estos elementos fueron tratados por otros </w:t>
      </w:r>
      <w:r>
        <w:rPr>
          <w:rFonts w:asciiTheme="minorHAnsi" w:hAnsiTheme="minorHAnsi" w:cstheme="minorHAnsi"/>
        </w:rPr>
        <w:t>p</w:t>
      </w:r>
      <w:r w:rsidRPr="00821115">
        <w:rPr>
          <w:rFonts w:asciiTheme="minorHAnsi" w:hAnsiTheme="minorHAnsi" w:cstheme="minorHAnsi"/>
        </w:rPr>
        <w:t>ontífices como Juan Pablo II</w:t>
      </w:r>
      <w:r>
        <w:rPr>
          <w:rFonts w:asciiTheme="minorHAnsi" w:hAnsiTheme="minorHAnsi" w:cstheme="minorHAnsi"/>
        </w:rPr>
        <w:t>,</w:t>
      </w:r>
      <w:r w:rsidRPr="00821115">
        <w:rPr>
          <w:rFonts w:asciiTheme="minorHAnsi" w:hAnsiTheme="minorHAnsi" w:cstheme="minorHAnsi"/>
        </w:rPr>
        <w:t xml:space="preserve"> quien en una visita a la cooperativa Faenza de Argentina</w:t>
      </w:r>
      <w:r>
        <w:rPr>
          <w:rFonts w:asciiTheme="minorHAnsi" w:hAnsiTheme="minorHAnsi" w:cstheme="minorHAnsi"/>
        </w:rPr>
        <w:t>,</w:t>
      </w:r>
      <w:r w:rsidRPr="00821115">
        <w:rPr>
          <w:rFonts w:asciiTheme="minorHAnsi" w:hAnsiTheme="minorHAnsi" w:cstheme="minorHAnsi"/>
        </w:rPr>
        <w:t xml:space="preserve"> anotaba cómo las cooperativas generan innovación hacia la paz en tanto sintetizan la dimensión individual y comunitaria como expresión de la complementariedad que busca la doctrina social de la iglesia (Fundación Bania, 2014). </w:t>
      </w:r>
    </w:p>
  </w:footnote>
  <w:footnote w:id="49">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Se entiende como cooperativas auténticas aquellas donde la práctica de la democracia, la autogestión y la búsqueda de generación de beneficios máximos para todos sus asociados se pueden verificar como criterios de acción. Así mismo, durante el proceso de acciones, la organización refleja la orientación de sus decisiones basados en la doctrina cooperativa y en la realización de actos cooperativos que conducen a la generación de resultados que mejoran la calidad de vida de sus miembros y se proyectan de forma incidente sobre su entorno beneficiando a sus grupos de interés.   </w:t>
      </w:r>
    </w:p>
  </w:footnote>
  <w:footnote w:id="50">
    <w:p w:rsidR="00A73A11" w:rsidRPr="00821115" w:rsidRDefault="00A73A11" w:rsidP="007F25FE">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Olson</w:t>
      </w:r>
      <w:r>
        <w:rPr>
          <w:rFonts w:asciiTheme="minorHAnsi" w:hAnsiTheme="minorHAnsi" w:cstheme="minorHAnsi"/>
        </w:rPr>
        <w:t>,</w:t>
      </w:r>
      <w:r w:rsidRPr="00821115">
        <w:rPr>
          <w:rFonts w:asciiTheme="minorHAnsi" w:hAnsiTheme="minorHAnsi" w:cstheme="minorHAnsi"/>
        </w:rPr>
        <w:t xml:space="preserve"> eran bandidos nómadas aquellos que sólo tienen incentivos para robar y destruir en un contexto de ausencia total de garantías institucionales y donde la institución finalmente era gestada por él. </w:t>
      </w:r>
    </w:p>
  </w:footnote>
  <w:footnote w:id="51">
    <w:p w:rsidR="00A73A11" w:rsidRPr="00821115" w:rsidRDefault="00A73A11" w:rsidP="007F25FE">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Bajo este panorama se podría esgrimir una veta argumentativa según la cual algunas organizaciones se entregan a la cooptación ilegal</w:t>
      </w:r>
      <w:r>
        <w:rPr>
          <w:rFonts w:asciiTheme="minorHAnsi" w:hAnsiTheme="minorHAnsi" w:cstheme="minorHAnsi"/>
        </w:rPr>
        <w:t>,</w:t>
      </w:r>
      <w:r w:rsidRPr="00821115">
        <w:rPr>
          <w:rFonts w:asciiTheme="minorHAnsi" w:hAnsiTheme="minorHAnsi" w:cstheme="minorHAnsi"/>
        </w:rPr>
        <w:t xml:space="preserve"> dado que el escenario de corrupción ampliado por parte de funcionarios del Estado produce una desconfianza tal que se busca protección de actores ilegales como sustitutos de la confianza (Gambetta, 2010).</w:t>
      </w:r>
    </w:p>
  </w:footnote>
  <w:footnote w:id="52">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Quienes son abordados más adelante ampliando las bases de su aporte a las ciencias políticas, sociales y económicas.</w:t>
      </w:r>
    </w:p>
  </w:footnote>
  <w:footnote w:id="53">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Una versión preliminar de las presentes notas se divulgó en el año 2007, en el marco del </w:t>
      </w:r>
      <w:r>
        <w:rPr>
          <w:rFonts w:asciiTheme="minorHAnsi" w:hAnsiTheme="minorHAnsi" w:cstheme="minorHAnsi"/>
        </w:rPr>
        <w:t>I</w:t>
      </w:r>
      <w:r w:rsidRPr="00821115">
        <w:rPr>
          <w:rFonts w:asciiTheme="minorHAnsi" w:hAnsiTheme="minorHAnsi" w:cstheme="minorHAnsi"/>
        </w:rPr>
        <w:t xml:space="preserve"> Congreso Latinoamericano de Historia Económica</w:t>
      </w:r>
      <w:r>
        <w:rPr>
          <w:rFonts w:asciiTheme="minorHAnsi" w:hAnsiTheme="minorHAnsi" w:cstheme="minorHAnsi"/>
        </w:rPr>
        <w:t>,</w:t>
      </w:r>
      <w:r w:rsidRPr="00821115">
        <w:rPr>
          <w:rFonts w:asciiTheme="minorHAnsi" w:hAnsiTheme="minorHAnsi" w:cstheme="minorHAnsi"/>
        </w:rPr>
        <w:t xml:space="preserve"> realizado en la Universidad de la República, Montevideo</w:t>
      </w:r>
      <w:r>
        <w:rPr>
          <w:rFonts w:asciiTheme="minorHAnsi" w:hAnsiTheme="minorHAnsi" w:cstheme="minorHAnsi"/>
        </w:rPr>
        <w:t>, del</w:t>
      </w:r>
      <w:r w:rsidRPr="00821115">
        <w:rPr>
          <w:rFonts w:asciiTheme="minorHAnsi" w:hAnsiTheme="minorHAnsi" w:cstheme="minorHAnsi"/>
        </w:rPr>
        <w:t xml:space="preserve"> 5 al 7 de diciembre de 2007</w:t>
      </w:r>
      <w:r>
        <w:rPr>
          <w:rFonts w:asciiTheme="minorHAnsi" w:hAnsiTheme="minorHAnsi" w:cstheme="minorHAnsi"/>
        </w:rPr>
        <w:t>,</w:t>
      </w:r>
      <w:r w:rsidRPr="00821115">
        <w:rPr>
          <w:rFonts w:asciiTheme="minorHAnsi" w:hAnsiTheme="minorHAnsi" w:cstheme="minorHAnsi"/>
        </w:rPr>
        <w:t xml:space="preserve"> y divulgado en el enlace </w:t>
      </w:r>
      <w:hyperlink r:id="rId3" w:history="1">
        <w:r w:rsidRPr="007F25FE">
          <w:rPr>
            <w:rStyle w:val="Hiperligao"/>
            <w:rFonts w:asciiTheme="minorHAnsi" w:hAnsiTheme="minorHAnsi" w:cstheme="minorHAnsi"/>
            <w:color w:val="000000" w:themeColor="text1"/>
            <w:u w:val="none"/>
          </w:rPr>
          <w:t>http://www.audhe.org.uy/Jornadas_Internacionales_Hist_Econ/CLADHE1/trabajos/Alvarez_Rodriguez_Juan_Fernando_279.doc</w:t>
        </w:r>
      </w:hyperlink>
      <w:r w:rsidRPr="007F25FE">
        <w:rPr>
          <w:rStyle w:val="Hiperligao"/>
          <w:rFonts w:asciiTheme="minorHAnsi" w:hAnsiTheme="minorHAnsi" w:cstheme="minorHAnsi"/>
          <w:color w:val="000000" w:themeColor="text1"/>
          <w:u w:val="none"/>
        </w:rPr>
        <w:t>.</w:t>
      </w:r>
      <w:r w:rsidRPr="00821115">
        <w:rPr>
          <w:rFonts w:asciiTheme="minorHAnsi" w:hAnsiTheme="minorHAnsi" w:cstheme="minorHAnsi"/>
        </w:rPr>
        <w:t xml:space="preserve"> Así mismo</w:t>
      </w:r>
      <w:r>
        <w:rPr>
          <w:rFonts w:asciiTheme="minorHAnsi" w:hAnsiTheme="minorHAnsi" w:cstheme="minorHAnsi"/>
        </w:rPr>
        <w:t>,</w:t>
      </w:r>
      <w:r w:rsidRPr="00821115">
        <w:rPr>
          <w:rFonts w:asciiTheme="minorHAnsi" w:hAnsiTheme="minorHAnsi" w:cstheme="minorHAnsi"/>
        </w:rPr>
        <w:t xml:space="preserve"> se toman notas del libro compilado por Juan Fernando Álvarez y Javier Andrés Silva</w:t>
      </w:r>
      <w:r>
        <w:rPr>
          <w:rFonts w:asciiTheme="minorHAnsi" w:hAnsiTheme="minorHAnsi" w:cstheme="minorHAnsi"/>
        </w:rPr>
        <w:t>,</w:t>
      </w:r>
      <w:r w:rsidRPr="00821115">
        <w:rPr>
          <w:rFonts w:asciiTheme="minorHAnsi" w:hAnsiTheme="minorHAnsi" w:cstheme="minorHAnsi"/>
        </w:rPr>
        <w:t xml:space="preserve"> denominado </w:t>
      </w:r>
      <w:r w:rsidRPr="00821115">
        <w:rPr>
          <w:rFonts w:asciiTheme="minorHAnsi" w:hAnsiTheme="minorHAnsi" w:cstheme="minorHAnsi"/>
          <w:i/>
        </w:rPr>
        <w:t>Estándares internacionales financieros y contables</w:t>
      </w:r>
      <w:r w:rsidRPr="00821115">
        <w:rPr>
          <w:rFonts w:asciiTheme="minorHAnsi" w:hAnsiTheme="minorHAnsi" w:cstheme="minorHAnsi"/>
        </w:rPr>
        <w:t>, editado por la Cooperativa Editorial Magisterio. Los temas abordados han sido desarrollados por Juan Fernando Álvarez como coordinador de la investigación</w:t>
      </w:r>
      <w:r>
        <w:rPr>
          <w:rFonts w:asciiTheme="minorHAnsi" w:hAnsiTheme="minorHAnsi" w:cstheme="minorHAnsi"/>
        </w:rPr>
        <w:t>,</w:t>
      </w:r>
      <w:r w:rsidRPr="00821115">
        <w:rPr>
          <w:rFonts w:asciiTheme="minorHAnsi" w:hAnsiTheme="minorHAnsi" w:cstheme="minorHAnsi"/>
        </w:rPr>
        <w:t xml:space="preserve"> </w:t>
      </w:r>
      <w:r>
        <w:rPr>
          <w:rFonts w:asciiTheme="minorHAnsi" w:hAnsiTheme="minorHAnsi" w:cstheme="minorHAnsi"/>
        </w:rPr>
        <w:t xml:space="preserve">a </w:t>
      </w:r>
      <w:r w:rsidRPr="00821115">
        <w:rPr>
          <w:rFonts w:asciiTheme="minorHAnsi" w:hAnsiTheme="minorHAnsi" w:cstheme="minorHAnsi"/>
        </w:rPr>
        <w:t xml:space="preserve">los cuales se da cabida en el presente documento por sus aportes al diagnóstico de las políticas públicas para el cooperativismo en Colombia. </w:t>
      </w:r>
    </w:p>
  </w:footnote>
  <w:footnote w:id="54">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Las principales leyes fueron: Decreto 1998/1931</w:t>
      </w:r>
      <w:r>
        <w:rPr>
          <w:rFonts w:asciiTheme="minorHAnsi" w:hAnsiTheme="minorHAnsi" w:cstheme="minorHAnsi"/>
          <w:lang w:val="es-CO"/>
        </w:rPr>
        <w:t>,</w:t>
      </w:r>
      <w:r w:rsidRPr="00821115">
        <w:rPr>
          <w:rFonts w:asciiTheme="minorHAnsi" w:hAnsiTheme="minorHAnsi" w:cstheme="minorHAnsi"/>
          <w:lang w:val="es-CO"/>
        </w:rPr>
        <w:t xml:space="preserve"> donde se instituye la función prestataria de la Caja Agraria a Cooperativas de Crédito; Decreto 874/1932</w:t>
      </w:r>
      <w:r>
        <w:rPr>
          <w:rFonts w:asciiTheme="minorHAnsi" w:hAnsiTheme="minorHAnsi" w:cstheme="minorHAnsi"/>
          <w:lang w:val="es-CO"/>
        </w:rPr>
        <w:t>,</w:t>
      </w:r>
      <w:r w:rsidRPr="00821115">
        <w:rPr>
          <w:rFonts w:asciiTheme="minorHAnsi" w:hAnsiTheme="minorHAnsi" w:cstheme="minorHAnsi"/>
          <w:lang w:val="es-CO"/>
        </w:rPr>
        <w:t xml:space="preserve"> donde se declara de utilidad y conveniencia</w:t>
      </w:r>
      <w:r>
        <w:rPr>
          <w:rFonts w:asciiTheme="minorHAnsi" w:hAnsiTheme="minorHAnsi" w:cstheme="minorHAnsi"/>
          <w:lang w:val="es-CO"/>
        </w:rPr>
        <w:t xml:space="preserve"> </w:t>
      </w:r>
      <w:r w:rsidRPr="00821115">
        <w:rPr>
          <w:rFonts w:asciiTheme="minorHAnsi" w:hAnsiTheme="minorHAnsi" w:cstheme="minorHAnsi"/>
          <w:lang w:val="es-CO"/>
        </w:rPr>
        <w:t>pública a las cooperativas y se dictan medidas de fomento y el Decreto 1339/1932</w:t>
      </w:r>
      <w:r>
        <w:rPr>
          <w:rFonts w:asciiTheme="minorHAnsi" w:hAnsiTheme="minorHAnsi" w:cstheme="minorHAnsi"/>
          <w:lang w:val="es-CO"/>
        </w:rPr>
        <w:t>,</w:t>
      </w:r>
      <w:r w:rsidRPr="00821115">
        <w:rPr>
          <w:rFonts w:asciiTheme="minorHAnsi" w:hAnsiTheme="minorHAnsi" w:cstheme="minorHAnsi"/>
          <w:lang w:val="es-CO"/>
        </w:rPr>
        <w:t xml:space="preserve"> donde se crea la Superintendencia de Sociedades Cooperativas como organismo del Ministerio de Industrias.</w:t>
      </w:r>
    </w:p>
  </w:footnote>
  <w:footnote w:id="55">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Mediante el Decreto 894/1935. </w:t>
      </w:r>
    </w:p>
  </w:footnote>
  <w:footnote w:id="56">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Mediante la Ley 61/1936 se establece la obligatoriedad de las cooperativas de consumo en los barrios populares. Mediante la Ley 172/1936 se establece que las cooperativas de crédito son el conducto para obtener préstamos del Banco Agrícola para parcelaciones (Márquez, 1981) y mediante Ley 203/1936 se generan estímulos y auxilios para la creación de cooperativas de producción de caña de azúcar.  </w:t>
      </w:r>
    </w:p>
  </w:footnote>
  <w:footnote w:id="57">
    <w:p w:rsidR="00A73A11" w:rsidRPr="00821115" w:rsidRDefault="00A73A11" w:rsidP="003D498A">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Organismo estatal de crédito y desarrollo cooperativo antecedente del posterior Banco de Fomento Cooperativo. </w:t>
      </w:r>
    </w:p>
  </w:footnote>
  <w:footnote w:id="58">
    <w:p w:rsidR="00A73A11" w:rsidRPr="00821115" w:rsidRDefault="00A73A11" w:rsidP="003D498A">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En este período hubo una amplia promulgación de leyes de fomento a las cooperativas (Decreto 1735/1938, Decreto 1089/1939, Decreto 373/1941 sobre exenciones; Ley 219/1938, Decreto-Ley 1460/1940 y Decreto 1157/1949 sobre auxilios; Ley 51 de 1940 sobre compras privilegiada a cooperativas; Ley 264/1939, Ley 53/1941 y Ley 75/1941 sobre creación; Decreto 2392/1939 y Decreto 968/1940 sobre adscripción de la Superintendencia de Cooperativas, entre otras).</w:t>
      </w:r>
    </w:p>
  </w:footnote>
  <w:footnote w:id="59">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El Fondo Cooperativo Nacional se había creado desde 1938, pero carecía de estatutos y personería jurídica. En la práctica, este organismo fungía de Banco Cooperativo obteniendo vida jurídica con el Decreto Legal 2462/1948 y el Decreto 3264/1948.  </w:t>
      </w:r>
    </w:p>
  </w:footnote>
  <w:footnote w:id="60">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Pacto de alternancia en el poder por parte de los dos principales partidos políticos como medio para garantizar la convivencia pacífica y restauración democrática y de sus instituciones. </w:t>
      </w:r>
    </w:p>
  </w:footnote>
  <w:footnote w:id="61">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El CONPES es la sigla del Consejo Nacional de Política Económica y Social. Sirve como mecanismo para la coordinación de la política económica en Colombia</w:t>
      </w:r>
      <w:r>
        <w:rPr>
          <w:rFonts w:asciiTheme="minorHAnsi" w:hAnsiTheme="minorHAnsi" w:cstheme="minorHAnsi"/>
        </w:rPr>
        <w:t>,</w:t>
      </w:r>
      <w:r w:rsidRPr="00821115">
        <w:rPr>
          <w:rFonts w:asciiTheme="minorHAnsi" w:hAnsiTheme="minorHAnsi" w:cstheme="minorHAnsi"/>
        </w:rPr>
        <w:t xml:space="preserve"> a partir de documentos orientadores</w:t>
      </w:r>
      <w:r>
        <w:rPr>
          <w:rFonts w:asciiTheme="minorHAnsi" w:hAnsiTheme="minorHAnsi" w:cstheme="minorHAnsi"/>
        </w:rPr>
        <w:t>,</w:t>
      </w:r>
      <w:r w:rsidRPr="00821115">
        <w:rPr>
          <w:rFonts w:asciiTheme="minorHAnsi" w:hAnsiTheme="minorHAnsi" w:cstheme="minorHAnsi"/>
        </w:rPr>
        <w:t xml:space="preserve"> y está presidido por el Presidente de la República y adscrito al Departamento Nacional de Planeación.</w:t>
      </w:r>
    </w:p>
  </w:footnote>
  <w:footnote w:id="62">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Se toma la información de cooperativas, pre-cooperativas y organismos de grado superior. </w:t>
      </w:r>
    </w:p>
  </w:footnote>
  <w:footnote w:id="63">
    <w:p w:rsidR="00A73A11" w:rsidRPr="00E972AD" w:rsidRDefault="00A73A11">
      <w:pPr>
        <w:pStyle w:val="Textodenotaderodap"/>
      </w:pPr>
      <w:r>
        <w:rPr>
          <w:rStyle w:val="Refdenotaderodap"/>
        </w:rPr>
        <w:footnoteRef/>
      </w:r>
      <w:r>
        <w:t xml:space="preserve"> Disponible en </w:t>
      </w:r>
      <w:hyperlink r:id="rId4" w:history="1">
        <w:r w:rsidRPr="00EF1C6D">
          <w:rPr>
            <w:rStyle w:val="Hiperligao"/>
          </w:rPr>
          <w:t>https://colaboracion.dnp.gov.co/CDT/Conpes/Econ%C3%B3micos/2823.pdf</w:t>
        </w:r>
      </w:hyperlink>
      <w:r>
        <w:t xml:space="preserve"> </w:t>
      </w:r>
    </w:p>
  </w:footnote>
  <w:footnote w:id="64">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 partir del año 1998, la Confederación de Cooperativas de Colombia </w:t>
      </w:r>
      <w:r>
        <w:rPr>
          <w:rFonts w:asciiTheme="minorHAnsi" w:hAnsiTheme="minorHAnsi" w:cstheme="minorHAnsi"/>
        </w:rPr>
        <w:t>(</w:t>
      </w:r>
      <w:r w:rsidRPr="00821115">
        <w:rPr>
          <w:rFonts w:asciiTheme="minorHAnsi" w:hAnsiTheme="minorHAnsi" w:cstheme="minorHAnsi"/>
        </w:rPr>
        <w:t>Confecoop</w:t>
      </w:r>
      <w:r>
        <w:rPr>
          <w:rFonts w:asciiTheme="minorHAnsi" w:hAnsiTheme="minorHAnsi" w:cstheme="minorHAnsi"/>
        </w:rPr>
        <w:t>)</w:t>
      </w:r>
      <w:r w:rsidRPr="00821115">
        <w:rPr>
          <w:rFonts w:asciiTheme="minorHAnsi" w:hAnsiTheme="minorHAnsi" w:cstheme="minorHAnsi"/>
        </w:rPr>
        <w:t xml:space="preserve"> comienza a publicar estadísticas anuales por tipo de entidades solidarias (cooperativas, fondos de empleados, asociaciones mutuales, instituciones auxiliares, organismos gremiales de grado superior y precooperativas). Para obtener la dimensión de empresas del cooperativismo debe descontarse el número de fondos de empleados y asociaciones mutuales. Con respecto a las instituciones auxiliares y los organismos de grado superior, en el período bajo estudio se sabe que muchas de estas entidades prestaban sus servicios crediticios a partir de cooperativas de segundo grado y por ello</w:t>
      </w:r>
      <w:r>
        <w:rPr>
          <w:rFonts w:asciiTheme="minorHAnsi" w:hAnsiTheme="minorHAnsi" w:cstheme="minorHAnsi"/>
        </w:rPr>
        <w:t>,</w:t>
      </w:r>
      <w:r w:rsidRPr="00821115">
        <w:rPr>
          <w:rFonts w:asciiTheme="minorHAnsi" w:hAnsiTheme="minorHAnsi" w:cstheme="minorHAnsi"/>
        </w:rPr>
        <w:t xml:space="preserve"> se incluyen dentro de las estadísticas cooperativas a</w:t>
      </w:r>
      <w:r>
        <w:rPr>
          <w:rFonts w:asciiTheme="minorHAnsi" w:hAnsiTheme="minorHAnsi" w:cstheme="minorHAnsi"/>
        </w:rPr>
        <w:t>u</w:t>
      </w:r>
      <w:r w:rsidRPr="00821115">
        <w:rPr>
          <w:rFonts w:asciiTheme="minorHAnsi" w:hAnsiTheme="minorHAnsi" w:cstheme="minorHAnsi"/>
        </w:rPr>
        <w:t>n cuando existan organizaciones gremiales que representan a figuras como los fondos de empleados y las mutuales.</w:t>
      </w:r>
    </w:p>
  </w:footnote>
  <w:footnote w:id="65">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Las cooperativas de vigilancia Convivir fue una de las figuras más instrumentalizadas desde instancias gubernamentales y que acabaron siendo plenamente articuladas al proyecto del grupo armado Autodefensas Unidas de Colombia, desde su fundación (2007)</w:t>
      </w:r>
      <w:r>
        <w:rPr>
          <w:rFonts w:asciiTheme="minorHAnsi" w:hAnsiTheme="minorHAnsi" w:cstheme="minorHAnsi"/>
        </w:rPr>
        <w:t>,</w:t>
      </w:r>
      <w:r w:rsidRPr="00821115">
        <w:rPr>
          <w:rFonts w:asciiTheme="minorHAnsi" w:hAnsiTheme="minorHAnsi" w:cstheme="minorHAnsi"/>
        </w:rPr>
        <w:t xml:space="preserve"> y con particular intensidad de 1999 a 2003. Posteriormente, estas formas de cooperativas fueron declaradas inexequibles por el Decreto 256 de 1994 emitido por la Corte Constitucional. </w:t>
      </w:r>
    </w:p>
  </w:footnote>
  <w:footnote w:id="66">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Consideradas como organizaciones de régimen tributario especial contando con amplias exenciones.</w:t>
      </w:r>
    </w:p>
  </w:footnote>
  <w:footnote w:id="67">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Denominado en la literatura impuesto solapado.</w:t>
      </w:r>
    </w:p>
  </w:footnote>
  <w:footnote w:id="68">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este Decreto se consideran contribuyentes con régimen tributario especial los siguientes:</w:t>
      </w:r>
    </w:p>
    <w:p w:rsidR="00A73A11" w:rsidRPr="00821115" w:rsidRDefault="00A73A11" w:rsidP="003D498A">
      <w:pPr>
        <w:pStyle w:val="Textodenotaderodap"/>
        <w:jc w:val="both"/>
        <w:rPr>
          <w:rFonts w:asciiTheme="minorHAnsi" w:hAnsiTheme="minorHAnsi" w:cstheme="minorHAnsi"/>
        </w:rPr>
      </w:pPr>
      <w:r w:rsidRPr="00821115">
        <w:rPr>
          <w:rFonts w:asciiTheme="minorHAnsi" w:hAnsiTheme="minorHAnsi" w:cstheme="minorHAnsi"/>
        </w:rPr>
        <w:t xml:space="preserve">1. Las corporaciones, fundaciones y asociaciones sin ánimo de lucro que tengan como característica: a) Que el objeto social principal sea la realización de actividades de salud, deporte, educación formal, cultura, investigación científica o tecnológica, ecológica, protección ambiental o programas de desarrollo social; b) Que las actividades que realice sean de interés general y c) Que sus excedentes sean reinvertidos totalmente en la actividad de su objeto social. De forma paralela se consideró que las cooperativas, sus asociaciones, uniones, ligas centrales, organismos de grado superior de carácter financiero, las asociaciones mutualistas e instituciones auxiliares del cooperativismo, confederaciones cooperativas, también hacían parte de este régimen, pero en la práctica se entendió que </w:t>
      </w:r>
      <w:r>
        <w:rPr>
          <w:rFonts w:asciiTheme="minorHAnsi" w:hAnsiTheme="minorHAnsi" w:cstheme="minorHAnsi"/>
        </w:rPr>
        <w:t>e</w:t>
      </w:r>
      <w:r w:rsidRPr="00821115">
        <w:rPr>
          <w:rFonts w:asciiTheme="minorHAnsi" w:hAnsiTheme="minorHAnsi" w:cstheme="minorHAnsi"/>
        </w:rPr>
        <w:t xml:space="preserve">stas debían cumplir con los tres literales sobre objeto social, interés general y reinversión total, aspectos que calaron hondo en el tratamiento ulterior y como justificativo de las crecientes imposiciones fiscales. </w:t>
      </w:r>
    </w:p>
  </w:footnote>
  <w:footnote w:id="69">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De una población total de 46.296.000 personas en Colombia. El promedio de personas por familia según el DANE en Colombia es de 3.9 personas.  </w:t>
      </w:r>
    </w:p>
  </w:footnote>
  <w:footnote w:id="70">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Cálculos propios con base a reportes de Confecoop (2007).</w:t>
      </w:r>
    </w:p>
  </w:footnote>
  <w:footnote w:id="71">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Cálculos propios con base a reportes del Banco de la República (2016) y bajo tasa de cambio de 3.000 pesos por dólar promedio. </w:t>
      </w:r>
    </w:p>
  </w:footnote>
  <w:footnote w:id="72">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Diversos estudios documentan estos casos entre los que se destacan </w:t>
      </w:r>
      <w:r w:rsidRPr="007F25FE">
        <w:rPr>
          <w:rFonts w:asciiTheme="minorHAnsi" w:hAnsiTheme="minorHAnsi" w:cstheme="minorHAnsi"/>
          <w:i/>
        </w:rPr>
        <w:t>Gestión y Desarrollo: la experiencia de las cooperativas en Colombia</w:t>
      </w:r>
      <w:r w:rsidRPr="00821115">
        <w:rPr>
          <w:rFonts w:asciiTheme="minorHAnsi" w:hAnsiTheme="minorHAnsi" w:cstheme="minorHAnsi"/>
        </w:rPr>
        <w:t xml:space="preserve"> (Dávila </w:t>
      </w:r>
      <w:r>
        <w:rPr>
          <w:rFonts w:asciiTheme="minorHAnsi" w:hAnsiTheme="minorHAnsi" w:cstheme="minorHAnsi"/>
        </w:rPr>
        <w:t>y</w:t>
      </w:r>
      <w:r w:rsidRPr="00821115">
        <w:rPr>
          <w:rFonts w:asciiTheme="minorHAnsi" w:hAnsiTheme="minorHAnsi" w:cstheme="minorHAnsi"/>
        </w:rPr>
        <w:t xml:space="preserve"> Silva, 2002); </w:t>
      </w:r>
      <w:r w:rsidRPr="007F25FE">
        <w:rPr>
          <w:rFonts w:asciiTheme="minorHAnsi" w:hAnsiTheme="minorHAnsi" w:cstheme="minorHAnsi"/>
          <w:i/>
        </w:rPr>
        <w:t>El capital social generado por Uconal en comunidades urbanas y rurales de Colombia</w:t>
      </w:r>
      <w:r w:rsidRPr="00821115">
        <w:rPr>
          <w:rFonts w:asciiTheme="minorHAnsi" w:hAnsiTheme="minorHAnsi" w:cstheme="minorHAnsi"/>
        </w:rPr>
        <w:t xml:space="preserve"> (Arbeláez, 2007); </w:t>
      </w:r>
      <w:r w:rsidRPr="007F25FE">
        <w:rPr>
          <w:rFonts w:asciiTheme="minorHAnsi" w:hAnsiTheme="minorHAnsi" w:cstheme="minorHAnsi"/>
          <w:i/>
        </w:rPr>
        <w:t>Inclusión y empoderamiento a través de la acción cooperativa. El caso de la Cooperativa de Productores Lecheros de Guatavita, Colombia</w:t>
      </w:r>
      <w:r w:rsidRPr="00821115">
        <w:rPr>
          <w:rFonts w:asciiTheme="minorHAnsi" w:hAnsiTheme="minorHAnsi" w:cstheme="minorHAnsi"/>
        </w:rPr>
        <w:t xml:space="preserve"> (Álvarez, 2009).</w:t>
      </w:r>
    </w:p>
  </w:footnote>
  <w:footnote w:id="73">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Acreditados por el Departamento Administrativo Nacional de la Economía Solidaria </w:t>
      </w:r>
      <w:r>
        <w:rPr>
          <w:rFonts w:asciiTheme="minorHAnsi" w:hAnsiTheme="minorHAnsi" w:cstheme="minorHAnsi"/>
        </w:rPr>
        <w:t>(</w:t>
      </w:r>
      <w:r w:rsidRPr="00821115">
        <w:rPr>
          <w:rFonts w:asciiTheme="minorHAnsi" w:hAnsiTheme="minorHAnsi" w:cstheme="minorHAnsi"/>
        </w:rPr>
        <w:t>D</w:t>
      </w:r>
      <w:r>
        <w:rPr>
          <w:rFonts w:asciiTheme="minorHAnsi" w:hAnsiTheme="minorHAnsi" w:cstheme="minorHAnsi"/>
        </w:rPr>
        <w:t>ansocial)</w:t>
      </w:r>
      <w:r w:rsidRPr="00821115">
        <w:rPr>
          <w:rFonts w:asciiTheme="minorHAnsi" w:hAnsiTheme="minorHAnsi" w:cstheme="minorHAnsi"/>
        </w:rPr>
        <w:t>.</w:t>
      </w:r>
    </w:p>
  </w:footnote>
  <w:footnote w:id="74">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Al respecto uno de los estudios más reconocidos en el ámbito científico colombiano fue realizado por el profesor Rodrigo Villar (2001)</w:t>
      </w:r>
      <w:r>
        <w:rPr>
          <w:rFonts w:asciiTheme="minorHAnsi" w:hAnsiTheme="minorHAnsi" w:cstheme="minorHAnsi"/>
        </w:rPr>
        <w:t>.</w:t>
      </w:r>
      <w:r w:rsidRPr="00821115">
        <w:rPr>
          <w:rFonts w:asciiTheme="minorHAnsi" w:hAnsiTheme="minorHAnsi" w:cstheme="minorHAnsi"/>
        </w:rPr>
        <w:t xml:space="preserve"> </w:t>
      </w:r>
      <w:r>
        <w:rPr>
          <w:rFonts w:asciiTheme="minorHAnsi" w:hAnsiTheme="minorHAnsi" w:cstheme="minorHAnsi"/>
        </w:rPr>
        <w:t>S</w:t>
      </w:r>
      <w:r w:rsidRPr="00821115">
        <w:rPr>
          <w:rFonts w:asciiTheme="minorHAnsi" w:hAnsiTheme="minorHAnsi" w:cstheme="minorHAnsi"/>
        </w:rPr>
        <w:t>egún sus cálculos</w:t>
      </w:r>
      <w:r>
        <w:rPr>
          <w:rFonts w:asciiTheme="minorHAnsi" w:hAnsiTheme="minorHAnsi" w:cstheme="minorHAnsi"/>
        </w:rPr>
        <w:t>,</w:t>
      </w:r>
      <w:r w:rsidRPr="00821115">
        <w:rPr>
          <w:rFonts w:asciiTheme="minorHAnsi" w:hAnsiTheme="minorHAnsi" w:cstheme="minorHAnsi"/>
        </w:rPr>
        <w:t xml:space="preserve"> para esa fecha existían en Colombia 135.599 entidades entre </w:t>
      </w:r>
      <w:r>
        <w:rPr>
          <w:rFonts w:asciiTheme="minorHAnsi" w:hAnsiTheme="minorHAnsi" w:cstheme="minorHAnsi"/>
        </w:rPr>
        <w:t>f</w:t>
      </w:r>
      <w:r w:rsidRPr="00821115">
        <w:rPr>
          <w:rFonts w:asciiTheme="minorHAnsi" w:hAnsiTheme="minorHAnsi" w:cstheme="minorHAnsi"/>
        </w:rPr>
        <w:t xml:space="preserve">undaciones (y ONG), </w:t>
      </w:r>
      <w:r>
        <w:rPr>
          <w:rFonts w:asciiTheme="minorHAnsi" w:hAnsiTheme="minorHAnsi" w:cstheme="minorHAnsi"/>
        </w:rPr>
        <w:t>c</w:t>
      </w:r>
      <w:r w:rsidRPr="00821115">
        <w:rPr>
          <w:rFonts w:asciiTheme="minorHAnsi" w:hAnsiTheme="minorHAnsi" w:cstheme="minorHAnsi"/>
        </w:rPr>
        <w:t xml:space="preserve">orporaciones, </w:t>
      </w:r>
      <w:r>
        <w:rPr>
          <w:rFonts w:asciiTheme="minorHAnsi" w:hAnsiTheme="minorHAnsi" w:cstheme="minorHAnsi"/>
        </w:rPr>
        <w:t>a</w:t>
      </w:r>
      <w:r w:rsidRPr="00821115">
        <w:rPr>
          <w:rFonts w:asciiTheme="minorHAnsi" w:hAnsiTheme="minorHAnsi" w:cstheme="minorHAnsi"/>
        </w:rPr>
        <w:t xml:space="preserve">sociaciones (y clubes), </w:t>
      </w:r>
      <w:r>
        <w:rPr>
          <w:rFonts w:asciiTheme="minorHAnsi" w:hAnsiTheme="minorHAnsi" w:cstheme="minorHAnsi"/>
        </w:rPr>
        <w:t>j</w:t>
      </w:r>
      <w:r w:rsidRPr="00821115">
        <w:rPr>
          <w:rFonts w:asciiTheme="minorHAnsi" w:hAnsiTheme="minorHAnsi" w:cstheme="minorHAnsi"/>
        </w:rPr>
        <w:t xml:space="preserve">untas de </w:t>
      </w:r>
      <w:r>
        <w:rPr>
          <w:rFonts w:asciiTheme="minorHAnsi" w:hAnsiTheme="minorHAnsi" w:cstheme="minorHAnsi"/>
        </w:rPr>
        <w:t>a</w:t>
      </w:r>
      <w:r w:rsidRPr="00821115">
        <w:rPr>
          <w:rFonts w:asciiTheme="minorHAnsi" w:hAnsiTheme="minorHAnsi" w:cstheme="minorHAnsi"/>
        </w:rPr>
        <w:t xml:space="preserve">cción </w:t>
      </w:r>
      <w:r>
        <w:rPr>
          <w:rFonts w:asciiTheme="minorHAnsi" w:hAnsiTheme="minorHAnsi" w:cstheme="minorHAnsi"/>
        </w:rPr>
        <w:t>c</w:t>
      </w:r>
      <w:r w:rsidRPr="00821115">
        <w:rPr>
          <w:rFonts w:asciiTheme="minorHAnsi" w:hAnsiTheme="minorHAnsi" w:cstheme="minorHAnsi"/>
        </w:rPr>
        <w:t xml:space="preserve">omunal (vecinales y de asociación campesina) y </w:t>
      </w:r>
      <w:r>
        <w:rPr>
          <w:rFonts w:asciiTheme="minorHAnsi" w:hAnsiTheme="minorHAnsi" w:cstheme="minorHAnsi"/>
        </w:rPr>
        <w:t>v</w:t>
      </w:r>
      <w:r w:rsidRPr="00821115">
        <w:rPr>
          <w:rFonts w:asciiTheme="minorHAnsi" w:hAnsiTheme="minorHAnsi" w:cstheme="minorHAnsi"/>
        </w:rPr>
        <w:t xml:space="preserve">oluntariados. Se excluían del estudio organizaciones sacramentales, partidos políticos y organizaciones sindicales. </w:t>
      </w:r>
    </w:p>
  </w:footnote>
  <w:footnote w:id="75">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Algunos elementos de las presentes notas fueron desarrolladas por el autor y publicadas en el estudio  </w:t>
      </w:r>
      <w:r w:rsidRPr="007F25FE">
        <w:rPr>
          <w:rFonts w:asciiTheme="minorHAnsi" w:hAnsiTheme="minorHAnsi" w:cstheme="minorHAnsi"/>
          <w:i/>
        </w:rPr>
        <w:t>Cooperativismo y convivencia pacífica: análisis de factores y casos</w:t>
      </w:r>
      <w:r>
        <w:rPr>
          <w:rFonts w:asciiTheme="minorHAnsi" w:hAnsiTheme="minorHAnsi" w:cstheme="minorHAnsi"/>
        </w:rPr>
        <w:t xml:space="preserve"> (Mora, 2015).</w:t>
      </w:r>
      <w:r w:rsidRPr="00821115">
        <w:rPr>
          <w:rFonts w:asciiTheme="minorHAnsi" w:hAnsiTheme="minorHAnsi" w:cstheme="minorHAnsi"/>
        </w:rPr>
        <w:t xml:space="preserve"> </w:t>
      </w:r>
    </w:p>
  </w:footnote>
  <w:footnote w:id="76">
    <w:p w:rsidR="00A73A11" w:rsidRPr="00821115" w:rsidRDefault="00A73A11" w:rsidP="007F25FE">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Autores como James Robinson (2013) plantean un trágico proceso de negociación que deben establecer las autoridades públicas con agentes y empresarios privados, legales e ilegales, para poder operar dadas las debilidades institucionales en el ámbito regional inherentes al propio Estado. En estas negociaciones, por una parte las entidades solidarias terminan siendo factores que obstaculizan la ampliación de los mercados financieros y por ende</w:t>
      </w:r>
      <w:r>
        <w:rPr>
          <w:rFonts w:asciiTheme="minorHAnsi" w:hAnsiTheme="minorHAnsi" w:cstheme="minorHAnsi"/>
        </w:rPr>
        <w:t>,</w:t>
      </w:r>
      <w:r w:rsidRPr="00821115">
        <w:rPr>
          <w:rFonts w:asciiTheme="minorHAnsi" w:hAnsiTheme="minorHAnsi" w:cstheme="minorHAnsi"/>
        </w:rPr>
        <w:t xml:space="preserve"> son agentes que sufren los embates de un control que les busca asimilar a las empresas de capital para socavar su desarrollo y por otra parte, algunas organizaciones terminan siendo instrumentalizadas para realizar acciones indebidas de contratación laboral (Álvarez </w:t>
      </w:r>
      <w:r>
        <w:rPr>
          <w:rFonts w:asciiTheme="minorHAnsi" w:hAnsiTheme="minorHAnsi" w:cstheme="minorHAnsi"/>
        </w:rPr>
        <w:t>y</w:t>
      </w:r>
      <w:r w:rsidRPr="00821115">
        <w:rPr>
          <w:rFonts w:asciiTheme="minorHAnsi" w:hAnsiTheme="minorHAnsi" w:cstheme="minorHAnsi"/>
        </w:rPr>
        <w:t xml:space="preserve"> García, 2013), transferencia de recursos (Romero, 2011)</w:t>
      </w:r>
      <w:r>
        <w:rPr>
          <w:rFonts w:asciiTheme="minorHAnsi" w:hAnsiTheme="minorHAnsi" w:cstheme="minorHAnsi"/>
        </w:rPr>
        <w:t>,</w:t>
      </w:r>
      <w:r w:rsidRPr="00821115">
        <w:rPr>
          <w:rFonts w:asciiTheme="minorHAnsi" w:hAnsiTheme="minorHAnsi" w:cstheme="minorHAnsi"/>
        </w:rPr>
        <w:t xml:space="preserve"> entre otras malas prácticas. </w:t>
      </w:r>
    </w:p>
    <w:p w:rsidR="00A73A11" w:rsidRPr="00821115" w:rsidRDefault="00A73A11" w:rsidP="007F25FE">
      <w:pPr>
        <w:pStyle w:val="Textodenotaderodap"/>
        <w:jc w:val="both"/>
        <w:rPr>
          <w:rFonts w:asciiTheme="minorHAnsi" w:hAnsiTheme="minorHAnsi" w:cstheme="minorHAnsi"/>
        </w:rPr>
      </w:pPr>
      <w:r w:rsidRPr="00821115">
        <w:rPr>
          <w:rFonts w:asciiTheme="minorHAnsi" w:hAnsiTheme="minorHAnsi" w:cstheme="minorHAnsi"/>
        </w:rPr>
        <w:t>Por otra parte, frente al actuar díscolo de las políticas del Estado en materia solidaria</w:t>
      </w:r>
      <w:r>
        <w:rPr>
          <w:rFonts w:asciiTheme="minorHAnsi" w:hAnsiTheme="minorHAnsi" w:cstheme="minorHAnsi"/>
        </w:rPr>
        <w:t>,</w:t>
      </w:r>
      <w:r w:rsidRPr="00821115">
        <w:rPr>
          <w:rFonts w:asciiTheme="minorHAnsi" w:hAnsiTheme="minorHAnsi" w:cstheme="minorHAnsi"/>
        </w:rPr>
        <w:t xml:space="preserve"> recientes investigaciones muestran c</w:t>
      </w:r>
      <w:r>
        <w:rPr>
          <w:rFonts w:asciiTheme="minorHAnsi" w:hAnsiTheme="minorHAnsi" w:cstheme="minorHAnsi"/>
        </w:rPr>
        <w:t>ó</w:t>
      </w:r>
      <w:r w:rsidRPr="00821115">
        <w:rPr>
          <w:rFonts w:asciiTheme="minorHAnsi" w:hAnsiTheme="minorHAnsi" w:cstheme="minorHAnsi"/>
        </w:rPr>
        <w:t>mo las labores de promoción y supervisión se solapan entre sí</w:t>
      </w:r>
      <w:r>
        <w:rPr>
          <w:rFonts w:asciiTheme="minorHAnsi" w:hAnsiTheme="minorHAnsi" w:cstheme="minorHAnsi"/>
        </w:rPr>
        <w:t>,</w:t>
      </w:r>
      <w:r w:rsidRPr="00821115">
        <w:rPr>
          <w:rFonts w:asciiTheme="minorHAnsi" w:hAnsiTheme="minorHAnsi" w:cstheme="minorHAnsi"/>
        </w:rPr>
        <w:t xml:space="preserve"> generando tratamientos inadecuados (Pérez, 2000), aumentando los costos de agencia (Fischer, 1999) y generando disociaciones institucionales (Mora, 2012; Orozco y otros, 2014; Machado, 1995) que terminan obstaculizando el quehacer solidario en los mercados (Zabala, 2013; Orejuela, 2008).</w:t>
      </w:r>
    </w:p>
  </w:footnote>
  <w:footnote w:id="77">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la zona rural, más del 56% de los propietarios de predios registrados en catastro poseen menos del 2% del territorio, en propiedades de menos de 3 hectáreas, mientras que en el otro extremo, 0.16% de los propietarios poseen 58% de tierra, en extensiones mayores a las 1.000 hectáreas (Bonilla, 2006).</w:t>
      </w:r>
    </w:p>
  </w:footnote>
  <w:footnote w:id="78">
    <w:p w:rsidR="00A73A11" w:rsidRPr="007F25FE" w:rsidRDefault="00A73A11" w:rsidP="007F25FE">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algunos analistas, la dimensión económica de los conflictos bélicos es un asunto fundamental. La combinación de una sociedad políticamente antidemocrática y económicamente subdesarrollada constituye severos factores de vulnerabilidad </w:t>
      </w:r>
      <w:r>
        <w:rPr>
          <w:rFonts w:asciiTheme="minorHAnsi" w:hAnsiTheme="minorHAnsi" w:cstheme="minorHAnsi"/>
        </w:rPr>
        <w:t>(</w:t>
      </w:r>
      <w:r w:rsidRPr="007F25FE">
        <w:rPr>
          <w:rFonts w:asciiTheme="minorHAnsi" w:hAnsiTheme="minorHAnsi" w:cstheme="minorHAnsi"/>
          <w:lang w:val="es-CO"/>
        </w:rPr>
        <w:t>Collier, 2000</w:t>
      </w:r>
      <w:r>
        <w:rPr>
          <w:rFonts w:asciiTheme="minorHAnsi" w:hAnsiTheme="minorHAnsi" w:cstheme="minorHAnsi"/>
          <w:lang w:val="es-CO"/>
        </w:rPr>
        <w:t>;</w:t>
      </w:r>
      <w:r w:rsidRPr="007F25FE">
        <w:rPr>
          <w:rFonts w:asciiTheme="minorHAnsi" w:hAnsiTheme="minorHAnsi" w:cstheme="minorHAnsi"/>
          <w:lang w:val="es-CO"/>
        </w:rPr>
        <w:t xml:space="preserve"> Smith, 1986</w:t>
      </w:r>
      <w:r>
        <w:rPr>
          <w:rFonts w:asciiTheme="minorHAnsi" w:hAnsiTheme="minorHAnsi" w:cstheme="minorHAnsi"/>
          <w:lang w:val="es-CO"/>
        </w:rPr>
        <w:t>).</w:t>
      </w:r>
      <w:r w:rsidRPr="007F25FE">
        <w:rPr>
          <w:rFonts w:asciiTheme="minorHAnsi" w:hAnsiTheme="minorHAnsi" w:cstheme="minorHAnsi"/>
          <w:lang w:val="es-CO"/>
        </w:rPr>
        <w:t xml:space="preserve"> </w:t>
      </w:r>
    </w:p>
  </w:footnote>
  <w:footnote w:id="79">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Algunos elementos de las presentes notas fueron desarrolladas por el autor y publicadas en el estudio  </w:t>
      </w:r>
      <w:r w:rsidRPr="007F25FE">
        <w:rPr>
          <w:rFonts w:asciiTheme="minorHAnsi" w:hAnsiTheme="minorHAnsi" w:cstheme="minorHAnsi"/>
          <w:i/>
        </w:rPr>
        <w:t>Cooperativas e Internacionalización: condiciones y lineamientos para su desarrollo</w:t>
      </w:r>
      <w:r w:rsidRPr="00821115">
        <w:rPr>
          <w:rFonts w:asciiTheme="minorHAnsi" w:hAnsiTheme="minorHAnsi" w:cstheme="minorHAnsi"/>
        </w:rPr>
        <w:t xml:space="preserve"> </w:t>
      </w:r>
      <w:r>
        <w:rPr>
          <w:rFonts w:asciiTheme="minorHAnsi" w:hAnsiTheme="minorHAnsi" w:cstheme="minorHAnsi"/>
        </w:rPr>
        <w:t>(Álvarez</w:t>
      </w:r>
      <w:r w:rsidRPr="00821115">
        <w:rPr>
          <w:rFonts w:asciiTheme="minorHAnsi" w:hAnsiTheme="minorHAnsi" w:cstheme="minorHAnsi"/>
        </w:rPr>
        <w:t>, 2012</w:t>
      </w:r>
      <w:r>
        <w:rPr>
          <w:rFonts w:asciiTheme="minorHAnsi" w:hAnsiTheme="minorHAnsi" w:cstheme="minorHAnsi"/>
        </w:rPr>
        <w:t>)</w:t>
      </w:r>
      <w:r w:rsidRPr="00821115">
        <w:rPr>
          <w:rFonts w:asciiTheme="minorHAnsi" w:hAnsiTheme="minorHAnsi" w:cstheme="minorHAnsi"/>
        </w:rPr>
        <w:t xml:space="preserve">. </w:t>
      </w:r>
    </w:p>
  </w:footnote>
  <w:footnote w:id="80">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Se entiende por vida asociativa un estado de situación de la relación entre la cooperativa y sus miembros caracterizado por la constatación de realización de actividades socioeconómicas, verificación de que las mismas se realizan en apego a la especificidad cooperativa y la evidencia de transferencias hacia los asociados que logran satisfacer sus necesidades en el marco del acto cooperativo. </w:t>
      </w:r>
    </w:p>
  </w:footnote>
  <w:footnote w:id="81">
    <w:p w:rsidR="00A73A11" w:rsidRPr="00821115" w:rsidRDefault="00A73A11" w:rsidP="003D498A">
      <w:pPr>
        <w:pStyle w:val="Textodenotaderodap"/>
        <w:jc w:val="both"/>
        <w:rPr>
          <w:rFonts w:asciiTheme="minorHAnsi" w:hAnsiTheme="minorHAnsi" w:cstheme="minorHAnsi"/>
          <w:lang w:val="es-MX"/>
        </w:rPr>
      </w:pPr>
      <w:r w:rsidRPr="00821115">
        <w:rPr>
          <w:rStyle w:val="Refdenotaderodap"/>
          <w:rFonts w:asciiTheme="minorHAnsi" w:hAnsiTheme="minorHAnsi" w:cstheme="minorHAnsi"/>
        </w:rPr>
        <w:footnoteRef/>
      </w:r>
      <w:r w:rsidRPr="00821115">
        <w:rPr>
          <w:rFonts w:asciiTheme="minorHAnsi" w:hAnsiTheme="minorHAnsi" w:cstheme="minorHAnsi"/>
          <w:lang w:val="es-MX"/>
        </w:rPr>
        <w:t xml:space="preserve"> Y por ende la disminución de beneficios fiscales propios de su naturaleza y la creciente presión a la implementación de esquemas financieros propios de las empresas de capital (como las NIIF).</w:t>
      </w:r>
    </w:p>
  </w:footnote>
  <w:footnote w:id="82">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Denominamos trampa de la donación a la percepción de captación caritativa que se genera en los beneficiarios, luego de la concurrencia de organismos de promoción en un determinado territorio. Con esto</w:t>
      </w:r>
      <w:r>
        <w:rPr>
          <w:rFonts w:asciiTheme="minorHAnsi" w:hAnsiTheme="minorHAnsi" w:cstheme="minorHAnsi"/>
        </w:rPr>
        <w:t>,</w:t>
      </w:r>
      <w:r w:rsidRPr="00821115">
        <w:rPr>
          <w:rFonts w:asciiTheme="minorHAnsi" w:hAnsiTheme="minorHAnsi" w:cstheme="minorHAnsi"/>
        </w:rPr>
        <w:t xml:space="preserve"> los beneficiarios son inducidos a desarrollar una particular racionalidad económica que asimila a los organismos de fomento como responsables de su manutención por razones caritativas y de beneficencia. </w:t>
      </w:r>
    </w:p>
  </w:footnote>
  <w:footnote w:id="83">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Una versión preliminar del presente apartado fue solicitad</w:t>
      </w:r>
      <w:r>
        <w:rPr>
          <w:rFonts w:asciiTheme="minorHAnsi" w:hAnsiTheme="minorHAnsi" w:cstheme="minorHAnsi"/>
        </w:rPr>
        <w:t>a</w:t>
      </w:r>
      <w:r w:rsidRPr="00821115">
        <w:rPr>
          <w:rFonts w:asciiTheme="minorHAnsi" w:hAnsiTheme="minorHAnsi" w:cstheme="minorHAnsi"/>
        </w:rPr>
        <w:t xml:space="preserve"> por la Confederación de Cooperativas de Colombia como análisis cognitivo de soporte a sus propuestas al Gobierno Nacional (2016).</w:t>
      </w:r>
    </w:p>
  </w:footnote>
  <w:footnote w:id="84">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Polémica en tanto contenido, implicaciones y brechas conceptuales que abre. </w:t>
      </w:r>
    </w:p>
  </w:footnote>
  <w:footnote w:id="85">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Una exposición rigurosa del tema se encuentra en el libro Global Public Goods publicado en 1999 por Oxford University Press.</w:t>
      </w:r>
    </w:p>
  </w:footnote>
  <w:footnote w:id="86">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Del artículo 356 al 364 y en los Decretos 427 de 1996, Decreto 4400 del 2004 y Decreto 640 del 2005, la Ley 1607 del 2012 y el artículo 44 de la ley 1739 del 2014.</w:t>
      </w:r>
    </w:p>
  </w:footnote>
  <w:footnote w:id="87">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Pr>
          <w:rFonts w:asciiTheme="minorHAnsi" w:hAnsiTheme="minorHAnsi" w:cstheme="minorHAnsi"/>
        </w:rPr>
        <w:t>“</w:t>
      </w:r>
      <w:r w:rsidRPr="007F25FE">
        <w:rPr>
          <w:rFonts w:asciiTheme="minorHAnsi" w:hAnsiTheme="minorHAnsi" w:cstheme="minorHAnsi"/>
        </w:rPr>
        <w:t>El régimen tributario especial está previsto para algunos contribuyentes en consideración a su naturaleza y al desarrollo de cierto tipo de actividades que el gobierno determina como de interés para la comunidad. Constituye una forma especial de determinación de la base gravable y una tributación a la tarifa del 20%, con la posibilidad de exoneración del impuesto en el evento de cumplirse ciertos requisitos de Ley</w:t>
      </w:r>
      <w:r>
        <w:rPr>
          <w:rFonts w:asciiTheme="minorHAnsi" w:hAnsiTheme="minorHAnsi" w:cstheme="minorHAnsi"/>
        </w:rPr>
        <w:t>”</w:t>
      </w:r>
      <w:r w:rsidRPr="00821115">
        <w:rPr>
          <w:rFonts w:asciiTheme="minorHAnsi" w:hAnsiTheme="minorHAnsi" w:cstheme="minorHAnsi"/>
        </w:rPr>
        <w:t xml:space="preserve"> (</w:t>
      </w:r>
      <w:r>
        <w:rPr>
          <w:rFonts w:asciiTheme="minorHAnsi" w:hAnsiTheme="minorHAnsi" w:cstheme="minorHAnsi"/>
        </w:rPr>
        <w:t>c</w:t>
      </w:r>
      <w:r w:rsidRPr="00821115">
        <w:rPr>
          <w:rFonts w:asciiTheme="minorHAnsi" w:hAnsiTheme="minorHAnsi" w:cstheme="minorHAnsi"/>
        </w:rPr>
        <w:t>oncepto de la DIAN</w:t>
      </w:r>
      <w:r>
        <w:rPr>
          <w:rFonts w:asciiTheme="minorHAnsi" w:hAnsiTheme="minorHAnsi" w:cstheme="minorHAnsi"/>
        </w:rPr>
        <w:t>.</w:t>
      </w:r>
      <w:r w:rsidRPr="00821115">
        <w:rPr>
          <w:rFonts w:asciiTheme="minorHAnsi" w:hAnsiTheme="minorHAnsi" w:cstheme="minorHAnsi"/>
        </w:rPr>
        <w:t xml:space="preserve"> </w:t>
      </w:r>
      <w:r>
        <w:rPr>
          <w:rFonts w:asciiTheme="minorHAnsi" w:hAnsiTheme="minorHAnsi" w:cstheme="minorHAnsi"/>
        </w:rPr>
        <w:t>Recuperado de</w:t>
      </w:r>
      <w:r w:rsidRPr="00821115">
        <w:rPr>
          <w:rFonts w:asciiTheme="minorHAnsi" w:hAnsiTheme="minorHAnsi" w:cstheme="minorHAnsi"/>
        </w:rPr>
        <w:t xml:space="preserve"> http://www.dian.gov.co/DIAN/12SobreD.nsf/pages/Impuestosinternos?OpenDocument#a4) </w:t>
      </w:r>
    </w:p>
  </w:footnote>
  <w:footnote w:id="88">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Artículo 23 del título VI del Estatuto Tributario. </w:t>
      </w:r>
    </w:p>
  </w:footnote>
  <w:footnote w:id="89">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el ámbito del consumo de bienes y servicios</w:t>
      </w:r>
      <w:r>
        <w:rPr>
          <w:rFonts w:asciiTheme="minorHAnsi" w:hAnsiTheme="minorHAnsi" w:cstheme="minorHAnsi"/>
        </w:rPr>
        <w:t>,</w:t>
      </w:r>
      <w:r w:rsidRPr="00821115">
        <w:rPr>
          <w:rFonts w:asciiTheme="minorHAnsi" w:hAnsiTheme="minorHAnsi" w:cstheme="minorHAnsi"/>
        </w:rPr>
        <w:t xml:space="preserve"> se cobra un precio menor que el del mercado y en el ámbito de la producción se paga un mayor precio que el del mercado.</w:t>
      </w:r>
    </w:p>
  </w:footnote>
  <w:footnote w:id="90">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Pagando más en función del uso de los bienes y servicios producidos por las cooperativas.</w:t>
      </w:r>
    </w:p>
  </w:footnote>
  <w:footnote w:id="91">
    <w:p w:rsidR="00A73A11" w:rsidRPr="00FA3160" w:rsidRDefault="00A73A11">
      <w:pPr>
        <w:pStyle w:val="Textodenotaderodap"/>
      </w:pPr>
      <w:r>
        <w:rPr>
          <w:rStyle w:val="Refdenotaderodap"/>
        </w:rPr>
        <w:footnoteRef/>
      </w:r>
      <w:r>
        <w:t xml:space="preserve"> Recuperado de </w:t>
      </w:r>
      <w:hyperlink r:id="rId5" w:history="1">
        <w:r w:rsidRPr="00EF2E1A">
          <w:rPr>
            <w:rStyle w:val="Hiperligao"/>
            <w:color w:val="auto"/>
            <w:u w:val="none"/>
          </w:rPr>
          <w:t>http://www.corteconstitucional.gov.co/RELATORIA/2009/C-314-09.htm</w:t>
        </w:r>
      </w:hyperlink>
      <w:r>
        <w:t xml:space="preserve"> </w:t>
      </w:r>
    </w:p>
  </w:footnote>
  <w:footnote w:id="92">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Algunos trabajos actuales que ahondan en la materia son: Narver y Slater (1990), Bijman (2010), Kajalo y Lindblom (2015), Lajara y Server (201</w:t>
      </w:r>
      <w:r>
        <w:rPr>
          <w:rFonts w:asciiTheme="minorHAnsi" w:hAnsiTheme="minorHAnsi" w:cstheme="minorHAnsi"/>
        </w:rPr>
        <w:t>6</w:t>
      </w:r>
      <w:r w:rsidRPr="00821115">
        <w:rPr>
          <w:rFonts w:asciiTheme="minorHAnsi" w:hAnsiTheme="minorHAnsi" w:cstheme="minorHAnsi"/>
        </w:rPr>
        <w:t>).</w:t>
      </w:r>
    </w:p>
  </w:footnote>
  <w:footnote w:id="93">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Que pueden resumirse en: barreras a la actividad financiera cooperativa, normas que restringen la asociatividad para el trabajo, normas que no contemplan la capacidad de los servicios de transporte cooperativo y normas transversales (Zabala, 2012).</w:t>
      </w:r>
    </w:p>
  </w:footnote>
  <w:footnote w:id="94">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Colombia, además de la Superintendencia de Economía Solidaria, las cooperativas deben reportar a otras cuatro superintendencias más</w:t>
      </w:r>
      <w:r>
        <w:rPr>
          <w:rFonts w:asciiTheme="minorHAnsi" w:hAnsiTheme="minorHAnsi" w:cstheme="minorHAnsi"/>
        </w:rPr>
        <w:t>,</w:t>
      </w:r>
      <w:r w:rsidRPr="00821115">
        <w:rPr>
          <w:rFonts w:asciiTheme="minorHAnsi" w:hAnsiTheme="minorHAnsi" w:cstheme="minorHAnsi"/>
        </w:rPr>
        <w:t xml:space="preserve"> dependiendo de la naturaleza de su actividad</w:t>
      </w:r>
      <w:r>
        <w:rPr>
          <w:rFonts w:asciiTheme="minorHAnsi" w:hAnsiTheme="minorHAnsi" w:cstheme="minorHAnsi"/>
        </w:rPr>
        <w:t>.</w:t>
      </w:r>
      <w:r w:rsidRPr="00821115">
        <w:rPr>
          <w:rFonts w:asciiTheme="minorHAnsi" w:hAnsiTheme="minorHAnsi" w:cstheme="minorHAnsi"/>
        </w:rPr>
        <w:t xml:space="preserve"> </w:t>
      </w:r>
      <w:r>
        <w:rPr>
          <w:rFonts w:asciiTheme="minorHAnsi" w:hAnsiTheme="minorHAnsi" w:cstheme="minorHAnsi"/>
        </w:rPr>
        <w:t>N</w:t>
      </w:r>
      <w:r w:rsidRPr="00821115">
        <w:rPr>
          <w:rFonts w:asciiTheme="minorHAnsi" w:hAnsiTheme="minorHAnsi" w:cstheme="minorHAnsi"/>
        </w:rPr>
        <w:t xml:space="preserve">o existen pautas de articulación en la solicitud de información entre las mismas. </w:t>
      </w:r>
    </w:p>
  </w:footnote>
  <w:footnote w:id="95">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 lo largo de este documento</w:t>
      </w:r>
      <w:r>
        <w:rPr>
          <w:rFonts w:asciiTheme="minorHAnsi" w:hAnsiTheme="minorHAnsi" w:cstheme="minorHAnsi"/>
        </w:rPr>
        <w:t>,</w:t>
      </w:r>
      <w:r w:rsidRPr="00821115">
        <w:rPr>
          <w:rFonts w:asciiTheme="minorHAnsi" w:hAnsiTheme="minorHAnsi" w:cstheme="minorHAnsi"/>
        </w:rPr>
        <w:t xml:space="preserve"> se han mostrado dos de las grandes brechas entre las nociones constitucionales de la economía solidaria y la de ESAL. </w:t>
      </w:r>
    </w:p>
  </w:footnote>
  <w:footnote w:id="96">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Las determinaciones de la </w:t>
      </w:r>
      <w:r>
        <w:rPr>
          <w:rFonts w:asciiTheme="minorHAnsi" w:hAnsiTheme="minorHAnsi" w:cstheme="minorHAnsi"/>
        </w:rPr>
        <w:t>L</w:t>
      </w:r>
      <w:r w:rsidRPr="00821115">
        <w:rPr>
          <w:rFonts w:asciiTheme="minorHAnsi" w:hAnsiTheme="minorHAnsi" w:cstheme="minorHAnsi"/>
        </w:rPr>
        <w:t xml:space="preserve">ey 1607/2012 (y del decreto reglamentario 862/2013) respecto de la creación del impuesto CREE y la eliminación del pago de una parte de los aportes parafiscales, afectan al sector cooperativo, al exceptuársele del beneficio general de disminuir costos laborales (Zabala, 2015), en tanto se dispone que: </w:t>
      </w:r>
      <w:r w:rsidRPr="00514734">
        <w:rPr>
          <w:rFonts w:asciiTheme="minorHAnsi" w:hAnsiTheme="minorHAnsi" w:cstheme="minorHAnsi"/>
        </w:rPr>
        <w:t>“</w:t>
      </w:r>
      <w:r w:rsidRPr="007F25FE">
        <w:rPr>
          <w:rFonts w:asciiTheme="minorHAnsi" w:hAnsiTheme="minorHAnsi" w:cstheme="minorHAnsi"/>
        </w:rPr>
        <w:t>No son sujetos pasivos del impuesto sobre la renta para la equidad -CREE- las entidades sin ánimo de lucro...Estas continuarán obligadas al pago de los aportes parafiscales y las cotizaciones en los términos previstos por las disposiciones que rigen la materia, y en consecuencia no les es aplicable lo dispuesto en el presente decreto</w:t>
      </w:r>
      <w:r w:rsidRPr="00514734">
        <w:rPr>
          <w:rFonts w:asciiTheme="minorHAnsi" w:hAnsiTheme="minorHAnsi" w:cstheme="minorHAnsi"/>
        </w:rPr>
        <w:t>”</w:t>
      </w:r>
      <w:r w:rsidRPr="00821115">
        <w:rPr>
          <w:rFonts w:asciiTheme="minorHAnsi" w:hAnsiTheme="minorHAnsi" w:cstheme="minorHAnsi"/>
        </w:rPr>
        <w:t>.</w:t>
      </w:r>
    </w:p>
  </w:footnote>
  <w:footnote w:id="97">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Entre otros obstáculos, La Ley 1776 de 2016 (por la cual se crean y desarrollan las Zonas de Interés de Desarrollo Rural, Económico y Social, Z</w:t>
      </w:r>
      <w:r>
        <w:rPr>
          <w:rFonts w:asciiTheme="minorHAnsi" w:hAnsiTheme="minorHAnsi" w:cstheme="minorHAnsi"/>
        </w:rPr>
        <w:t>IDRES</w:t>
      </w:r>
      <w:r w:rsidRPr="00821115">
        <w:rPr>
          <w:rFonts w:asciiTheme="minorHAnsi" w:hAnsiTheme="minorHAnsi" w:cstheme="minorHAnsi"/>
        </w:rPr>
        <w:t xml:space="preserve">) agregan para la realización de proyectos asociativos </w:t>
      </w:r>
      <w:r>
        <w:rPr>
          <w:rFonts w:asciiTheme="minorHAnsi" w:hAnsiTheme="minorHAnsi" w:cstheme="minorHAnsi"/>
        </w:rPr>
        <w:t>cinco</w:t>
      </w:r>
      <w:r w:rsidRPr="00821115">
        <w:rPr>
          <w:rFonts w:asciiTheme="minorHAnsi" w:hAnsiTheme="minorHAnsi" w:cstheme="minorHAnsi"/>
        </w:rPr>
        <w:t xml:space="preserve"> condiciones adicionales a los del resto de personas jurídicas.</w:t>
      </w:r>
    </w:p>
  </w:footnote>
  <w:footnote w:id="98">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promedio</w:t>
      </w:r>
      <w:r>
        <w:rPr>
          <w:rFonts w:asciiTheme="minorHAnsi" w:hAnsiTheme="minorHAnsi" w:cstheme="minorHAnsi"/>
        </w:rPr>
        <w:t>,</w:t>
      </w:r>
      <w:r w:rsidRPr="00821115">
        <w:rPr>
          <w:rFonts w:asciiTheme="minorHAnsi" w:hAnsiTheme="minorHAnsi" w:cstheme="minorHAnsi"/>
        </w:rPr>
        <w:t xml:space="preserve"> una entidad solidaria tarda en constituirse 60 días frente a los </w:t>
      </w:r>
      <w:r>
        <w:rPr>
          <w:rFonts w:asciiTheme="minorHAnsi" w:hAnsiTheme="minorHAnsi" w:cstheme="minorHAnsi"/>
        </w:rPr>
        <w:t>tres</w:t>
      </w:r>
      <w:r w:rsidRPr="00821115">
        <w:rPr>
          <w:rFonts w:asciiTheme="minorHAnsi" w:hAnsiTheme="minorHAnsi" w:cstheme="minorHAnsi"/>
        </w:rPr>
        <w:t xml:space="preserve"> días hábiles que tardaría constituir este tipo de organizaciones bajo una figura de tipo capitalista. Los múltiples trámites requeridos ante las Cámaras de Comercio, la DIAN, la entidad financiera correspondiente, la procura de trámites notariales y el requerimiento de profesionales en contaduría y derecho, además de la movilización de sus miembros para la legalización de documentos, generan para las iniciativas solidarias aumentos en sus costos de transacción frente a figuras simplificadas que suelen ser las recomendadas para los emprendimientos comunitarios por parte de los asesores en Cámaras de Comercio.  </w:t>
      </w:r>
    </w:p>
  </w:footnote>
  <w:footnote w:id="99">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Chaparro (1996)</w:t>
      </w:r>
      <w:r>
        <w:rPr>
          <w:rFonts w:asciiTheme="minorHAnsi" w:hAnsiTheme="minorHAnsi" w:cstheme="minorHAnsi"/>
        </w:rPr>
        <w:t>,</w:t>
      </w:r>
      <w:r w:rsidRPr="00821115">
        <w:rPr>
          <w:rFonts w:asciiTheme="minorHAnsi" w:hAnsiTheme="minorHAnsi" w:cstheme="minorHAnsi"/>
        </w:rPr>
        <w:t xml:space="preserve"> la comunidad es un proceso cultural colectivo en el cual se comparten códigos, símbolos e imaginarios que dan sentido a unos intereses y vivencias comunes, estableciendo unos linderos para asumir empresas compartidas y dar tratamiento a los conflictos.</w:t>
      </w:r>
    </w:p>
  </w:footnote>
  <w:footnote w:id="100">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Título incorporado a las políticas públicas por parte de la Unidad Administrativa Especial de Organizaciones Solidarias (UAEOS).</w:t>
      </w:r>
    </w:p>
  </w:footnote>
  <w:footnote w:id="101">
    <w:p w:rsidR="00A73A11" w:rsidRPr="000D37EB"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Así como líneas atrás se presentan algunos artículos de prensa que anticipaban las conclusiones que meses después presentó la Comisión de Expertos Tributarios, también podría mencionarse la reiteración de algunos periodistas que reproducen en sus columnas los imaginarios descritos (generalización, negación al lucro e igualación). La directora de la influyente </w:t>
      </w:r>
      <w:r>
        <w:rPr>
          <w:rFonts w:asciiTheme="minorHAnsi" w:hAnsiTheme="minorHAnsi" w:cstheme="minorHAnsi"/>
        </w:rPr>
        <w:t>r</w:t>
      </w:r>
      <w:r w:rsidRPr="00821115">
        <w:rPr>
          <w:rFonts w:asciiTheme="minorHAnsi" w:hAnsiTheme="minorHAnsi" w:cstheme="minorHAnsi"/>
        </w:rPr>
        <w:t xml:space="preserve">evista </w:t>
      </w:r>
      <w:r w:rsidRPr="007F25FE">
        <w:rPr>
          <w:rFonts w:asciiTheme="minorHAnsi" w:hAnsiTheme="minorHAnsi" w:cstheme="minorHAnsi"/>
          <w:i/>
        </w:rPr>
        <w:t>Dinero</w:t>
      </w:r>
      <w:r>
        <w:rPr>
          <w:rFonts w:asciiTheme="minorHAnsi" w:hAnsiTheme="minorHAnsi" w:cstheme="minorHAnsi"/>
        </w:rPr>
        <w:t>,</w:t>
      </w:r>
      <w:r w:rsidRPr="00821115">
        <w:rPr>
          <w:rFonts w:asciiTheme="minorHAnsi" w:hAnsiTheme="minorHAnsi" w:cstheme="minorHAnsi"/>
        </w:rPr>
        <w:t xml:space="preserve"> difunde el imaginario de la generalización e igualación de todas las ESAL</w:t>
      </w:r>
      <w:r>
        <w:rPr>
          <w:rFonts w:asciiTheme="minorHAnsi" w:hAnsiTheme="minorHAnsi" w:cstheme="minorHAnsi"/>
        </w:rPr>
        <w:t>,</w:t>
      </w:r>
      <w:r w:rsidRPr="00821115">
        <w:rPr>
          <w:rFonts w:asciiTheme="minorHAnsi" w:hAnsiTheme="minorHAnsi" w:cstheme="minorHAnsi"/>
        </w:rPr>
        <w:t xml:space="preserve"> cuando afirmó el 11 de enero del presente año en el diario </w:t>
      </w:r>
      <w:r w:rsidRPr="007F25FE">
        <w:rPr>
          <w:rFonts w:asciiTheme="minorHAnsi" w:hAnsiTheme="minorHAnsi" w:cstheme="minorHAnsi"/>
          <w:i/>
        </w:rPr>
        <w:t>El Tiempo</w:t>
      </w:r>
      <w:r w:rsidRPr="00821115">
        <w:rPr>
          <w:rFonts w:asciiTheme="minorHAnsi" w:hAnsiTheme="minorHAnsi" w:cstheme="minorHAnsi"/>
        </w:rPr>
        <w:t xml:space="preserve"> que: </w:t>
      </w:r>
      <w:r w:rsidRPr="000D37EB">
        <w:rPr>
          <w:rFonts w:asciiTheme="minorHAnsi" w:hAnsiTheme="minorHAnsi" w:cstheme="minorHAnsi"/>
        </w:rPr>
        <w:t>“…</w:t>
      </w:r>
      <w:r w:rsidRPr="007F25FE">
        <w:rPr>
          <w:rFonts w:asciiTheme="minorHAnsi" w:hAnsiTheme="minorHAnsi" w:cstheme="minorHAnsi"/>
        </w:rPr>
        <w:t>lo mismo pasa con las cooperativas de trabajo, otra artimaña colombiana para no pagar tributos: Carlos Palacino y Saludcoop, el zar de los comedores escolares Noel Rodríguez y Abasticop, o el cartel de corrupción de Caprecom con sus múltiples cooperativas de trabajo. Como diría un amigo: la mayor parte de los crímenes que financian la política en Colombia pasan por fundaciones o por cooperativas</w:t>
      </w:r>
      <w:r w:rsidRPr="000D37EB">
        <w:rPr>
          <w:rFonts w:asciiTheme="minorHAnsi" w:hAnsiTheme="minorHAnsi" w:cstheme="minorHAnsi"/>
        </w:rPr>
        <w:t>…</w:t>
      </w:r>
      <w:r>
        <w:rPr>
          <w:rFonts w:asciiTheme="minorHAnsi" w:hAnsiTheme="minorHAnsi" w:cstheme="minorHAnsi"/>
        </w:rPr>
        <w:t>”. S</w:t>
      </w:r>
      <w:r w:rsidRPr="00821115">
        <w:rPr>
          <w:rFonts w:asciiTheme="minorHAnsi" w:hAnsiTheme="minorHAnsi" w:cstheme="minorHAnsi"/>
        </w:rPr>
        <w:t xml:space="preserve">u amigo parece coincidir con la opinión que la </w:t>
      </w:r>
      <w:r>
        <w:rPr>
          <w:rFonts w:asciiTheme="minorHAnsi" w:hAnsiTheme="minorHAnsi" w:cstheme="minorHAnsi"/>
        </w:rPr>
        <w:t>r</w:t>
      </w:r>
      <w:r w:rsidRPr="00821115">
        <w:rPr>
          <w:rFonts w:asciiTheme="minorHAnsi" w:hAnsiTheme="minorHAnsi" w:cstheme="minorHAnsi"/>
        </w:rPr>
        <w:t xml:space="preserve">evista </w:t>
      </w:r>
      <w:r w:rsidRPr="007F25FE">
        <w:rPr>
          <w:rFonts w:asciiTheme="minorHAnsi" w:hAnsiTheme="minorHAnsi" w:cstheme="minorHAnsi"/>
          <w:i/>
        </w:rPr>
        <w:t>Semana</w:t>
      </w:r>
      <w:r w:rsidRPr="00821115">
        <w:rPr>
          <w:rFonts w:asciiTheme="minorHAnsi" w:hAnsiTheme="minorHAnsi" w:cstheme="minorHAnsi"/>
        </w:rPr>
        <w:t xml:space="preserve"> difundió el 19 de septiembre de 2014</w:t>
      </w:r>
      <w:r>
        <w:rPr>
          <w:rFonts w:asciiTheme="minorHAnsi" w:hAnsiTheme="minorHAnsi" w:cstheme="minorHAnsi"/>
        </w:rPr>
        <w:t>,</w:t>
      </w:r>
      <w:r w:rsidRPr="00821115">
        <w:rPr>
          <w:rFonts w:asciiTheme="minorHAnsi" w:hAnsiTheme="minorHAnsi" w:cstheme="minorHAnsi"/>
        </w:rPr>
        <w:t xml:space="preserve"> en la que su esposo y ex director de la DIAN afirmó que: </w:t>
      </w:r>
      <w:r>
        <w:rPr>
          <w:rFonts w:asciiTheme="minorHAnsi" w:hAnsiTheme="minorHAnsi" w:cstheme="minorHAnsi"/>
        </w:rPr>
        <w:t>“</w:t>
      </w:r>
      <w:r w:rsidRPr="000D37EB">
        <w:rPr>
          <w:rFonts w:asciiTheme="minorHAnsi" w:hAnsiTheme="minorHAnsi" w:cstheme="minorHAnsi"/>
        </w:rPr>
        <w:t>…</w:t>
      </w:r>
      <w:r w:rsidRPr="007F25FE">
        <w:rPr>
          <w:rFonts w:asciiTheme="minorHAnsi" w:hAnsiTheme="minorHAnsi" w:cstheme="minorHAnsi"/>
        </w:rPr>
        <w:t>busque casos de corrupción en estos departamentos y verá que detrás de ellos hay una fundación</w:t>
      </w:r>
      <w:r w:rsidRPr="000D37EB">
        <w:rPr>
          <w:rFonts w:asciiTheme="minorHAnsi" w:hAnsiTheme="minorHAnsi" w:cstheme="minorHAnsi"/>
        </w:rPr>
        <w:t>…</w:t>
      </w:r>
      <w:r>
        <w:rPr>
          <w:rFonts w:asciiTheme="minorHAnsi" w:hAnsiTheme="minorHAnsi" w:cstheme="minorHAnsi"/>
        </w:rPr>
        <w:t>”.</w:t>
      </w:r>
    </w:p>
  </w:footnote>
  <w:footnote w:id="102">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Expresión ampliamente difundida por el ex director de la DIAN y ahora funcionario del Banco Interamericano de Desarrollo</w:t>
      </w:r>
      <w:r>
        <w:rPr>
          <w:rFonts w:asciiTheme="minorHAnsi" w:hAnsiTheme="minorHAnsi" w:cstheme="minorHAnsi"/>
        </w:rPr>
        <w:t>,</w:t>
      </w:r>
      <w:r w:rsidRPr="00821115">
        <w:rPr>
          <w:rFonts w:asciiTheme="minorHAnsi" w:hAnsiTheme="minorHAnsi" w:cstheme="minorHAnsi"/>
        </w:rPr>
        <w:t xml:space="preserve"> Juan Ricardo Ortega.</w:t>
      </w:r>
    </w:p>
  </w:footnote>
  <w:footnote w:id="103">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Dicho diagnóstico no contempla un soporte empírico de lo anterior</w:t>
      </w:r>
      <w:r>
        <w:rPr>
          <w:rFonts w:asciiTheme="minorHAnsi" w:hAnsiTheme="minorHAnsi" w:cstheme="minorHAnsi"/>
        </w:rPr>
        <w:t>,</w:t>
      </w:r>
      <w:r w:rsidRPr="00821115">
        <w:rPr>
          <w:rFonts w:asciiTheme="minorHAnsi" w:hAnsiTheme="minorHAnsi" w:cstheme="minorHAnsi"/>
        </w:rPr>
        <w:t xml:space="preserve"> lo que en rigor desdice las consecuentes recomendaciones. </w:t>
      </w:r>
    </w:p>
  </w:footnote>
  <w:footnote w:id="104">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Tres recientes documentos dan cuenta de que la forma cooperativa es quizá una de las más idóneas para enfrentar los más acuciantes problemas del planeta; así se propone en la Encíclica Papal </w:t>
      </w:r>
      <w:r w:rsidRPr="00821115">
        <w:rPr>
          <w:rFonts w:asciiTheme="minorHAnsi" w:hAnsiTheme="minorHAnsi" w:cstheme="minorHAnsi"/>
          <w:i/>
        </w:rPr>
        <w:t>Laudato Si</w:t>
      </w:r>
      <w:r w:rsidRPr="00821115">
        <w:rPr>
          <w:rFonts w:asciiTheme="minorHAnsi" w:hAnsiTheme="minorHAnsi" w:cstheme="minorHAnsi"/>
        </w:rPr>
        <w:t xml:space="preserve">, en los </w:t>
      </w:r>
      <w:r w:rsidRPr="00821115">
        <w:rPr>
          <w:rFonts w:asciiTheme="minorHAnsi" w:hAnsiTheme="minorHAnsi" w:cstheme="minorHAnsi"/>
          <w:i/>
        </w:rPr>
        <w:t>Objetivos de Desarrollo Sostenible</w:t>
      </w:r>
      <w:r w:rsidRPr="00821115">
        <w:rPr>
          <w:rFonts w:asciiTheme="minorHAnsi" w:hAnsiTheme="minorHAnsi" w:cstheme="minorHAnsi"/>
        </w:rPr>
        <w:t xml:space="preserve"> de Naciones Unidas y en los Acuerdos de la Cumbre Ambiental </w:t>
      </w:r>
      <w:r w:rsidRPr="00821115">
        <w:rPr>
          <w:rFonts w:asciiTheme="minorHAnsi" w:hAnsiTheme="minorHAnsi" w:cstheme="minorHAnsi"/>
          <w:i/>
        </w:rPr>
        <w:t>COP21</w:t>
      </w:r>
      <w:r w:rsidRPr="00821115">
        <w:rPr>
          <w:rFonts w:asciiTheme="minorHAnsi" w:hAnsiTheme="minorHAnsi" w:cstheme="minorHAnsi"/>
        </w:rPr>
        <w:t xml:space="preserve">. </w:t>
      </w:r>
    </w:p>
  </w:footnote>
  <w:footnote w:id="105">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Por autores como Hansmann, Arrow, Weisbrod, James, Weitzman, Kruse, Vienney, Demoustier, Pigou, Fraisse, Enjolras y Chaves</w:t>
      </w:r>
      <w:r>
        <w:rPr>
          <w:rFonts w:asciiTheme="minorHAnsi" w:hAnsiTheme="minorHAnsi" w:cstheme="minorHAnsi"/>
        </w:rPr>
        <w:t>,</w:t>
      </w:r>
      <w:r w:rsidRPr="00821115">
        <w:rPr>
          <w:rFonts w:asciiTheme="minorHAnsi" w:hAnsiTheme="minorHAnsi" w:cstheme="minorHAnsi"/>
        </w:rPr>
        <w:t xml:space="preserve"> entre muchos otros.</w:t>
      </w:r>
    </w:p>
  </w:footnote>
  <w:footnote w:id="106">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Las cuales</w:t>
      </w:r>
      <w:r>
        <w:rPr>
          <w:rFonts w:asciiTheme="minorHAnsi" w:hAnsiTheme="minorHAnsi" w:cstheme="minorHAnsi"/>
        </w:rPr>
        <w:t>,</w:t>
      </w:r>
      <w:r w:rsidRPr="00821115">
        <w:rPr>
          <w:rFonts w:asciiTheme="minorHAnsi" w:hAnsiTheme="minorHAnsi" w:cstheme="minorHAnsi"/>
        </w:rPr>
        <w:t xml:space="preserve"> tradicionalmente</w:t>
      </w:r>
      <w:r>
        <w:rPr>
          <w:rFonts w:asciiTheme="minorHAnsi" w:hAnsiTheme="minorHAnsi" w:cstheme="minorHAnsi"/>
        </w:rPr>
        <w:t>,</w:t>
      </w:r>
      <w:r w:rsidRPr="00821115">
        <w:rPr>
          <w:rFonts w:asciiTheme="minorHAnsi" w:hAnsiTheme="minorHAnsi" w:cstheme="minorHAnsi"/>
        </w:rPr>
        <w:t xml:space="preserve"> han abogado por una mayor regulación estatal en procura de garantizar la autenticidad cooperativa y para lo cual han desarrollado incentivos organizacionales como el sello 100% cooperativa avalado por la Confederación Americana </w:t>
      </w:r>
      <w:r>
        <w:rPr>
          <w:rFonts w:asciiTheme="minorHAnsi" w:hAnsiTheme="minorHAnsi" w:cstheme="minorHAnsi"/>
        </w:rPr>
        <w:t xml:space="preserve">de </w:t>
      </w:r>
      <w:r w:rsidRPr="00821115">
        <w:rPr>
          <w:rFonts w:asciiTheme="minorHAnsi" w:hAnsiTheme="minorHAnsi" w:cstheme="minorHAnsi"/>
        </w:rPr>
        <w:t>Cooperativas de América</w:t>
      </w:r>
      <w:r>
        <w:rPr>
          <w:rFonts w:asciiTheme="minorHAnsi" w:hAnsiTheme="minorHAnsi" w:cstheme="minorHAnsi"/>
        </w:rPr>
        <w:t>.</w:t>
      </w:r>
      <w:r w:rsidRPr="00821115">
        <w:rPr>
          <w:rFonts w:asciiTheme="minorHAnsi" w:hAnsiTheme="minorHAnsi" w:cstheme="minorHAnsi"/>
        </w:rPr>
        <w:t xml:space="preserve"> </w:t>
      </w:r>
    </w:p>
  </w:footnote>
  <w:footnote w:id="107">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Estas notas sintetizan algunos de los hallazgos documentados en el libro </w:t>
      </w:r>
      <w:r w:rsidRPr="00821115">
        <w:rPr>
          <w:rFonts w:asciiTheme="minorHAnsi" w:hAnsiTheme="minorHAnsi" w:cstheme="minorHAnsi"/>
          <w:i/>
        </w:rPr>
        <w:t>Estándares internacionales financieros y contables</w:t>
      </w:r>
      <w:r>
        <w:rPr>
          <w:rFonts w:asciiTheme="minorHAnsi" w:hAnsiTheme="minorHAnsi" w:cstheme="minorHAnsi"/>
          <w:i/>
        </w:rPr>
        <w:t xml:space="preserve"> </w:t>
      </w:r>
      <w:r>
        <w:rPr>
          <w:rFonts w:asciiTheme="minorHAnsi" w:hAnsiTheme="minorHAnsi" w:cstheme="minorHAnsi"/>
        </w:rPr>
        <w:t>(Álvarez y Silva, 2014)</w:t>
      </w:r>
      <w:r w:rsidRPr="00821115">
        <w:rPr>
          <w:rFonts w:asciiTheme="minorHAnsi" w:hAnsiTheme="minorHAnsi" w:cstheme="minorHAnsi"/>
        </w:rPr>
        <w:t xml:space="preserve">. Su inclusión dentro del presente, busca identificar una nueva fuente de desarticulación entre medidas de supervisión y medidas de promoción. </w:t>
      </w:r>
    </w:p>
  </w:footnote>
  <w:footnote w:id="108">
    <w:p w:rsidR="00A73A11" w:rsidRPr="00821115" w:rsidRDefault="00A73A11" w:rsidP="003D498A">
      <w:pPr>
        <w:pStyle w:val="Textodenotaderodap"/>
        <w:rPr>
          <w:rFonts w:asciiTheme="minorHAnsi" w:hAnsiTheme="minorHAnsi" w:cstheme="minorHAnsi"/>
          <w: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Argentina, España y Ecuador se creó una norma especial donde se reconoce la particularidad de estas organizaciones y por tanto las NIIF fueron aplicadas en forma</w:t>
      </w:r>
      <w:r>
        <w:rPr>
          <w:rFonts w:asciiTheme="minorHAnsi" w:hAnsiTheme="minorHAnsi" w:cstheme="minorHAnsi"/>
        </w:rPr>
        <w:t>s</w:t>
      </w:r>
      <w:r w:rsidRPr="00821115">
        <w:rPr>
          <w:rFonts w:asciiTheme="minorHAnsi" w:hAnsiTheme="minorHAnsi" w:cstheme="minorHAnsi"/>
        </w:rPr>
        <w:t xml:space="preserve"> ajustadas</w:t>
      </w:r>
    </w:p>
  </w:footnote>
  <w:footnote w:id="109">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Realizado en el marco del estudio sobre Impacto de las NIIF en la economía solidaria de Colombia (2012) realizado entre la Unidad Administrativa Especial de Organizaciones Solidarias y el Centro de Investigación y Educación Cooperativas </w:t>
      </w:r>
      <w:r>
        <w:rPr>
          <w:rFonts w:asciiTheme="minorHAnsi" w:hAnsiTheme="minorHAnsi" w:cstheme="minorHAnsi"/>
        </w:rPr>
        <w:t>(</w:t>
      </w:r>
      <w:r w:rsidRPr="00821115">
        <w:rPr>
          <w:rFonts w:asciiTheme="minorHAnsi" w:hAnsiTheme="minorHAnsi" w:cstheme="minorHAnsi"/>
        </w:rPr>
        <w:t>CIEC</w:t>
      </w:r>
      <w:r>
        <w:rPr>
          <w:rFonts w:asciiTheme="minorHAnsi" w:hAnsiTheme="minorHAnsi" w:cstheme="minorHAnsi"/>
        </w:rPr>
        <w:t>),</w:t>
      </w:r>
      <w:r w:rsidRPr="00821115">
        <w:rPr>
          <w:rFonts w:asciiTheme="minorHAnsi" w:hAnsiTheme="minorHAnsi" w:cstheme="minorHAnsi"/>
        </w:rPr>
        <w:t xml:space="preserve"> y cuyo coordinador fue el suscrito redactor del presente documento. </w:t>
      </w:r>
    </w:p>
  </w:footnote>
  <w:footnote w:id="110">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En este apartado se toma como fundamento el documento denominado obstáculos a la internacionalización realizado por Hernando Z</w:t>
      </w:r>
      <w:r>
        <w:rPr>
          <w:rFonts w:asciiTheme="minorHAnsi" w:hAnsiTheme="minorHAnsi" w:cstheme="minorHAnsi"/>
        </w:rPr>
        <w:t>abala</w:t>
      </w:r>
      <w:r w:rsidRPr="00821115">
        <w:rPr>
          <w:rFonts w:asciiTheme="minorHAnsi" w:hAnsiTheme="minorHAnsi" w:cstheme="minorHAnsi"/>
        </w:rPr>
        <w:t xml:space="preserve"> S</w:t>
      </w:r>
      <w:r>
        <w:rPr>
          <w:rFonts w:asciiTheme="minorHAnsi" w:hAnsiTheme="minorHAnsi" w:cstheme="minorHAnsi"/>
        </w:rPr>
        <w:t>alazar</w:t>
      </w:r>
      <w:r w:rsidRPr="00821115">
        <w:rPr>
          <w:rFonts w:asciiTheme="minorHAnsi" w:hAnsiTheme="minorHAnsi" w:cstheme="minorHAnsi"/>
        </w:rPr>
        <w:t xml:space="preserve"> (</w:t>
      </w:r>
      <w:r>
        <w:rPr>
          <w:rFonts w:asciiTheme="minorHAnsi" w:hAnsiTheme="minorHAnsi" w:cstheme="minorHAnsi"/>
        </w:rPr>
        <w:t>e</w:t>
      </w:r>
      <w:r w:rsidRPr="00821115">
        <w:rPr>
          <w:rFonts w:asciiTheme="minorHAnsi" w:hAnsiTheme="minorHAnsi" w:cstheme="minorHAnsi"/>
        </w:rPr>
        <w:t>n Álvarez, 2012)</w:t>
      </w:r>
      <w:r>
        <w:rPr>
          <w:rFonts w:asciiTheme="minorHAnsi" w:hAnsiTheme="minorHAnsi" w:cstheme="minorHAnsi"/>
        </w:rPr>
        <w:t>,</w:t>
      </w:r>
      <w:r w:rsidRPr="00821115">
        <w:rPr>
          <w:rFonts w:asciiTheme="minorHAnsi" w:hAnsiTheme="minorHAnsi" w:cstheme="minorHAnsi"/>
        </w:rPr>
        <w:t xml:space="preserve"> para proyectarlo hacia la problematización del objeto de investigación.</w:t>
      </w:r>
    </w:p>
  </w:footnote>
  <w:footnote w:id="111">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El estudio parte de la clasificación entre empresas solidarias y organizaciones solidarias de desarrollo sujetos de fomento por parte de la UAEOS. La agregación entre estas entidades conforma lo que se denomina economía solidaria. Más adelante, los hallazgos obtenidos generan la necesidad de proponer una nueva categoría conceptual que permita delimitar claramente las particularidades de cada expresión organizacional de acción solidaria. </w:t>
      </w:r>
    </w:p>
  </w:footnote>
  <w:footnote w:id="112">
    <w:p w:rsidR="00A73A11" w:rsidRPr="00821115" w:rsidRDefault="00A73A11" w:rsidP="003D498A">
      <w:pPr>
        <w:pStyle w:val="Textodenotaderodap"/>
        <w:rPr>
          <w:rFonts w:asciiTheme="minorHAnsi" w:hAnsiTheme="minorHAnsi" w:cstheme="minorHAnsi"/>
          <w:lang w:val="es-MX"/>
        </w:rPr>
      </w:pPr>
      <w:r w:rsidRPr="00821115">
        <w:rPr>
          <w:rStyle w:val="Refdenotaderodap"/>
          <w:rFonts w:asciiTheme="minorHAnsi" w:hAnsiTheme="minorHAnsi" w:cstheme="minorHAnsi"/>
        </w:rPr>
        <w:footnoteRef/>
      </w:r>
      <w:r w:rsidRPr="00821115">
        <w:rPr>
          <w:rFonts w:asciiTheme="minorHAnsi" w:hAnsiTheme="minorHAnsi" w:cstheme="minorHAnsi"/>
          <w:lang w:val="es-MX"/>
        </w:rPr>
        <w:t xml:space="preserve"> Se agradecen los aportes y comentarios del profesor emérito de la Universidad de los Andes</w:t>
      </w:r>
      <w:r>
        <w:rPr>
          <w:rFonts w:asciiTheme="minorHAnsi" w:hAnsiTheme="minorHAnsi" w:cstheme="minorHAnsi"/>
          <w:lang w:val="es-MX"/>
        </w:rPr>
        <w:t>,</w:t>
      </w:r>
      <w:r w:rsidRPr="00821115">
        <w:rPr>
          <w:rFonts w:asciiTheme="minorHAnsi" w:hAnsiTheme="minorHAnsi" w:cstheme="minorHAnsi"/>
          <w:lang w:val="es-MX"/>
        </w:rPr>
        <w:t xml:space="preserve"> Alberto García Müller, en la definición, caracterización y adaptación de los elementos identificatorios. </w:t>
      </w:r>
    </w:p>
  </w:footnote>
  <w:footnote w:id="113">
    <w:p w:rsidR="00A73A11" w:rsidRPr="00821115" w:rsidRDefault="00A73A11" w:rsidP="003D498A">
      <w:pPr>
        <w:pStyle w:val="Textodenotaderodap"/>
        <w:jc w:val="both"/>
        <w:rPr>
          <w:rFonts w:asciiTheme="minorHAnsi" w:hAnsiTheme="minorHAnsi" w:cstheme="minorHAnsi"/>
          <w:lang w:val="es-MX"/>
        </w:rPr>
      </w:pPr>
      <w:r w:rsidRPr="00821115">
        <w:rPr>
          <w:rStyle w:val="Refdenotaderodap"/>
          <w:rFonts w:asciiTheme="minorHAnsi" w:hAnsiTheme="minorHAnsi" w:cstheme="minorHAnsi"/>
        </w:rPr>
        <w:footnoteRef/>
      </w:r>
      <w:r w:rsidRPr="00821115">
        <w:rPr>
          <w:rFonts w:asciiTheme="minorHAnsi" w:hAnsiTheme="minorHAnsi" w:cstheme="minorHAnsi"/>
          <w:lang w:val="es-MX"/>
        </w:rPr>
        <w:t xml:space="preserve"> Al respecto</w:t>
      </w:r>
      <w:r>
        <w:rPr>
          <w:rFonts w:asciiTheme="minorHAnsi" w:hAnsiTheme="minorHAnsi" w:cstheme="minorHAnsi"/>
          <w:lang w:val="es-MX"/>
        </w:rPr>
        <w:t>,</w:t>
      </w:r>
      <w:r w:rsidRPr="00821115">
        <w:rPr>
          <w:rFonts w:asciiTheme="minorHAnsi" w:hAnsiTheme="minorHAnsi" w:cstheme="minorHAnsi"/>
          <w:lang w:val="es-MX"/>
        </w:rPr>
        <w:t xml:space="preserve"> cabe citar que bajo esta propuesta de elementos identificadores de las organizaciones de economía social y solidaria</w:t>
      </w:r>
      <w:r>
        <w:rPr>
          <w:rFonts w:asciiTheme="minorHAnsi" w:hAnsiTheme="minorHAnsi" w:cstheme="minorHAnsi"/>
          <w:lang w:val="es-MX"/>
        </w:rPr>
        <w:t>,</w:t>
      </w:r>
      <w:r w:rsidRPr="00821115">
        <w:rPr>
          <w:rFonts w:asciiTheme="minorHAnsi" w:hAnsiTheme="minorHAnsi" w:cstheme="minorHAnsi"/>
          <w:lang w:val="es-MX"/>
        </w:rPr>
        <w:t xml:space="preserve"> se apela al criterio de Benjamín Ward, según el cual la función objetivo de las organizaciones solidarias es la maximización del beneficio neto per cápita, frente al propuesto por Horvat de que la función objetivo viene dada por la maximización del beneficio neto total. </w:t>
      </w:r>
    </w:p>
  </w:footnote>
  <w:footnote w:id="114">
    <w:p w:rsidR="00A73A11" w:rsidRPr="00580F3D" w:rsidRDefault="00A73A11">
      <w:pPr>
        <w:pStyle w:val="Textodenotaderodap"/>
      </w:pPr>
      <w:r>
        <w:rPr>
          <w:rStyle w:val="Refdenotaderodap"/>
        </w:rPr>
        <w:footnoteRef/>
      </w:r>
      <w:r>
        <w:t xml:space="preserve"> Aunque ya se ha demostrado que de tener resultados, éstos sólo podrán ser apropiados por el colectivo asociado y reinvertido en sus actividades. </w:t>
      </w:r>
    </w:p>
  </w:footnote>
  <w:footnote w:id="115">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El término de huella tiene amplios referentes en la literatura de organizaciones de economía social y solidaria en autores como Manfred Max-Neef, Franz Hinkelammert y Marcos Arruda. En Colombia</w:t>
      </w:r>
      <w:r>
        <w:rPr>
          <w:rFonts w:asciiTheme="minorHAnsi" w:hAnsiTheme="minorHAnsi" w:cstheme="minorHAnsi"/>
        </w:rPr>
        <w:t>,</w:t>
      </w:r>
      <w:r w:rsidRPr="00821115">
        <w:rPr>
          <w:rFonts w:asciiTheme="minorHAnsi" w:hAnsiTheme="minorHAnsi" w:cstheme="minorHAnsi"/>
        </w:rPr>
        <w:t xml:space="preserve"> uno de sus principales difusores es el maestro y líder de la cooperación Miguel Fajardo Rojas</w:t>
      </w:r>
      <w:r>
        <w:rPr>
          <w:rFonts w:asciiTheme="minorHAnsi" w:hAnsiTheme="minorHAnsi" w:cstheme="minorHAnsi"/>
        </w:rPr>
        <w:t>,</w:t>
      </w:r>
      <w:r w:rsidRPr="00821115">
        <w:rPr>
          <w:rFonts w:asciiTheme="minorHAnsi" w:hAnsiTheme="minorHAnsi" w:cstheme="minorHAnsi"/>
        </w:rPr>
        <w:t xml:space="preserve"> de quien se toma este aporte. </w:t>
      </w:r>
    </w:p>
  </w:footnote>
  <w:footnote w:id="116">
    <w:p w:rsidR="00A73A11" w:rsidRPr="00821115" w:rsidRDefault="00A73A11" w:rsidP="007F25FE">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 paradoja de Easterlin demuestra que el crecimiento económico, y su cálculo a través del ingreso, tiene un impacto nulo en la felicidad de los pueblos. Haciendo un paralelo con las cooperativas, se postula que el cálculo del impacto por medio de la constatación única de variables económicas (asociadas al aumento de ingresos) no es relevante frente a la dimensión social de estas organizaciones que redunda en la constatación de resultados en términos de bienestar entendida como la satisfacción de necesidades y aspiraciones sociales, económicas y/o culturales de sus asociados.  Si en la paradoja de Easterlin se identifica que el ingreso tiene como efecto en el bienestar aumentar la capacidad de compra y mejorar el estatus correspondiente a una nueva posición relativa; en las cooperativas el efecto de la incidencia cooperativa en el bienestar se haya en las posibilidades de mejores condiciones de acceso a la producción y consumo de bienes y servicios y a la mejora de la participación civil como mejora de la posición relativa ciudadana.</w:t>
      </w:r>
    </w:p>
  </w:footnote>
  <w:footnote w:id="117">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Con ello se busca minimizar los errores de sesgo de los expertos en relación al etnocentrismo (todo juicio es susceptible a los parámetros de quien los emite), simplificación (un tercero difícilmente puede entender las complejas relaciones de causalidad entre identidad cooperativa e impacto que se generan en un territorio), homogenización (la tentación a creer que las variables observadas en un agente representativa es igualmente relevante en todos los territorios y para todas las personas), visibilidad (se tiende a valorar sólo lo visible), modelización (creencia de que existen prácticas cooperativas que se convierten en modelo aspiracional sin tomar en cuenta las particularidades territoriales). Estos sesgos inciden en la formulación de políticas públicas y programas que aspiran </w:t>
      </w:r>
      <w:r>
        <w:rPr>
          <w:rFonts w:asciiTheme="minorHAnsi" w:hAnsiTheme="minorHAnsi" w:cstheme="minorHAnsi"/>
        </w:rPr>
        <w:t xml:space="preserve">a </w:t>
      </w:r>
      <w:r w:rsidRPr="00821115">
        <w:rPr>
          <w:rFonts w:asciiTheme="minorHAnsi" w:hAnsiTheme="minorHAnsi" w:cstheme="minorHAnsi"/>
        </w:rPr>
        <w:t xml:space="preserve">resultados instrumentales carentes de la identidad y los objetos de atención de las cooperativas y sus miembros.  </w:t>
      </w:r>
    </w:p>
  </w:footnote>
  <w:footnote w:id="118">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Los objetivos del Plan para una Década Cooperativa son: 1. Elevar la participación entre los socios y la gobernanza cooperativa a un nuevo nivel, 2. Posicionar a las cooperativas como constructoras de sostenibilidad, 3. Construir el mensaje cooperativo y garantizar la identidad cooperativa, 4. Asegurar marcos jurídicos que apoyen el crecimiento de las cooperativas</w:t>
      </w:r>
      <w:r>
        <w:rPr>
          <w:rFonts w:asciiTheme="minorHAnsi" w:hAnsiTheme="minorHAnsi" w:cstheme="minorHAnsi"/>
        </w:rPr>
        <w:t>,</w:t>
      </w:r>
      <w:r w:rsidRPr="00821115">
        <w:rPr>
          <w:rFonts w:asciiTheme="minorHAnsi" w:hAnsiTheme="minorHAnsi" w:cstheme="minorHAnsi"/>
        </w:rPr>
        <w:t xml:space="preserve"> y 5. Obtener capital confiable para las cooperativas, garantizando al mismo tiempo su control por parte de los socios.</w:t>
      </w:r>
    </w:p>
  </w:footnote>
  <w:footnote w:id="119">
    <w:p w:rsidR="00A73A11" w:rsidRPr="00821115" w:rsidRDefault="00A73A11" w:rsidP="003D498A">
      <w:pPr>
        <w:pStyle w:val="Textodenotaderodap"/>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La maximización de utilidades sociales netas per cápita tiene como fundamento la naturaleza social de las utilidades que se traducen en términos cooperativos en beneficios netos que se transfieren a los asociados.</w:t>
      </w:r>
    </w:p>
  </w:footnote>
  <w:footnote w:id="120">
    <w:p w:rsidR="00A73A11" w:rsidRPr="00821115" w:rsidRDefault="00A73A11" w:rsidP="003D498A">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Los precios fijados para las operaciones pueden ser por debajo del mercado, iguales o por encima. En cooperativas abocadas a generar beneficios máximos para sus asociados, si los precios son a la baja quizá se busque entregar beneficios por medio del consumo</w:t>
      </w:r>
      <w:r>
        <w:rPr>
          <w:rFonts w:asciiTheme="minorHAnsi" w:hAnsiTheme="minorHAnsi" w:cstheme="minorHAnsi"/>
          <w:lang w:val="es-CO"/>
        </w:rPr>
        <w:t>.</w:t>
      </w:r>
      <w:r w:rsidRPr="00821115">
        <w:rPr>
          <w:rFonts w:asciiTheme="minorHAnsi" w:hAnsiTheme="minorHAnsi" w:cstheme="minorHAnsi"/>
          <w:lang w:val="es-CO"/>
        </w:rPr>
        <w:t xml:space="preserve"> </w:t>
      </w:r>
      <w:r>
        <w:rPr>
          <w:rFonts w:asciiTheme="minorHAnsi" w:hAnsiTheme="minorHAnsi" w:cstheme="minorHAnsi"/>
          <w:lang w:val="es-CO"/>
        </w:rPr>
        <w:t>S</w:t>
      </w:r>
      <w:r w:rsidRPr="00821115">
        <w:rPr>
          <w:rFonts w:asciiTheme="minorHAnsi" w:hAnsiTheme="minorHAnsi" w:cstheme="minorHAnsi"/>
          <w:lang w:val="es-CO"/>
        </w:rPr>
        <w:t>i los precios son iguales</w:t>
      </w:r>
      <w:r>
        <w:rPr>
          <w:rFonts w:asciiTheme="minorHAnsi" w:hAnsiTheme="minorHAnsi" w:cstheme="minorHAnsi"/>
          <w:lang w:val="es-CO"/>
        </w:rPr>
        <w:t>,</w:t>
      </w:r>
      <w:r w:rsidRPr="00821115">
        <w:rPr>
          <w:rFonts w:asciiTheme="minorHAnsi" w:hAnsiTheme="minorHAnsi" w:cstheme="minorHAnsi"/>
          <w:lang w:val="es-CO"/>
        </w:rPr>
        <w:t xml:space="preserve"> quizá la cooperativa tenga como estrategia dar condiciones de acceso más favorables (por ejemplo</w:t>
      </w:r>
      <w:r>
        <w:rPr>
          <w:rFonts w:asciiTheme="minorHAnsi" w:hAnsiTheme="minorHAnsi" w:cstheme="minorHAnsi"/>
          <w:lang w:val="es-CO"/>
        </w:rPr>
        <w:t>,</w:t>
      </w:r>
      <w:r w:rsidRPr="00821115">
        <w:rPr>
          <w:rFonts w:asciiTheme="minorHAnsi" w:hAnsiTheme="minorHAnsi" w:cstheme="minorHAnsi"/>
          <w:lang w:val="es-CO"/>
        </w:rPr>
        <w:t xml:space="preserve"> otorgando financiación, oportunidad y rapidez en el acceso)</w:t>
      </w:r>
      <w:r>
        <w:rPr>
          <w:rFonts w:asciiTheme="minorHAnsi" w:hAnsiTheme="minorHAnsi" w:cstheme="minorHAnsi"/>
          <w:lang w:val="es-CO"/>
        </w:rPr>
        <w:t>,</w:t>
      </w:r>
      <w:r w:rsidRPr="00821115">
        <w:rPr>
          <w:rFonts w:asciiTheme="minorHAnsi" w:hAnsiTheme="minorHAnsi" w:cstheme="minorHAnsi"/>
          <w:lang w:val="es-CO"/>
        </w:rPr>
        <w:t xml:space="preserve"> y si los precios son al alza quizá se procure obtener fondos para el financiamiento de una causa especial (la diferencia entre precio de mercado y precio cooperativo en este caso generaría una donación). En el caso de cooperativas que no están abocadas a generar el máximo beneficio a sus asociados, la razón de ofrecer un servicio a precios por encima, por debajo o igual al mercado</w:t>
      </w:r>
      <w:r>
        <w:rPr>
          <w:rFonts w:asciiTheme="minorHAnsi" w:hAnsiTheme="minorHAnsi" w:cstheme="minorHAnsi"/>
          <w:lang w:val="es-CO"/>
        </w:rPr>
        <w:t>,</w:t>
      </w:r>
      <w:r w:rsidRPr="00821115">
        <w:rPr>
          <w:rFonts w:asciiTheme="minorHAnsi" w:hAnsiTheme="minorHAnsi" w:cstheme="minorHAnsi"/>
          <w:lang w:val="es-CO"/>
        </w:rPr>
        <w:t xml:space="preserve"> tiene fundamento en la expectativa de obtención de máximos ingresos como ocurre en las empresas de capital. </w:t>
      </w:r>
    </w:p>
  </w:footnote>
  <w:footnote w:id="121">
    <w:p w:rsidR="00A73A11" w:rsidRPr="00821115" w:rsidRDefault="00A73A11" w:rsidP="003D498A">
      <w:pPr>
        <w:pStyle w:val="Textodenotaderodap"/>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En el caso de que la empresa genere pérdidas contables</w:t>
      </w:r>
      <w:r>
        <w:rPr>
          <w:rFonts w:asciiTheme="minorHAnsi" w:hAnsiTheme="minorHAnsi" w:cstheme="minorHAnsi"/>
          <w:lang w:val="es-CO"/>
        </w:rPr>
        <w:t>,</w:t>
      </w:r>
      <w:r w:rsidRPr="00821115">
        <w:rPr>
          <w:rFonts w:asciiTheme="minorHAnsi" w:hAnsiTheme="minorHAnsi" w:cstheme="minorHAnsi"/>
          <w:lang w:val="es-CO"/>
        </w:rPr>
        <w:t xml:space="preserve"> ha</w:t>
      </w:r>
      <w:r>
        <w:rPr>
          <w:rFonts w:asciiTheme="minorHAnsi" w:hAnsiTheme="minorHAnsi" w:cstheme="minorHAnsi"/>
          <w:lang w:val="es-CO"/>
        </w:rPr>
        <w:t>n</w:t>
      </w:r>
      <w:r w:rsidRPr="00821115">
        <w:rPr>
          <w:rFonts w:asciiTheme="minorHAnsi" w:hAnsiTheme="minorHAnsi" w:cstheme="minorHAnsi"/>
          <w:lang w:val="es-CO"/>
        </w:rPr>
        <w:t xml:space="preserve"> de mostrarse las estrategias y el esfuerzo a seguir para compensar las pérdidas. </w:t>
      </w:r>
    </w:p>
  </w:footnote>
  <w:footnote w:id="122">
    <w:p w:rsidR="00A73A11" w:rsidRPr="00821115" w:rsidRDefault="00A73A11" w:rsidP="003D498A">
      <w:pPr>
        <w:pStyle w:val="Textodenotaderodap"/>
        <w:jc w:val="both"/>
        <w:rPr>
          <w:rFonts w:asciiTheme="minorHAnsi" w:hAnsiTheme="minorHAnsi" w:cstheme="minorHAnsi"/>
        </w:rPr>
      </w:pPr>
      <w:r w:rsidRPr="00821115">
        <w:rPr>
          <w:rStyle w:val="Refdenotaderodap"/>
          <w:rFonts w:asciiTheme="minorHAnsi" w:hAnsiTheme="minorHAnsi" w:cstheme="minorHAnsi"/>
        </w:rPr>
        <w:footnoteRef/>
      </w:r>
      <w:r w:rsidRPr="00821115">
        <w:rPr>
          <w:rFonts w:asciiTheme="minorHAnsi" w:hAnsiTheme="minorHAnsi" w:cstheme="minorHAnsi"/>
        </w:rPr>
        <w:t xml:space="preserve"> Para el profesor Rafael Chaves</w:t>
      </w:r>
      <w:r>
        <w:rPr>
          <w:rFonts w:asciiTheme="minorHAnsi" w:hAnsiTheme="minorHAnsi" w:cstheme="minorHAnsi"/>
        </w:rPr>
        <w:t>,</w:t>
      </w:r>
      <w:r w:rsidRPr="00821115">
        <w:rPr>
          <w:rFonts w:asciiTheme="minorHAnsi" w:hAnsiTheme="minorHAnsi" w:cstheme="minorHAnsi"/>
        </w:rPr>
        <w:t xml:space="preserve"> lo que acá denominamos políticas de fortalecimiento para el desarrollo empresarial, el mencionado autor lo clasifica como política </w:t>
      </w:r>
      <w:r w:rsidRPr="007F25FE">
        <w:rPr>
          <w:rFonts w:asciiTheme="minorHAnsi" w:hAnsiTheme="minorHAnsi" w:cstheme="minorHAnsi"/>
          <w:i/>
        </w:rPr>
        <w:t>hard</w:t>
      </w:r>
      <w:r>
        <w:rPr>
          <w:rFonts w:asciiTheme="minorHAnsi" w:hAnsiTheme="minorHAnsi" w:cstheme="minorHAnsi"/>
        </w:rPr>
        <w:t>,</w:t>
      </w:r>
      <w:r w:rsidRPr="00821115">
        <w:rPr>
          <w:rFonts w:asciiTheme="minorHAnsi" w:hAnsiTheme="minorHAnsi" w:cstheme="minorHAnsi"/>
        </w:rPr>
        <w:t xml:space="preserve"> perteneciente a la dimensión de fomento. Bajo las especificidades colombianas</w:t>
      </w:r>
      <w:r>
        <w:rPr>
          <w:rFonts w:asciiTheme="minorHAnsi" w:hAnsiTheme="minorHAnsi" w:cstheme="minorHAnsi"/>
        </w:rPr>
        <w:t>,</w:t>
      </w:r>
      <w:r w:rsidRPr="00821115">
        <w:rPr>
          <w:rFonts w:asciiTheme="minorHAnsi" w:hAnsiTheme="minorHAnsi" w:cstheme="minorHAnsi"/>
        </w:rPr>
        <w:t xml:space="preserve"> las medidas de promoción sirven de paraguas conceptual para imbricar en ellas medidas de fomento (que abarcaría</w:t>
      </w:r>
      <w:r>
        <w:rPr>
          <w:rFonts w:asciiTheme="minorHAnsi" w:hAnsiTheme="minorHAnsi" w:cstheme="minorHAnsi"/>
        </w:rPr>
        <w:t>n</w:t>
      </w:r>
      <w:r w:rsidRPr="00821115">
        <w:rPr>
          <w:rFonts w:asciiTheme="minorHAnsi" w:hAnsiTheme="minorHAnsi" w:cstheme="minorHAnsi"/>
        </w:rPr>
        <w:t xml:space="preserve"> sólo la dimensión de medidas </w:t>
      </w:r>
      <w:r w:rsidRPr="007F25FE">
        <w:rPr>
          <w:rFonts w:asciiTheme="minorHAnsi" w:hAnsiTheme="minorHAnsi" w:cstheme="minorHAnsi"/>
          <w:i/>
        </w:rPr>
        <w:t>soft</w:t>
      </w:r>
      <w:r w:rsidRPr="00821115">
        <w:rPr>
          <w:rFonts w:asciiTheme="minorHAnsi" w:hAnsiTheme="minorHAnsi" w:cstheme="minorHAnsi"/>
        </w:rPr>
        <w:t xml:space="preserve"> propuestas por Chaves), políticas de protección y políticas de fortalecimiento para el desarrollo. </w:t>
      </w:r>
    </w:p>
  </w:footnote>
  <w:footnote w:id="123">
    <w:p w:rsidR="00A73A11" w:rsidRPr="00821115" w:rsidRDefault="00A73A11" w:rsidP="003D498A">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w:t>
      </w:r>
      <w:r w:rsidRPr="00821115">
        <w:rPr>
          <w:rFonts w:asciiTheme="minorHAnsi" w:hAnsiTheme="minorHAnsi" w:cstheme="minorHAnsi"/>
          <w:lang w:val="es-CO"/>
        </w:rPr>
        <w:t xml:space="preserve">Es menester recordar que las fuentes del conflicto han sido múltiples. Desde los actores armados, los conglomerados del narcotráfico y hasta algunos representantes de las fuerzas del Estado han generado acciones violentas hacia los agentes de la comunidad. La propuesta de la reconstrucción, reconciliación y resolución involucra acciones que demandan de profesionales como los psicólogos sociales que generen condiciones para que la comunidad acepte y pueda realizar acciones colaborativas con la multiplicidad de actores que en algún momento han generado perjuicios. De manera que el proceso de fomento involucrará también acciones previas para que el Estado pueda intervenir con la cautela que se deriva del reconocimiento </w:t>
      </w:r>
      <w:r>
        <w:rPr>
          <w:rFonts w:asciiTheme="minorHAnsi" w:hAnsiTheme="minorHAnsi" w:cstheme="minorHAnsi"/>
          <w:lang w:val="es-CO"/>
        </w:rPr>
        <w:t xml:space="preserve">de </w:t>
      </w:r>
      <w:r w:rsidRPr="00821115">
        <w:rPr>
          <w:rFonts w:asciiTheme="minorHAnsi" w:hAnsiTheme="minorHAnsi" w:cstheme="minorHAnsi"/>
          <w:lang w:val="es-CO"/>
        </w:rPr>
        <w:t xml:space="preserve">que en algunos episodios sus representantes han causado perjuicios. </w:t>
      </w:r>
    </w:p>
  </w:footnote>
  <w:footnote w:id="124">
    <w:p w:rsidR="00A73A11" w:rsidRPr="00821115" w:rsidRDefault="00A73A11" w:rsidP="003D498A">
      <w:pPr>
        <w:pStyle w:val="Textodenotaderodap"/>
        <w:jc w:val="both"/>
        <w:rPr>
          <w:rFonts w:asciiTheme="minorHAnsi" w:hAnsiTheme="minorHAnsi" w:cstheme="minorHAnsi"/>
          <w:lang w:val="es-CO"/>
        </w:rPr>
      </w:pPr>
      <w:r w:rsidRPr="00821115">
        <w:rPr>
          <w:rStyle w:val="Refdenotaderodap"/>
          <w:rFonts w:asciiTheme="minorHAnsi" w:hAnsiTheme="minorHAnsi" w:cstheme="minorHAnsi"/>
        </w:rPr>
        <w:footnoteRef/>
      </w:r>
      <w:r w:rsidRPr="00821115">
        <w:rPr>
          <w:rFonts w:asciiTheme="minorHAnsi" w:hAnsiTheme="minorHAnsi" w:cstheme="minorHAnsi"/>
        </w:rPr>
        <w:t xml:space="preserve"> Frente a otros que socialmente se demandan y en donde existen protuberantes fallas de mercado (como los de distribución, comercialización, producción y transformación).</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A11" w:rsidRPr="001D429A" w:rsidRDefault="00A73A11" w:rsidP="007345C3">
    <w:pPr>
      <w:jc w:val="center"/>
      <w:rPr>
        <w:rFonts w:ascii="Arial" w:hAnsi="Arial" w:cs="Arial"/>
        <w:b/>
        <w:bCs/>
        <w:sz w:val="24"/>
        <w:szCs w:val="24"/>
      </w:rPr>
    </w:pPr>
    <w:r w:rsidRPr="001D429A">
      <w:rPr>
        <w:rFonts w:ascii="Arial" w:hAnsi="Arial" w:cs="Arial"/>
        <w:b/>
        <w:bCs/>
        <w:sz w:val="24"/>
        <w:szCs w:val="24"/>
      </w:rPr>
      <w:t xml:space="preserve">Articulación de políticas públicas dirigidas a las cooperativas </w:t>
    </w:r>
  </w:p>
  <w:p w:rsidR="00A73A11" w:rsidRPr="001D429A" w:rsidRDefault="00A73A11" w:rsidP="007345C3">
    <w:pPr>
      <w:jc w:val="center"/>
      <w:rPr>
        <w:rFonts w:ascii="Arial" w:hAnsi="Arial" w:cs="Arial"/>
        <w:b/>
        <w:bCs/>
        <w:sz w:val="20"/>
        <w:szCs w:val="20"/>
      </w:rPr>
    </w:pPr>
    <w:r w:rsidRPr="001D429A">
      <w:rPr>
        <w:rFonts w:ascii="Arial" w:hAnsi="Arial" w:cs="Arial"/>
        <w:b/>
        <w:bCs/>
        <w:sz w:val="20"/>
        <w:szCs w:val="20"/>
      </w:rPr>
      <w:t>Propuestas para el caso colombiano en el marco de la convivencia pacífica</w:t>
    </w:r>
    <w:r>
      <w:rPr>
        <w:rFonts w:ascii="Arial" w:hAnsi="Arial" w:cs="Arial"/>
        <w:b/>
        <w:bCs/>
        <w:sz w:val="20"/>
        <w:szCs w:val="20"/>
      </w:rPr>
      <w:t xml:space="preserve"> y</w:t>
    </w:r>
    <w:r w:rsidRPr="001D429A">
      <w:rPr>
        <w:rFonts w:ascii="Arial" w:hAnsi="Arial" w:cs="Arial"/>
        <w:b/>
        <w:bCs/>
        <w:sz w:val="20"/>
        <w:szCs w:val="20"/>
      </w:rPr>
      <w:t xml:space="preserve"> la internacionalización </w:t>
    </w:r>
  </w:p>
  <w:p w:rsidR="00A73A11" w:rsidRDefault="00A73A11">
    <w:pPr>
      <w:pStyle w:val="Cabealh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A11" w:rsidRPr="001D429A" w:rsidRDefault="00A73A11" w:rsidP="007345C3">
    <w:pPr>
      <w:jc w:val="center"/>
      <w:rPr>
        <w:rFonts w:ascii="Arial" w:hAnsi="Arial" w:cs="Arial"/>
        <w:b/>
        <w:bCs/>
        <w:sz w:val="24"/>
        <w:szCs w:val="24"/>
      </w:rPr>
    </w:pPr>
    <w:r w:rsidRPr="001D429A">
      <w:rPr>
        <w:rFonts w:ascii="Arial" w:hAnsi="Arial" w:cs="Arial"/>
        <w:b/>
        <w:bCs/>
        <w:sz w:val="24"/>
        <w:szCs w:val="24"/>
      </w:rPr>
      <w:t xml:space="preserve">Articulación de políticas públicas dirigidas a las cooperativas </w:t>
    </w:r>
  </w:p>
  <w:p w:rsidR="00A73A11" w:rsidRPr="001D429A" w:rsidRDefault="00A73A11" w:rsidP="007345C3">
    <w:pPr>
      <w:jc w:val="center"/>
      <w:rPr>
        <w:rFonts w:ascii="Arial" w:hAnsi="Arial" w:cs="Arial"/>
        <w:b/>
        <w:bCs/>
        <w:sz w:val="20"/>
        <w:szCs w:val="20"/>
      </w:rPr>
    </w:pPr>
    <w:r w:rsidRPr="001D429A">
      <w:rPr>
        <w:rFonts w:ascii="Arial" w:hAnsi="Arial" w:cs="Arial"/>
        <w:b/>
        <w:bCs/>
        <w:sz w:val="20"/>
        <w:szCs w:val="20"/>
      </w:rPr>
      <w:t>Propuestas para el caso colombiano en el marco de la convivencia pacífica</w:t>
    </w:r>
    <w:r>
      <w:rPr>
        <w:rFonts w:ascii="Arial" w:hAnsi="Arial" w:cs="Arial"/>
        <w:b/>
        <w:bCs/>
        <w:sz w:val="20"/>
        <w:szCs w:val="20"/>
      </w:rPr>
      <w:t xml:space="preserve"> y</w:t>
    </w:r>
    <w:r w:rsidRPr="001D429A">
      <w:rPr>
        <w:rFonts w:ascii="Arial" w:hAnsi="Arial" w:cs="Arial"/>
        <w:b/>
        <w:bCs/>
        <w:sz w:val="20"/>
        <w:szCs w:val="20"/>
      </w:rPr>
      <w:t xml:space="preserve"> la internacionalización </w:t>
    </w:r>
  </w:p>
  <w:p w:rsidR="00A73A11" w:rsidRDefault="00A73A11">
    <w:pPr>
      <w:pStyle w:val="Cabealh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A11" w:rsidRPr="001D429A" w:rsidRDefault="00A73A11" w:rsidP="007345C3">
    <w:pPr>
      <w:jc w:val="center"/>
      <w:rPr>
        <w:rFonts w:ascii="Arial" w:hAnsi="Arial" w:cs="Arial"/>
        <w:b/>
        <w:bCs/>
        <w:sz w:val="24"/>
        <w:szCs w:val="24"/>
      </w:rPr>
    </w:pPr>
    <w:r w:rsidRPr="001D429A">
      <w:rPr>
        <w:rFonts w:ascii="Arial" w:hAnsi="Arial" w:cs="Arial"/>
        <w:b/>
        <w:bCs/>
        <w:sz w:val="24"/>
        <w:szCs w:val="24"/>
      </w:rPr>
      <w:t xml:space="preserve">Articulación de políticas públicas dirigidas a las cooperativas </w:t>
    </w:r>
  </w:p>
  <w:p w:rsidR="00A73A11" w:rsidRDefault="00A73A11" w:rsidP="004B2763">
    <w:pPr>
      <w:jc w:val="center"/>
    </w:pPr>
    <w:r w:rsidRPr="001D429A">
      <w:rPr>
        <w:rFonts w:ascii="Arial" w:hAnsi="Arial" w:cs="Arial"/>
        <w:b/>
        <w:bCs/>
        <w:sz w:val="20"/>
        <w:szCs w:val="20"/>
      </w:rPr>
      <w:t>Propuestas para el caso colombiano en el marco de la convivencia pacífica</w:t>
    </w:r>
    <w:r>
      <w:rPr>
        <w:rFonts w:ascii="Arial" w:hAnsi="Arial" w:cs="Arial"/>
        <w:b/>
        <w:bCs/>
        <w:sz w:val="20"/>
        <w:szCs w:val="20"/>
      </w:rPr>
      <w:t xml:space="preserve"> y</w:t>
    </w:r>
    <w:r w:rsidRPr="001D429A">
      <w:rPr>
        <w:rFonts w:ascii="Arial" w:hAnsi="Arial" w:cs="Arial"/>
        <w:b/>
        <w:bCs/>
        <w:sz w:val="20"/>
        <w:szCs w:val="20"/>
      </w:rPr>
      <w:t xml:space="preserve"> la internacionalización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A11" w:rsidRPr="001D429A" w:rsidRDefault="00A73A11" w:rsidP="004B2763">
    <w:pPr>
      <w:jc w:val="center"/>
      <w:rPr>
        <w:rFonts w:ascii="Arial" w:hAnsi="Arial" w:cs="Arial"/>
        <w:b/>
        <w:bCs/>
        <w:sz w:val="24"/>
        <w:szCs w:val="24"/>
      </w:rPr>
    </w:pPr>
    <w:r w:rsidRPr="001D429A">
      <w:rPr>
        <w:rFonts w:ascii="Arial" w:hAnsi="Arial" w:cs="Arial"/>
        <w:b/>
        <w:bCs/>
        <w:sz w:val="24"/>
        <w:szCs w:val="24"/>
      </w:rPr>
      <w:t xml:space="preserve">Articulación de políticas públicas dirigidas a las cooperativas </w:t>
    </w:r>
  </w:p>
  <w:p w:rsidR="00A73A11" w:rsidRPr="00892395" w:rsidRDefault="00A73A11" w:rsidP="004B2763">
    <w:pPr>
      <w:jc w:val="center"/>
    </w:pPr>
    <w:r w:rsidRPr="001D429A">
      <w:rPr>
        <w:rFonts w:ascii="Arial" w:hAnsi="Arial" w:cs="Arial"/>
        <w:b/>
        <w:bCs/>
        <w:sz w:val="20"/>
        <w:szCs w:val="20"/>
      </w:rPr>
      <w:t>Propuestas para el caso colombiano en el marco de la convivencia pacífica</w:t>
    </w:r>
    <w:r>
      <w:rPr>
        <w:rFonts w:ascii="Arial" w:hAnsi="Arial" w:cs="Arial"/>
        <w:b/>
        <w:bCs/>
        <w:sz w:val="20"/>
        <w:szCs w:val="20"/>
      </w:rPr>
      <w:t xml:space="preserve"> y</w:t>
    </w:r>
    <w:r w:rsidRPr="001D429A">
      <w:rPr>
        <w:rFonts w:ascii="Arial" w:hAnsi="Arial" w:cs="Arial"/>
        <w:b/>
        <w:bCs/>
        <w:sz w:val="20"/>
        <w:szCs w:val="20"/>
      </w:rPr>
      <w:t xml:space="preserve"> la internacionalización </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3A11" w:rsidRPr="001D429A" w:rsidRDefault="00A73A11" w:rsidP="00FC108C">
    <w:pPr>
      <w:spacing w:line="240" w:lineRule="auto"/>
      <w:jc w:val="center"/>
      <w:rPr>
        <w:rFonts w:ascii="Arial" w:hAnsi="Arial" w:cs="Arial"/>
        <w:b/>
        <w:bCs/>
        <w:sz w:val="24"/>
        <w:szCs w:val="24"/>
      </w:rPr>
    </w:pPr>
    <w:r w:rsidRPr="001D429A">
      <w:rPr>
        <w:rFonts w:ascii="Arial" w:hAnsi="Arial" w:cs="Arial"/>
        <w:b/>
        <w:bCs/>
        <w:sz w:val="24"/>
        <w:szCs w:val="24"/>
      </w:rPr>
      <w:t>Articulación de políticas públicas dirigidas a l</w:t>
    </w:r>
    <w:r>
      <w:rPr>
        <w:rFonts w:ascii="Arial" w:hAnsi="Arial" w:cs="Arial"/>
        <w:b/>
        <w:bCs/>
        <w:sz w:val="24"/>
        <w:szCs w:val="24"/>
      </w:rPr>
      <w:t>a</w:t>
    </w:r>
    <w:r w:rsidRPr="001D429A">
      <w:rPr>
        <w:rFonts w:ascii="Arial" w:hAnsi="Arial" w:cs="Arial"/>
        <w:b/>
        <w:bCs/>
        <w:sz w:val="24"/>
        <w:szCs w:val="24"/>
      </w:rPr>
      <w:t xml:space="preserve">s cooperativas </w:t>
    </w:r>
  </w:p>
  <w:p w:rsidR="00A73A11" w:rsidRDefault="00A73A11" w:rsidP="00FC108C">
    <w:pPr>
      <w:spacing w:line="240" w:lineRule="auto"/>
      <w:jc w:val="center"/>
    </w:pPr>
    <w:r w:rsidRPr="001D429A">
      <w:rPr>
        <w:rFonts w:ascii="Arial" w:hAnsi="Arial" w:cs="Arial"/>
        <w:b/>
        <w:bCs/>
        <w:sz w:val="20"/>
        <w:szCs w:val="20"/>
      </w:rPr>
      <w:t>Propuestas para el caso colombiano en el marco de la convivencia pa</w:t>
    </w:r>
    <w:r>
      <w:rPr>
        <w:rFonts w:ascii="Arial" w:hAnsi="Arial" w:cs="Arial"/>
        <w:b/>
        <w:bCs/>
        <w:sz w:val="20"/>
        <w:szCs w:val="20"/>
      </w:rPr>
      <w:t>cífica y la internacionalización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71403"/>
    <w:multiLevelType w:val="hybridMultilevel"/>
    <w:tmpl w:val="B2B459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2B74B99"/>
    <w:multiLevelType w:val="hybridMultilevel"/>
    <w:tmpl w:val="D258338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32300FC"/>
    <w:multiLevelType w:val="hybridMultilevel"/>
    <w:tmpl w:val="3F0C2A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3EA4C64"/>
    <w:multiLevelType w:val="hybridMultilevel"/>
    <w:tmpl w:val="FBDCD13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040F69BD"/>
    <w:multiLevelType w:val="hybridMultilevel"/>
    <w:tmpl w:val="782810A0"/>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5">
    <w:nsid w:val="04333809"/>
    <w:multiLevelType w:val="hybridMultilevel"/>
    <w:tmpl w:val="3D24ECE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0692401B"/>
    <w:multiLevelType w:val="hybridMultilevel"/>
    <w:tmpl w:val="3720557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0BDA5A42"/>
    <w:multiLevelType w:val="hybridMultilevel"/>
    <w:tmpl w:val="C6C62D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0D9B2AB8"/>
    <w:multiLevelType w:val="hybridMultilevel"/>
    <w:tmpl w:val="1EFCF028"/>
    <w:lvl w:ilvl="0" w:tplc="240A0001">
      <w:start w:val="1"/>
      <w:numFmt w:val="bullet"/>
      <w:lvlText w:val=""/>
      <w:lvlJc w:val="left"/>
      <w:pPr>
        <w:ind w:left="749" w:hanging="360"/>
      </w:pPr>
      <w:rPr>
        <w:rFonts w:ascii="Symbol" w:hAnsi="Symbol" w:hint="default"/>
      </w:rPr>
    </w:lvl>
    <w:lvl w:ilvl="1" w:tplc="240A0003" w:tentative="1">
      <w:start w:val="1"/>
      <w:numFmt w:val="bullet"/>
      <w:lvlText w:val="o"/>
      <w:lvlJc w:val="left"/>
      <w:pPr>
        <w:ind w:left="1469" w:hanging="360"/>
      </w:pPr>
      <w:rPr>
        <w:rFonts w:ascii="Courier New" w:hAnsi="Courier New" w:cs="Courier New" w:hint="default"/>
      </w:rPr>
    </w:lvl>
    <w:lvl w:ilvl="2" w:tplc="240A0005" w:tentative="1">
      <w:start w:val="1"/>
      <w:numFmt w:val="bullet"/>
      <w:lvlText w:val=""/>
      <w:lvlJc w:val="left"/>
      <w:pPr>
        <w:ind w:left="2189" w:hanging="360"/>
      </w:pPr>
      <w:rPr>
        <w:rFonts w:ascii="Wingdings" w:hAnsi="Wingdings" w:hint="default"/>
      </w:rPr>
    </w:lvl>
    <w:lvl w:ilvl="3" w:tplc="240A0001" w:tentative="1">
      <w:start w:val="1"/>
      <w:numFmt w:val="bullet"/>
      <w:lvlText w:val=""/>
      <w:lvlJc w:val="left"/>
      <w:pPr>
        <w:ind w:left="2909" w:hanging="360"/>
      </w:pPr>
      <w:rPr>
        <w:rFonts w:ascii="Symbol" w:hAnsi="Symbol" w:hint="default"/>
      </w:rPr>
    </w:lvl>
    <w:lvl w:ilvl="4" w:tplc="240A0003" w:tentative="1">
      <w:start w:val="1"/>
      <w:numFmt w:val="bullet"/>
      <w:lvlText w:val="o"/>
      <w:lvlJc w:val="left"/>
      <w:pPr>
        <w:ind w:left="3629" w:hanging="360"/>
      </w:pPr>
      <w:rPr>
        <w:rFonts w:ascii="Courier New" w:hAnsi="Courier New" w:cs="Courier New" w:hint="default"/>
      </w:rPr>
    </w:lvl>
    <w:lvl w:ilvl="5" w:tplc="240A0005" w:tentative="1">
      <w:start w:val="1"/>
      <w:numFmt w:val="bullet"/>
      <w:lvlText w:val=""/>
      <w:lvlJc w:val="left"/>
      <w:pPr>
        <w:ind w:left="4349" w:hanging="360"/>
      </w:pPr>
      <w:rPr>
        <w:rFonts w:ascii="Wingdings" w:hAnsi="Wingdings" w:hint="default"/>
      </w:rPr>
    </w:lvl>
    <w:lvl w:ilvl="6" w:tplc="240A0001" w:tentative="1">
      <w:start w:val="1"/>
      <w:numFmt w:val="bullet"/>
      <w:lvlText w:val=""/>
      <w:lvlJc w:val="left"/>
      <w:pPr>
        <w:ind w:left="5069" w:hanging="360"/>
      </w:pPr>
      <w:rPr>
        <w:rFonts w:ascii="Symbol" w:hAnsi="Symbol" w:hint="default"/>
      </w:rPr>
    </w:lvl>
    <w:lvl w:ilvl="7" w:tplc="240A0003" w:tentative="1">
      <w:start w:val="1"/>
      <w:numFmt w:val="bullet"/>
      <w:lvlText w:val="o"/>
      <w:lvlJc w:val="left"/>
      <w:pPr>
        <w:ind w:left="5789" w:hanging="360"/>
      </w:pPr>
      <w:rPr>
        <w:rFonts w:ascii="Courier New" w:hAnsi="Courier New" w:cs="Courier New" w:hint="default"/>
      </w:rPr>
    </w:lvl>
    <w:lvl w:ilvl="8" w:tplc="240A0005" w:tentative="1">
      <w:start w:val="1"/>
      <w:numFmt w:val="bullet"/>
      <w:lvlText w:val=""/>
      <w:lvlJc w:val="left"/>
      <w:pPr>
        <w:ind w:left="6509" w:hanging="360"/>
      </w:pPr>
      <w:rPr>
        <w:rFonts w:ascii="Wingdings" w:hAnsi="Wingdings" w:hint="default"/>
      </w:rPr>
    </w:lvl>
  </w:abstractNum>
  <w:abstractNum w:abstractNumId="9">
    <w:nsid w:val="0E051A06"/>
    <w:multiLevelType w:val="hybridMultilevel"/>
    <w:tmpl w:val="FC82CF7A"/>
    <w:lvl w:ilvl="0" w:tplc="240A0001">
      <w:start w:val="1"/>
      <w:numFmt w:val="bullet"/>
      <w:lvlText w:val=""/>
      <w:lvlJc w:val="left"/>
      <w:pPr>
        <w:ind w:left="795" w:hanging="360"/>
      </w:pPr>
      <w:rPr>
        <w:rFonts w:ascii="Symbol" w:hAnsi="Symbol" w:hint="default"/>
      </w:rPr>
    </w:lvl>
    <w:lvl w:ilvl="1" w:tplc="240A0003" w:tentative="1">
      <w:start w:val="1"/>
      <w:numFmt w:val="bullet"/>
      <w:lvlText w:val="o"/>
      <w:lvlJc w:val="left"/>
      <w:pPr>
        <w:ind w:left="1515" w:hanging="360"/>
      </w:pPr>
      <w:rPr>
        <w:rFonts w:ascii="Courier New" w:hAnsi="Courier New" w:cs="Courier New" w:hint="default"/>
      </w:rPr>
    </w:lvl>
    <w:lvl w:ilvl="2" w:tplc="240A0005" w:tentative="1">
      <w:start w:val="1"/>
      <w:numFmt w:val="bullet"/>
      <w:lvlText w:val=""/>
      <w:lvlJc w:val="left"/>
      <w:pPr>
        <w:ind w:left="2235" w:hanging="360"/>
      </w:pPr>
      <w:rPr>
        <w:rFonts w:ascii="Wingdings" w:hAnsi="Wingdings" w:hint="default"/>
      </w:rPr>
    </w:lvl>
    <w:lvl w:ilvl="3" w:tplc="240A0001" w:tentative="1">
      <w:start w:val="1"/>
      <w:numFmt w:val="bullet"/>
      <w:lvlText w:val=""/>
      <w:lvlJc w:val="left"/>
      <w:pPr>
        <w:ind w:left="2955" w:hanging="360"/>
      </w:pPr>
      <w:rPr>
        <w:rFonts w:ascii="Symbol" w:hAnsi="Symbol" w:hint="default"/>
      </w:rPr>
    </w:lvl>
    <w:lvl w:ilvl="4" w:tplc="240A0003" w:tentative="1">
      <w:start w:val="1"/>
      <w:numFmt w:val="bullet"/>
      <w:lvlText w:val="o"/>
      <w:lvlJc w:val="left"/>
      <w:pPr>
        <w:ind w:left="3675" w:hanging="360"/>
      </w:pPr>
      <w:rPr>
        <w:rFonts w:ascii="Courier New" w:hAnsi="Courier New" w:cs="Courier New" w:hint="default"/>
      </w:rPr>
    </w:lvl>
    <w:lvl w:ilvl="5" w:tplc="240A0005" w:tentative="1">
      <w:start w:val="1"/>
      <w:numFmt w:val="bullet"/>
      <w:lvlText w:val=""/>
      <w:lvlJc w:val="left"/>
      <w:pPr>
        <w:ind w:left="4395" w:hanging="360"/>
      </w:pPr>
      <w:rPr>
        <w:rFonts w:ascii="Wingdings" w:hAnsi="Wingdings" w:hint="default"/>
      </w:rPr>
    </w:lvl>
    <w:lvl w:ilvl="6" w:tplc="240A0001" w:tentative="1">
      <w:start w:val="1"/>
      <w:numFmt w:val="bullet"/>
      <w:lvlText w:val=""/>
      <w:lvlJc w:val="left"/>
      <w:pPr>
        <w:ind w:left="5115" w:hanging="360"/>
      </w:pPr>
      <w:rPr>
        <w:rFonts w:ascii="Symbol" w:hAnsi="Symbol" w:hint="default"/>
      </w:rPr>
    </w:lvl>
    <w:lvl w:ilvl="7" w:tplc="240A0003" w:tentative="1">
      <w:start w:val="1"/>
      <w:numFmt w:val="bullet"/>
      <w:lvlText w:val="o"/>
      <w:lvlJc w:val="left"/>
      <w:pPr>
        <w:ind w:left="5835" w:hanging="360"/>
      </w:pPr>
      <w:rPr>
        <w:rFonts w:ascii="Courier New" w:hAnsi="Courier New" w:cs="Courier New" w:hint="default"/>
      </w:rPr>
    </w:lvl>
    <w:lvl w:ilvl="8" w:tplc="240A0005" w:tentative="1">
      <w:start w:val="1"/>
      <w:numFmt w:val="bullet"/>
      <w:lvlText w:val=""/>
      <w:lvlJc w:val="left"/>
      <w:pPr>
        <w:ind w:left="6555" w:hanging="360"/>
      </w:pPr>
      <w:rPr>
        <w:rFonts w:ascii="Wingdings" w:hAnsi="Wingdings" w:hint="default"/>
      </w:rPr>
    </w:lvl>
  </w:abstractNum>
  <w:abstractNum w:abstractNumId="10">
    <w:nsid w:val="0E5174F2"/>
    <w:multiLevelType w:val="multilevel"/>
    <w:tmpl w:val="1730F8E6"/>
    <w:lvl w:ilvl="0">
      <w:start w:val="1"/>
      <w:numFmt w:val="decimal"/>
      <w:lvlText w:val="%1."/>
      <w:lvlJc w:val="left"/>
      <w:pPr>
        <w:tabs>
          <w:tab w:val="num" w:pos="1080"/>
        </w:tabs>
        <w:ind w:left="108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1">
    <w:nsid w:val="118C6E49"/>
    <w:multiLevelType w:val="hybridMultilevel"/>
    <w:tmpl w:val="6A84A3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42E6BA9"/>
    <w:multiLevelType w:val="hybridMultilevel"/>
    <w:tmpl w:val="02E0CA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143D0FF6"/>
    <w:multiLevelType w:val="hybridMultilevel"/>
    <w:tmpl w:val="06BCC1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16561F13"/>
    <w:multiLevelType w:val="hybridMultilevel"/>
    <w:tmpl w:val="44C6B8F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185C2481"/>
    <w:multiLevelType w:val="hybridMultilevel"/>
    <w:tmpl w:val="56B858C8"/>
    <w:lvl w:ilvl="0" w:tplc="240A0001">
      <w:start w:val="1"/>
      <w:numFmt w:val="bullet"/>
      <w:lvlText w:val=""/>
      <w:lvlJc w:val="left"/>
      <w:pPr>
        <w:ind w:left="784" w:hanging="360"/>
      </w:pPr>
      <w:rPr>
        <w:rFonts w:ascii="Symbol" w:hAnsi="Symbol" w:hint="default"/>
      </w:rPr>
    </w:lvl>
    <w:lvl w:ilvl="1" w:tplc="240A0003" w:tentative="1">
      <w:start w:val="1"/>
      <w:numFmt w:val="bullet"/>
      <w:lvlText w:val="o"/>
      <w:lvlJc w:val="left"/>
      <w:pPr>
        <w:ind w:left="1504" w:hanging="360"/>
      </w:pPr>
      <w:rPr>
        <w:rFonts w:ascii="Courier New" w:hAnsi="Courier New" w:cs="Courier New" w:hint="default"/>
      </w:rPr>
    </w:lvl>
    <w:lvl w:ilvl="2" w:tplc="240A0005" w:tentative="1">
      <w:start w:val="1"/>
      <w:numFmt w:val="bullet"/>
      <w:lvlText w:val=""/>
      <w:lvlJc w:val="left"/>
      <w:pPr>
        <w:ind w:left="2224" w:hanging="360"/>
      </w:pPr>
      <w:rPr>
        <w:rFonts w:ascii="Wingdings" w:hAnsi="Wingdings" w:hint="default"/>
      </w:rPr>
    </w:lvl>
    <w:lvl w:ilvl="3" w:tplc="240A0001" w:tentative="1">
      <w:start w:val="1"/>
      <w:numFmt w:val="bullet"/>
      <w:lvlText w:val=""/>
      <w:lvlJc w:val="left"/>
      <w:pPr>
        <w:ind w:left="2944" w:hanging="360"/>
      </w:pPr>
      <w:rPr>
        <w:rFonts w:ascii="Symbol" w:hAnsi="Symbol" w:hint="default"/>
      </w:rPr>
    </w:lvl>
    <w:lvl w:ilvl="4" w:tplc="240A0003" w:tentative="1">
      <w:start w:val="1"/>
      <w:numFmt w:val="bullet"/>
      <w:lvlText w:val="o"/>
      <w:lvlJc w:val="left"/>
      <w:pPr>
        <w:ind w:left="3664" w:hanging="360"/>
      </w:pPr>
      <w:rPr>
        <w:rFonts w:ascii="Courier New" w:hAnsi="Courier New" w:cs="Courier New" w:hint="default"/>
      </w:rPr>
    </w:lvl>
    <w:lvl w:ilvl="5" w:tplc="240A0005" w:tentative="1">
      <w:start w:val="1"/>
      <w:numFmt w:val="bullet"/>
      <w:lvlText w:val=""/>
      <w:lvlJc w:val="left"/>
      <w:pPr>
        <w:ind w:left="4384" w:hanging="360"/>
      </w:pPr>
      <w:rPr>
        <w:rFonts w:ascii="Wingdings" w:hAnsi="Wingdings" w:hint="default"/>
      </w:rPr>
    </w:lvl>
    <w:lvl w:ilvl="6" w:tplc="240A0001" w:tentative="1">
      <w:start w:val="1"/>
      <w:numFmt w:val="bullet"/>
      <w:lvlText w:val=""/>
      <w:lvlJc w:val="left"/>
      <w:pPr>
        <w:ind w:left="5104" w:hanging="360"/>
      </w:pPr>
      <w:rPr>
        <w:rFonts w:ascii="Symbol" w:hAnsi="Symbol" w:hint="default"/>
      </w:rPr>
    </w:lvl>
    <w:lvl w:ilvl="7" w:tplc="240A0003" w:tentative="1">
      <w:start w:val="1"/>
      <w:numFmt w:val="bullet"/>
      <w:lvlText w:val="o"/>
      <w:lvlJc w:val="left"/>
      <w:pPr>
        <w:ind w:left="5824" w:hanging="360"/>
      </w:pPr>
      <w:rPr>
        <w:rFonts w:ascii="Courier New" w:hAnsi="Courier New" w:cs="Courier New" w:hint="default"/>
      </w:rPr>
    </w:lvl>
    <w:lvl w:ilvl="8" w:tplc="240A0005" w:tentative="1">
      <w:start w:val="1"/>
      <w:numFmt w:val="bullet"/>
      <w:lvlText w:val=""/>
      <w:lvlJc w:val="left"/>
      <w:pPr>
        <w:ind w:left="6544" w:hanging="360"/>
      </w:pPr>
      <w:rPr>
        <w:rFonts w:ascii="Wingdings" w:hAnsi="Wingdings" w:hint="default"/>
      </w:rPr>
    </w:lvl>
  </w:abstractNum>
  <w:abstractNum w:abstractNumId="16">
    <w:nsid w:val="195F0C29"/>
    <w:multiLevelType w:val="hybridMultilevel"/>
    <w:tmpl w:val="4EE4F1F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1A334849"/>
    <w:multiLevelType w:val="hybridMultilevel"/>
    <w:tmpl w:val="DCE4B6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1CBF7875"/>
    <w:multiLevelType w:val="hybridMultilevel"/>
    <w:tmpl w:val="CA50D62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19">
    <w:nsid w:val="1CC86DD8"/>
    <w:multiLevelType w:val="hybridMultilevel"/>
    <w:tmpl w:val="8B803FD4"/>
    <w:lvl w:ilvl="0" w:tplc="240A0001">
      <w:start w:val="1"/>
      <w:numFmt w:val="bullet"/>
      <w:lvlText w:val=""/>
      <w:lvlJc w:val="left"/>
      <w:pPr>
        <w:tabs>
          <w:tab w:val="num" w:pos="720"/>
        </w:tabs>
        <w:ind w:left="720" w:hanging="360"/>
      </w:pPr>
      <w:rPr>
        <w:rFonts w:ascii="Symbol" w:hAnsi="Symbol"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20">
    <w:nsid w:val="1D5B683A"/>
    <w:multiLevelType w:val="hybridMultilevel"/>
    <w:tmpl w:val="79E27598"/>
    <w:lvl w:ilvl="0" w:tplc="240A0001">
      <w:start w:val="1"/>
      <w:numFmt w:val="bullet"/>
      <w:lvlText w:val=""/>
      <w:lvlJc w:val="left"/>
      <w:pPr>
        <w:ind w:left="774" w:hanging="360"/>
      </w:pPr>
      <w:rPr>
        <w:rFonts w:ascii="Symbol" w:hAnsi="Symbol" w:hint="default"/>
      </w:rPr>
    </w:lvl>
    <w:lvl w:ilvl="1" w:tplc="240A0003" w:tentative="1">
      <w:start w:val="1"/>
      <w:numFmt w:val="bullet"/>
      <w:lvlText w:val="o"/>
      <w:lvlJc w:val="left"/>
      <w:pPr>
        <w:ind w:left="1494" w:hanging="360"/>
      </w:pPr>
      <w:rPr>
        <w:rFonts w:ascii="Courier New" w:hAnsi="Courier New" w:cs="Courier New" w:hint="default"/>
      </w:rPr>
    </w:lvl>
    <w:lvl w:ilvl="2" w:tplc="240A0005" w:tentative="1">
      <w:start w:val="1"/>
      <w:numFmt w:val="bullet"/>
      <w:lvlText w:val=""/>
      <w:lvlJc w:val="left"/>
      <w:pPr>
        <w:ind w:left="2214" w:hanging="360"/>
      </w:pPr>
      <w:rPr>
        <w:rFonts w:ascii="Wingdings" w:hAnsi="Wingdings" w:hint="default"/>
      </w:rPr>
    </w:lvl>
    <w:lvl w:ilvl="3" w:tplc="240A0001" w:tentative="1">
      <w:start w:val="1"/>
      <w:numFmt w:val="bullet"/>
      <w:lvlText w:val=""/>
      <w:lvlJc w:val="left"/>
      <w:pPr>
        <w:ind w:left="2934" w:hanging="360"/>
      </w:pPr>
      <w:rPr>
        <w:rFonts w:ascii="Symbol" w:hAnsi="Symbol" w:hint="default"/>
      </w:rPr>
    </w:lvl>
    <w:lvl w:ilvl="4" w:tplc="240A0003" w:tentative="1">
      <w:start w:val="1"/>
      <w:numFmt w:val="bullet"/>
      <w:lvlText w:val="o"/>
      <w:lvlJc w:val="left"/>
      <w:pPr>
        <w:ind w:left="3654" w:hanging="360"/>
      </w:pPr>
      <w:rPr>
        <w:rFonts w:ascii="Courier New" w:hAnsi="Courier New" w:cs="Courier New" w:hint="default"/>
      </w:rPr>
    </w:lvl>
    <w:lvl w:ilvl="5" w:tplc="240A0005" w:tentative="1">
      <w:start w:val="1"/>
      <w:numFmt w:val="bullet"/>
      <w:lvlText w:val=""/>
      <w:lvlJc w:val="left"/>
      <w:pPr>
        <w:ind w:left="4374" w:hanging="360"/>
      </w:pPr>
      <w:rPr>
        <w:rFonts w:ascii="Wingdings" w:hAnsi="Wingdings" w:hint="default"/>
      </w:rPr>
    </w:lvl>
    <w:lvl w:ilvl="6" w:tplc="240A0001" w:tentative="1">
      <w:start w:val="1"/>
      <w:numFmt w:val="bullet"/>
      <w:lvlText w:val=""/>
      <w:lvlJc w:val="left"/>
      <w:pPr>
        <w:ind w:left="5094" w:hanging="360"/>
      </w:pPr>
      <w:rPr>
        <w:rFonts w:ascii="Symbol" w:hAnsi="Symbol" w:hint="default"/>
      </w:rPr>
    </w:lvl>
    <w:lvl w:ilvl="7" w:tplc="240A0003" w:tentative="1">
      <w:start w:val="1"/>
      <w:numFmt w:val="bullet"/>
      <w:lvlText w:val="o"/>
      <w:lvlJc w:val="left"/>
      <w:pPr>
        <w:ind w:left="5814" w:hanging="360"/>
      </w:pPr>
      <w:rPr>
        <w:rFonts w:ascii="Courier New" w:hAnsi="Courier New" w:cs="Courier New" w:hint="default"/>
      </w:rPr>
    </w:lvl>
    <w:lvl w:ilvl="8" w:tplc="240A0005" w:tentative="1">
      <w:start w:val="1"/>
      <w:numFmt w:val="bullet"/>
      <w:lvlText w:val=""/>
      <w:lvlJc w:val="left"/>
      <w:pPr>
        <w:ind w:left="6534" w:hanging="360"/>
      </w:pPr>
      <w:rPr>
        <w:rFonts w:ascii="Wingdings" w:hAnsi="Wingdings" w:hint="default"/>
      </w:rPr>
    </w:lvl>
  </w:abstractNum>
  <w:abstractNum w:abstractNumId="21">
    <w:nsid w:val="1E3B7437"/>
    <w:multiLevelType w:val="hybridMultilevel"/>
    <w:tmpl w:val="5D9485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1EC65642"/>
    <w:multiLevelType w:val="hybridMultilevel"/>
    <w:tmpl w:val="C820F78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20411D4D"/>
    <w:multiLevelType w:val="hybridMultilevel"/>
    <w:tmpl w:val="BD16AAA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000E82CC">
      <w:start w:val="10"/>
      <w:numFmt w:val="bullet"/>
      <w:lvlText w:val="-"/>
      <w:lvlJc w:val="left"/>
      <w:pPr>
        <w:ind w:left="2160" w:hanging="360"/>
      </w:pPr>
      <w:rPr>
        <w:rFonts w:ascii="Arial" w:eastAsiaTheme="minorHAnsi" w:hAnsi="Arial" w:cs="Arial"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26345093"/>
    <w:multiLevelType w:val="hybridMultilevel"/>
    <w:tmpl w:val="DFBCEFCA"/>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275B0362"/>
    <w:multiLevelType w:val="hybridMultilevel"/>
    <w:tmpl w:val="EB141E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293168CC"/>
    <w:multiLevelType w:val="hybridMultilevel"/>
    <w:tmpl w:val="2AA435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2AE6702A"/>
    <w:multiLevelType w:val="hybridMultilevel"/>
    <w:tmpl w:val="A0AC67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2B1334DE"/>
    <w:multiLevelType w:val="multilevel"/>
    <w:tmpl w:val="EC5045C0"/>
    <w:lvl w:ilvl="0">
      <w:start w:val="1"/>
      <w:numFmt w:val="decimal"/>
      <w:pStyle w:val="Ttulo1"/>
      <w:lvlText w:val="%1."/>
      <w:lvlJc w:val="left"/>
      <w:pPr>
        <w:ind w:left="644"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9">
    <w:nsid w:val="2B2B4187"/>
    <w:multiLevelType w:val="hybridMultilevel"/>
    <w:tmpl w:val="2CAC089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2EBF040C"/>
    <w:multiLevelType w:val="multilevel"/>
    <w:tmpl w:val="C1D49B12"/>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1">
    <w:nsid w:val="308C2579"/>
    <w:multiLevelType w:val="hybridMultilevel"/>
    <w:tmpl w:val="96CC92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318D2359"/>
    <w:multiLevelType w:val="hybridMultilevel"/>
    <w:tmpl w:val="09961A70"/>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35D9713C"/>
    <w:multiLevelType w:val="hybridMultilevel"/>
    <w:tmpl w:val="B4BCFE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380022B2"/>
    <w:multiLevelType w:val="hybridMultilevel"/>
    <w:tmpl w:val="65DC2C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3A86783F"/>
    <w:multiLevelType w:val="hybridMultilevel"/>
    <w:tmpl w:val="4F0E2A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3B0C7DE8"/>
    <w:multiLevelType w:val="hybridMultilevel"/>
    <w:tmpl w:val="FE2A42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3D827357"/>
    <w:multiLevelType w:val="hybridMultilevel"/>
    <w:tmpl w:val="369417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3EC006C1"/>
    <w:multiLevelType w:val="hybridMultilevel"/>
    <w:tmpl w:val="9A9490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448308CB"/>
    <w:multiLevelType w:val="hybridMultilevel"/>
    <w:tmpl w:val="EDF212D2"/>
    <w:lvl w:ilvl="0" w:tplc="240A0001">
      <w:start w:val="1"/>
      <w:numFmt w:val="bullet"/>
      <w:lvlText w:val=""/>
      <w:lvlJc w:val="left"/>
      <w:pPr>
        <w:ind w:left="784" w:hanging="360"/>
      </w:pPr>
      <w:rPr>
        <w:rFonts w:ascii="Symbol" w:hAnsi="Symbol" w:hint="default"/>
      </w:rPr>
    </w:lvl>
    <w:lvl w:ilvl="1" w:tplc="240A0003" w:tentative="1">
      <w:start w:val="1"/>
      <w:numFmt w:val="bullet"/>
      <w:lvlText w:val="o"/>
      <w:lvlJc w:val="left"/>
      <w:pPr>
        <w:ind w:left="1504" w:hanging="360"/>
      </w:pPr>
      <w:rPr>
        <w:rFonts w:ascii="Courier New" w:hAnsi="Courier New" w:cs="Courier New" w:hint="default"/>
      </w:rPr>
    </w:lvl>
    <w:lvl w:ilvl="2" w:tplc="240A0005" w:tentative="1">
      <w:start w:val="1"/>
      <w:numFmt w:val="bullet"/>
      <w:lvlText w:val=""/>
      <w:lvlJc w:val="left"/>
      <w:pPr>
        <w:ind w:left="2224" w:hanging="360"/>
      </w:pPr>
      <w:rPr>
        <w:rFonts w:ascii="Wingdings" w:hAnsi="Wingdings" w:hint="default"/>
      </w:rPr>
    </w:lvl>
    <w:lvl w:ilvl="3" w:tplc="240A0001" w:tentative="1">
      <w:start w:val="1"/>
      <w:numFmt w:val="bullet"/>
      <w:lvlText w:val=""/>
      <w:lvlJc w:val="left"/>
      <w:pPr>
        <w:ind w:left="2944" w:hanging="360"/>
      </w:pPr>
      <w:rPr>
        <w:rFonts w:ascii="Symbol" w:hAnsi="Symbol" w:hint="default"/>
      </w:rPr>
    </w:lvl>
    <w:lvl w:ilvl="4" w:tplc="240A0003" w:tentative="1">
      <w:start w:val="1"/>
      <w:numFmt w:val="bullet"/>
      <w:lvlText w:val="o"/>
      <w:lvlJc w:val="left"/>
      <w:pPr>
        <w:ind w:left="3664" w:hanging="360"/>
      </w:pPr>
      <w:rPr>
        <w:rFonts w:ascii="Courier New" w:hAnsi="Courier New" w:cs="Courier New" w:hint="default"/>
      </w:rPr>
    </w:lvl>
    <w:lvl w:ilvl="5" w:tplc="240A0005" w:tentative="1">
      <w:start w:val="1"/>
      <w:numFmt w:val="bullet"/>
      <w:lvlText w:val=""/>
      <w:lvlJc w:val="left"/>
      <w:pPr>
        <w:ind w:left="4384" w:hanging="360"/>
      </w:pPr>
      <w:rPr>
        <w:rFonts w:ascii="Wingdings" w:hAnsi="Wingdings" w:hint="default"/>
      </w:rPr>
    </w:lvl>
    <w:lvl w:ilvl="6" w:tplc="240A0001" w:tentative="1">
      <w:start w:val="1"/>
      <w:numFmt w:val="bullet"/>
      <w:lvlText w:val=""/>
      <w:lvlJc w:val="left"/>
      <w:pPr>
        <w:ind w:left="5104" w:hanging="360"/>
      </w:pPr>
      <w:rPr>
        <w:rFonts w:ascii="Symbol" w:hAnsi="Symbol" w:hint="default"/>
      </w:rPr>
    </w:lvl>
    <w:lvl w:ilvl="7" w:tplc="240A0003" w:tentative="1">
      <w:start w:val="1"/>
      <w:numFmt w:val="bullet"/>
      <w:lvlText w:val="o"/>
      <w:lvlJc w:val="left"/>
      <w:pPr>
        <w:ind w:left="5824" w:hanging="360"/>
      </w:pPr>
      <w:rPr>
        <w:rFonts w:ascii="Courier New" w:hAnsi="Courier New" w:cs="Courier New" w:hint="default"/>
      </w:rPr>
    </w:lvl>
    <w:lvl w:ilvl="8" w:tplc="240A0005" w:tentative="1">
      <w:start w:val="1"/>
      <w:numFmt w:val="bullet"/>
      <w:lvlText w:val=""/>
      <w:lvlJc w:val="left"/>
      <w:pPr>
        <w:ind w:left="6544" w:hanging="360"/>
      </w:pPr>
      <w:rPr>
        <w:rFonts w:ascii="Wingdings" w:hAnsi="Wingdings" w:hint="default"/>
      </w:rPr>
    </w:lvl>
  </w:abstractNum>
  <w:abstractNum w:abstractNumId="40">
    <w:nsid w:val="477D3F49"/>
    <w:multiLevelType w:val="multilevel"/>
    <w:tmpl w:val="6B680B7E"/>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41">
    <w:nsid w:val="48F46A81"/>
    <w:multiLevelType w:val="hybridMultilevel"/>
    <w:tmpl w:val="26F037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4ABD7A70"/>
    <w:multiLevelType w:val="hybridMultilevel"/>
    <w:tmpl w:val="D5444A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nsid w:val="4BD27D34"/>
    <w:multiLevelType w:val="hybridMultilevel"/>
    <w:tmpl w:val="27B25FBC"/>
    <w:lvl w:ilvl="0" w:tplc="240A0001">
      <w:start w:val="1"/>
      <w:numFmt w:val="bullet"/>
      <w:lvlText w:val=""/>
      <w:lvlJc w:val="left"/>
      <w:pPr>
        <w:tabs>
          <w:tab w:val="num" w:pos="720"/>
        </w:tabs>
        <w:ind w:left="720" w:hanging="360"/>
      </w:pPr>
      <w:rPr>
        <w:rFonts w:ascii="Symbol" w:hAnsi="Symbol"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44">
    <w:nsid w:val="4E9F7290"/>
    <w:multiLevelType w:val="hybridMultilevel"/>
    <w:tmpl w:val="C1D814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nsid w:val="50A7565F"/>
    <w:multiLevelType w:val="hybridMultilevel"/>
    <w:tmpl w:val="EE4690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6">
    <w:nsid w:val="52CA695C"/>
    <w:multiLevelType w:val="hybridMultilevel"/>
    <w:tmpl w:val="9B440B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nsid w:val="53855051"/>
    <w:multiLevelType w:val="hybridMultilevel"/>
    <w:tmpl w:val="D6B0C8E6"/>
    <w:lvl w:ilvl="0" w:tplc="240A0001">
      <w:start w:val="1"/>
      <w:numFmt w:val="bullet"/>
      <w:lvlText w:val=""/>
      <w:lvlJc w:val="left"/>
      <w:pPr>
        <w:ind w:left="749" w:hanging="360"/>
      </w:pPr>
      <w:rPr>
        <w:rFonts w:ascii="Symbol" w:hAnsi="Symbol" w:hint="default"/>
      </w:rPr>
    </w:lvl>
    <w:lvl w:ilvl="1" w:tplc="240A0003" w:tentative="1">
      <w:start w:val="1"/>
      <w:numFmt w:val="bullet"/>
      <w:lvlText w:val="o"/>
      <w:lvlJc w:val="left"/>
      <w:pPr>
        <w:ind w:left="1469" w:hanging="360"/>
      </w:pPr>
      <w:rPr>
        <w:rFonts w:ascii="Courier New" w:hAnsi="Courier New" w:cs="Courier New" w:hint="default"/>
      </w:rPr>
    </w:lvl>
    <w:lvl w:ilvl="2" w:tplc="240A0005" w:tentative="1">
      <w:start w:val="1"/>
      <w:numFmt w:val="bullet"/>
      <w:lvlText w:val=""/>
      <w:lvlJc w:val="left"/>
      <w:pPr>
        <w:ind w:left="2189" w:hanging="360"/>
      </w:pPr>
      <w:rPr>
        <w:rFonts w:ascii="Wingdings" w:hAnsi="Wingdings" w:hint="default"/>
      </w:rPr>
    </w:lvl>
    <w:lvl w:ilvl="3" w:tplc="240A0001" w:tentative="1">
      <w:start w:val="1"/>
      <w:numFmt w:val="bullet"/>
      <w:lvlText w:val=""/>
      <w:lvlJc w:val="left"/>
      <w:pPr>
        <w:ind w:left="2909" w:hanging="360"/>
      </w:pPr>
      <w:rPr>
        <w:rFonts w:ascii="Symbol" w:hAnsi="Symbol" w:hint="default"/>
      </w:rPr>
    </w:lvl>
    <w:lvl w:ilvl="4" w:tplc="240A0003" w:tentative="1">
      <w:start w:val="1"/>
      <w:numFmt w:val="bullet"/>
      <w:lvlText w:val="o"/>
      <w:lvlJc w:val="left"/>
      <w:pPr>
        <w:ind w:left="3629" w:hanging="360"/>
      </w:pPr>
      <w:rPr>
        <w:rFonts w:ascii="Courier New" w:hAnsi="Courier New" w:cs="Courier New" w:hint="default"/>
      </w:rPr>
    </w:lvl>
    <w:lvl w:ilvl="5" w:tplc="240A0005" w:tentative="1">
      <w:start w:val="1"/>
      <w:numFmt w:val="bullet"/>
      <w:lvlText w:val=""/>
      <w:lvlJc w:val="left"/>
      <w:pPr>
        <w:ind w:left="4349" w:hanging="360"/>
      </w:pPr>
      <w:rPr>
        <w:rFonts w:ascii="Wingdings" w:hAnsi="Wingdings" w:hint="default"/>
      </w:rPr>
    </w:lvl>
    <w:lvl w:ilvl="6" w:tplc="240A0001" w:tentative="1">
      <w:start w:val="1"/>
      <w:numFmt w:val="bullet"/>
      <w:lvlText w:val=""/>
      <w:lvlJc w:val="left"/>
      <w:pPr>
        <w:ind w:left="5069" w:hanging="360"/>
      </w:pPr>
      <w:rPr>
        <w:rFonts w:ascii="Symbol" w:hAnsi="Symbol" w:hint="default"/>
      </w:rPr>
    </w:lvl>
    <w:lvl w:ilvl="7" w:tplc="240A0003" w:tentative="1">
      <w:start w:val="1"/>
      <w:numFmt w:val="bullet"/>
      <w:lvlText w:val="o"/>
      <w:lvlJc w:val="left"/>
      <w:pPr>
        <w:ind w:left="5789" w:hanging="360"/>
      </w:pPr>
      <w:rPr>
        <w:rFonts w:ascii="Courier New" w:hAnsi="Courier New" w:cs="Courier New" w:hint="default"/>
      </w:rPr>
    </w:lvl>
    <w:lvl w:ilvl="8" w:tplc="240A0005" w:tentative="1">
      <w:start w:val="1"/>
      <w:numFmt w:val="bullet"/>
      <w:lvlText w:val=""/>
      <w:lvlJc w:val="left"/>
      <w:pPr>
        <w:ind w:left="6509" w:hanging="360"/>
      </w:pPr>
      <w:rPr>
        <w:rFonts w:ascii="Wingdings" w:hAnsi="Wingdings" w:hint="default"/>
      </w:rPr>
    </w:lvl>
  </w:abstractNum>
  <w:abstractNum w:abstractNumId="48">
    <w:nsid w:val="549357A3"/>
    <w:multiLevelType w:val="hybridMultilevel"/>
    <w:tmpl w:val="876A8E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nsid w:val="55E57AD9"/>
    <w:multiLevelType w:val="multilevel"/>
    <w:tmpl w:val="DCE6FE94"/>
    <w:lvl w:ilvl="0">
      <w:start w:val="1"/>
      <w:numFmt w:val="decimal"/>
      <w:lvlText w:val="%1."/>
      <w:lvlJc w:val="left"/>
      <w:pPr>
        <w:tabs>
          <w:tab w:val="num" w:pos="720"/>
        </w:tabs>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0">
    <w:nsid w:val="56134C43"/>
    <w:multiLevelType w:val="hybridMultilevel"/>
    <w:tmpl w:val="F3440E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1">
    <w:nsid w:val="5A3A212C"/>
    <w:multiLevelType w:val="hybridMultilevel"/>
    <w:tmpl w:val="991EB172"/>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52">
    <w:nsid w:val="5A5065A1"/>
    <w:multiLevelType w:val="hybridMultilevel"/>
    <w:tmpl w:val="25EA02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3">
    <w:nsid w:val="5AD02F39"/>
    <w:multiLevelType w:val="hybridMultilevel"/>
    <w:tmpl w:val="BE6A98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nsid w:val="5B7A188A"/>
    <w:multiLevelType w:val="hybridMultilevel"/>
    <w:tmpl w:val="14A8E0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nsid w:val="5CF97461"/>
    <w:multiLevelType w:val="hybridMultilevel"/>
    <w:tmpl w:val="5DFC2014"/>
    <w:lvl w:ilvl="0" w:tplc="240A0001">
      <w:start w:val="1"/>
      <w:numFmt w:val="bullet"/>
      <w:lvlText w:val=""/>
      <w:lvlJc w:val="left"/>
      <w:pPr>
        <w:ind w:left="770" w:hanging="360"/>
      </w:pPr>
      <w:rPr>
        <w:rFonts w:ascii="Symbol" w:hAnsi="Symbol" w:hint="default"/>
      </w:rPr>
    </w:lvl>
    <w:lvl w:ilvl="1" w:tplc="240A0003" w:tentative="1">
      <w:start w:val="1"/>
      <w:numFmt w:val="bullet"/>
      <w:lvlText w:val="o"/>
      <w:lvlJc w:val="left"/>
      <w:pPr>
        <w:ind w:left="1490" w:hanging="360"/>
      </w:pPr>
      <w:rPr>
        <w:rFonts w:ascii="Courier New" w:hAnsi="Courier New" w:cs="Courier New" w:hint="default"/>
      </w:rPr>
    </w:lvl>
    <w:lvl w:ilvl="2" w:tplc="240A0005" w:tentative="1">
      <w:start w:val="1"/>
      <w:numFmt w:val="bullet"/>
      <w:lvlText w:val=""/>
      <w:lvlJc w:val="left"/>
      <w:pPr>
        <w:ind w:left="2210" w:hanging="360"/>
      </w:pPr>
      <w:rPr>
        <w:rFonts w:ascii="Wingdings" w:hAnsi="Wingdings" w:hint="default"/>
      </w:rPr>
    </w:lvl>
    <w:lvl w:ilvl="3" w:tplc="240A0001" w:tentative="1">
      <w:start w:val="1"/>
      <w:numFmt w:val="bullet"/>
      <w:lvlText w:val=""/>
      <w:lvlJc w:val="left"/>
      <w:pPr>
        <w:ind w:left="2930" w:hanging="360"/>
      </w:pPr>
      <w:rPr>
        <w:rFonts w:ascii="Symbol" w:hAnsi="Symbol" w:hint="default"/>
      </w:rPr>
    </w:lvl>
    <w:lvl w:ilvl="4" w:tplc="240A0003" w:tentative="1">
      <w:start w:val="1"/>
      <w:numFmt w:val="bullet"/>
      <w:lvlText w:val="o"/>
      <w:lvlJc w:val="left"/>
      <w:pPr>
        <w:ind w:left="3650" w:hanging="360"/>
      </w:pPr>
      <w:rPr>
        <w:rFonts w:ascii="Courier New" w:hAnsi="Courier New" w:cs="Courier New" w:hint="default"/>
      </w:rPr>
    </w:lvl>
    <w:lvl w:ilvl="5" w:tplc="240A0005" w:tentative="1">
      <w:start w:val="1"/>
      <w:numFmt w:val="bullet"/>
      <w:lvlText w:val=""/>
      <w:lvlJc w:val="left"/>
      <w:pPr>
        <w:ind w:left="4370" w:hanging="360"/>
      </w:pPr>
      <w:rPr>
        <w:rFonts w:ascii="Wingdings" w:hAnsi="Wingdings" w:hint="default"/>
      </w:rPr>
    </w:lvl>
    <w:lvl w:ilvl="6" w:tplc="240A0001" w:tentative="1">
      <w:start w:val="1"/>
      <w:numFmt w:val="bullet"/>
      <w:lvlText w:val=""/>
      <w:lvlJc w:val="left"/>
      <w:pPr>
        <w:ind w:left="5090" w:hanging="360"/>
      </w:pPr>
      <w:rPr>
        <w:rFonts w:ascii="Symbol" w:hAnsi="Symbol" w:hint="default"/>
      </w:rPr>
    </w:lvl>
    <w:lvl w:ilvl="7" w:tplc="240A0003" w:tentative="1">
      <w:start w:val="1"/>
      <w:numFmt w:val="bullet"/>
      <w:lvlText w:val="o"/>
      <w:lvlJc w:val="left"/>
      <w:pPr>
        <w:ind w:left="5810" w:hanging="360"/>
      </w:pPr>
      <w:rPr>
        <w:rFonts w:ascii="Courier New" w:hAnsi="Courier New" w:cs="Courier New" w:hint="default"/>
      </w:rPr>
    </w:lvl>
    <w:lvl w:ilvl="8" w:tplc="240A0005" w:tentative="1">
      <w:start w:val="1"/>
      <w:numFmt w:val="bullet"/>
      <w:lvlText w:val=""/>
      <w:lvlJc w:val="left"/>
      <w:pPr>
        <w:ind w:left="6530" w:hanging="360"/>
      </w:pPr>
      <w:rPr>
        <w:rFonts w:ascii="Wingdings" w:hAnsi="Wingdings" w:hint="default"/>
      </w:rPr>
    </w:lvl>
  </w:abstractNum>
  <w:abstractNum w:abstractNumId="56">
    <w:nsid w:val="604F753F"/>
    <w:multiLevelType w:val="hybridMultilevel"/>
    <w:tmpl w:val="98A46C7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nsid w:val="65D32D58"/>
    <w:multiLevelType w:val="hybridMultilevel"/>
    <w:tmpl w:val="742889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8">
    <w:nsid w:val="67D349A0"/>
    <w:multiLevelType w:val="hybridMultilevel"/>
    <w:tmpl w:val="89E248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nsid w:val="685E3023"/>
    <w:multiLevelType w:val="hybridMultilevel"/>
    <w:tmpl w:val="BED6D29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0">
    <w:nsid w:val="6A017A99"/>
    <w:multiLevelType w:val="hybridMultilevel"/>
    <w:tmpl w:val="014041F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1">
    <w:nsid w:val="6A4B0A4D"/>
    <w:multiLevelType w:val="hybridMultilevel"/>
    <w:tmpl w:val="B658FC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2">
    <w:nsid w:val="6E1F641D"/>
    <w:multiLevelType w:val="hybridMultilevel"/>
    <w:tmpl w:val="0D083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3">
    <w:nsid w:val="6E393FC2"/>
    <w:multiLevelType w:val="hybridMultilevel"/>
    <w:tmpl w:val="7C04353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4">
    <w:nsid w:val="6E406F8B"/>
    <w:multiLevelType w:val="hybridMultilevel"/>
    <w:tmpl w:val="C7F833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5">
    <w:nsid w:val="701B0C68"/>
    <w:multiLevelType w:val="hybridMultilevel"/>
    <w:tmpl w:val="37A8A5CA"/>
    <w:lvl w:ilvl="0" w:tplc="240A000F">
      <w:start w:val="1"/>
      <w:numFmt w:val="decimal"/>
      <w:lvlText w:val="%1."/>
      <w:lvlJc w:val="left"/>
      <w:pPr>
        <w:ind w:left="1080" w:hanging="360"/>
      </w:pPr>
    </w:lvl>
    <w:lvl w:ilvl="1" w:tplc="E028F8DE">
      <w:start w:val="1"/>
      <w:numFmt w:val="lowerLetter"/>
      <w:lvlText w:val="%2)"/>
      <w:lvlJc w:val="left"/>
      <w:pPr>
        <w:ind w:left="1800" w:hanging="360"/>
      </w:pPr>
      <w:rPr>
        <w:rFonts w:hint="default"/>
      </w:r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6">
    <w:nsid w:val="732B04DF"/>
    <w:multiLevelType w:val="hybridMultilevel"/>
    <w:tmpl w:val="F95AA15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nsid w:val="73491583"/>
    <w:multiLevelType w:val="hybridMultilevel"/>
    <w:tmpl w:val="138C2AD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68">
    <w:nsid w:val="737D5E4E"/>
    <w:multiLevelType w:val="hybridMultilevel"/>
    <w:tmpl w:val="19CE6182"/>
    <w:lvl w:ilvl="0" w:tplc="240A0001">
      <w:start w:val="1"/>
      <w:numFmt w:val="bullet"/>
      <w:lvlText w:val=""/>
      <w:lvlJc w:val="left"/>
      <w:pPr>
        <w:ind w:left="749" w:hanging="360"/>
      </w:pPr>
      <w:rPr>
        <w:rFonts w:ascii="Symbol" w:hAnsi="Symbol" w:hint="default"/>
      </w:rPr>
    </w:lvl>
    <w:lvl w:ilvl="1" w:tplc="240A0003" w:tentative="1">
      <w:start w:val="1"/>
      <w:numFmt w:val="bullet"/>
      <w:lvlText w:val="o"/>
      <w:lvlJc w:val="left"/>
      <w:pPr>
        <w:ind w:left="1469" w:hanging="360"/>
      </w:pPr>
      <w:rPr>
        <w:rFonts w:ascii="Courier New" w:hAnsi="Courier New" w:cs="Courier New" w:hint="default"/>
      </w:rPr>
    </w:lvl>
    <w:lvl w:ilvl="2" w:tplc="240A0005" w:tentative="1">
      <w:start w:val="1"/>
      <w:numFmt w:val="bullet"/>
      <w:lvlText w:val=""/>
      <w:lvlJc w:val="left"/>
      <w:pPr>
        <w:ind w:left="2189" w:hanging="360"/>
      </w:pPr>
      <w:rPr>
        <w:rFonts w:ascii="Wingdings" w:hAnsi="Wingdings" w:hint="default"/>
      </w:rPr>
    </w:lvl>
    <w:lvl w:ilvl="3" w:tplc="240A0001" w:tentative="1">
      <w:start w:val="1"/>
      <w:numFmt w:val="bullet"/>
      <w:lvlText w:val=""/>
      <w:lvlJc w:val="left"/>
      <w:pPr>
        <w:ind w:left="2909" w:hanging="360"/>
      </w:pPr>
      <w:rPr>
        <w:rFonts w:ascii="Symbol" w:hAnsi="Symbol" w:hint="default"/>
      </w:rPr>
    </w:lvl>
    <w:lvl w:ilvl="4" w:tplc="240A0003" w:tentative="1">
      <w:start w:val="1"/>
      <w:numFmt w:val="bullet"/>
      <w:lvlText w:val="o"/>
      <w:lvlJc w:val="left"/>
      <w:pPr>
        <w:ind w:left="3629" w:hanging="360"/>
      </w:pPr>
      <w:rPr>
        <w:rFonts w:ascii="Courier New" w:hAnsi="Courier New" w:cs="Courier New" w:hint="default"/>
      </w:rPr>
    </w:lvl>
    <w:lvl w:ilvl="5" w:tplc="240A0005" w:tentative="1">
      <w:start w:val="1"/>
      <w:numFmt w:val="bullet"/>
      <w:lvlText w:val=""/>
      <w:lvlJc w:val="left"/>
      <w:pPr>
        <w:ind w:left="4349" w:hanging="360"/>
      </w:pPr>
      <w:rPr>
        <w:rFonts w:ascii="Wingdings" w:hAnsi="Wingdings" w:hint="default"/>
      </w:rPr>
    </w:lvl>
    <w:lvl w:ilvl="6" w:tplc="240A0001" w:tentative="1">
      <w:start w:val="1"/>
      <w:numFmt w:val="bullet"/>
      <w:lvlText w:val=""/>
      <w:lvlJc w:val="left"/>
      <w:pPr>
        <w:ind w:left="5069" w:hanging="360"/>
      </w:pPr>
      <w:rPr>
        <w:rFonts w:ascii="Symbol" w:hAnsi="Symbol" w:hint="default"/>
      </w:rPr>
    </w:lvl>
    <w:lvl w:ilvl="7" w:tplc="240A0003" w:tentative="1">
      <w:start w:val="1"/>
      <w:numFmt w:val="bullet"/>
      <w:lvlText w:val="o"/>
      <w:lvlJc w:val="left"/>
      <w:pPr>
        <w:ind w:left="5789" w:hanging="360"/>
      </w:pPr>
      <w:rPr>
        <w:rFonts w:ascii="Courier New" w:hAnsi="Courier New" w:cs="Courier New" w:hint="default"/>
      </w:rPr>
    </w:lvl>
    <w:lvl w:ilvl="8" w:tplc="240A0005" w:tentative="1">
      <w:start w:val="1"/>
      <w:numFmt w:val="bullet"/>
      <w:lvlText w:val=""/>
      <w:lvlJc w:val="left"/>
      <w:pPr>
        <w:ind w:left="6509" w:hanging="360"/>
      </w:pPr>
      <w:rPr>
        <w:rFonts w:ascii="Wingdings" w:hAnsi="Wingdings" w:hint="default"/>
      </w:rPr>
    </w:lvl>
  </w:abstractNum>
  <w:abstractNum w:abstractNumId="69">
    <w:nsid w:val="78790166"/>
    <w:multiLevelType w:val="hybridMultilevel"/>
    <w:tmpl w:val="AC6E7724"/>
    <w:lvl w:ilvl="0" w:tplc="240A000F">
      <w:start w:val="1"/>
      <w:numFmt w:val="decimal"/>
      <w:lvlText w:val="%1."/>
      <w:lvlJc w:val="left"/>
      <w:pPr>
        <w:tabs>
          <w:tab w:val="num" w:pos="1080"/>
        </w:tabs>
        <w:ind w:left="1080" w:hanging="360"/>
      </w:pPr>
    </w:lvl>
    <w:lvl w:ilvl="1" w:tplc="240A0019" w:tentative="1">
      <w:start w:val="1"/>
      <w:numFmt w:val="lowerLetter"/>
      <w:lvlText w:val="%2."/>
      <w:lvlJc w:val="left"/>
      <w:pPr>
        <w:tabs>
          <w:tab w:val="num" w:pos="1800"/>
        </w:tabs>
        <w:ind w:left="1800" w:hanging="360"/>
      </w:pPr>
    </w:lvl>
    <w:lvl w:ilvl="2" w:tplc="240A001B" w:tentative="1">
      <w:start w:val="1"/>
      <w:numFmt w:val="lowerRoman"/>
      <w:lvlText w:val="%3."/>
      <w:lvlJc w:val="right"/>
      <w:pPr>
        <w:tabs>
          <w:tab w:val="num" w:pos="2520"/>
        </w:tabs>
        <w:ind w:left="2520" w:hanging="180"/>
      </w:pPr>
    </w:lvl>
    <w:lvl w:ilvl="3" w:tplc="240A000F" w:tentative="1">
      <w:start w:val="1"/>
      <w:numFmt w:val="decimal"/>
      <w:lvlText w:val="%4."/>
      <w:lvlJc w:val="left"/>
      <w:pPr>
        <w:tabs>
          <w:tab w:val="num" w:pos="3240"/>
        </w:tabs>
        <w:ind w:left="3240" w:hanging="360"/>
      </w:pPr>
    </w:lvl>
    <w:lvl w:ilvl="4" w:tplc="240A0019" w:tentative="1">
      <w:start w:val="1"/>
      <w:numFmt w:val="lowerLetter"/>
      <w:lvlText w:val="%5."/>
      <w:lvlJc w:val="left"/>
      <w:pPr>
        <w:tabs>
          <w:tab w:val="num" w:pos="3960"/>
        </w:tabs>
        <w:ind w:left="3960" w:hanging="360"/>
      </w:pPr>
    </w:lvl>
    <w:lvl w:ilvl="5" w:tplc="240A001B" w:tentative="1">
      <w:start w:val="1"/>
      <w:numFmt w:val="lowerRoman"/>
      <w:lvlText w:val="%6."/>
      <w:lvlJc w:val="right"/>
      <w:pPr>
        <w:tabs>
          <w:tab w:val="num" w:pos="4680"/>
        </w:tabs>
        <w:ind w:left="4680" w:hanging="180"/>
      </w:pPr>
    </w:lvl>
    <w:lvl w:ilvl="6" w:tplc="240A000F" w:tentative="1">
      <w:start w:val="1"/>
      <w:numFmt w:val="decimal"/>
      <w:lvlText w:val="%7."/>
      <w:lvlJc w:val="left"/>
      <w:pPr>
        <w:tabs>
          <w:tab w:val="num" w:pos="5400"/>
        </w:tabs>
        <w:ind w:left="5400" w:hanging="360"/>
      </w:pPr>
    </w:lvl>
    <w:lvl w:ilvl="7" w:tplc="240A0019" w:tentative="1">
      <w:start w:val="1"/>
      <w:numFmt w:val="lowerLetter"/>
      <w:lvlText w:val="%8."/>
      <w:lvlJc w:val="left"/>
      <w:pPr>
        <w:tabs>
          <w:tab w:val="num" w:pos="6120"/>
        </w:tabs>
        <w:ind w:left="6120" w:hanging="360"/>
      </w:pPr>
    </w:lvl>
    <w:lvl w:ilvl="8" w:tplc="240A001B" w:tentative="1">
      <w:start w:val="1"/>
      <w:numFmt w:val="lowerRoman"/>
      <w:lvlText w:val="%9."/>
      <w:lvlJc w:val="right"/>
      <w:pPr>
        <w:tabs>
          <w:tab w:val="num" w:pos="6840"/>
        </w:tabs>
        <w:ind w:left="6840" w:hanging="180"/>
      </w:pPr>
    </w:lvl>
  </w:abstractNum>
  <w:abstractNum w:abstractNumId="70">
    <w:nsid w:val="7BC211FE"/>
    <w:multiLevelType w:val="hybridMultilevel"/>
    <w:tmpl w:val="F2FE93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1">
    <w:nsid w:val="7E251965"/>
    <w:multiLevelType w:val="multilevel"/>
    <w:tmpl w:val="6EFE810E"/>
    <w:lvl w:ilvl="0">
      <w:start w:val="1"/>
      <w:numFmt w:val="decimal"/>
      <w:lvlText w:val="%1."/>
      <w:lvlJc w:val="left"/>
      <w:pPr>
        <w:tabs>
          <w:tab w:val="num" w:pos="720"/>
        </w:tabs>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72">
    <w:nsid w:val="7E986B93"/>
    <w:multiLevelType w:val="hybridMultilevel"/>
    <w:tmpl w:val="8F9CBD6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3">
    <w:nsid w:val="7EDC1C8D"/>
    <w:multiLevelType w:val="hybridMultilevel"/>
    <w:tmpl w:val="2D36F8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4">
    <w:nsid w:val="7FCA4EA3"/>
    <w:multiLevelType w:val="multilevel"/>
    <w:tmpl w:val="05EA296E"/>
    <w:lvl w:ilvl="0">
      <w:start w:val="1"/>
      <w:numFmt w:val="decimal"/>
      <w:lvlText w:val="%1"/>
      <w:lvlJc w:val="left"/>
      <w:pPr>
        <w:ind w:left="405" w:hanging="405"/>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4"/>
  </w:num>
  <w:num w:numId="2">
    <w:abstractNumId w:val="19"/>
  </w:num>
  <w:num w:numId="3">
    <w:abstractNumId w:val="62"/>
  </w:num>
  <w:num w:numId="4">
    <w:abstractNumId w:val="32"/>
  </w:num>
  <w:num w:numId="5">
    <w:abstractNumId w:val="10"/>
  </w:num>
  <w:num w:numId="6">
    <w:abstractNumId w:val="49"/>
  </w:num>
  <w:num w:numId="7">
    <w:abstractNumId w:val="71"/>
  </w:num>
  <w:num w:numId="8">
    <w:abstractNumId w:val="69"/>
  </w:num>
  <w:num w:numId="9">
    <w:abstractNumId w:val="34"/>
  </w:num>
  <w:num w:numId="10">
    <w:abstractNumId w:val="72"/>
  </w:num>
  <w:num w:numId="11">
    <w:abstractNumId w:val="37"/>
  </w:num>
  <w:num w:numId="12">
    <w:abstractNumId w:val="67"/>
  </w:num>
  <w:num w:numId="13">
    <w:abstractNumId w:val="25"/>
  </w:num>
  <w:num w:numId="14">
    <w:abstractNumId w:val="20"/>
  </w:num>
  <w:num w:numId="15">
    <w:abstractNumId w:val="46"/>
  </w:num>
  <w:num w:numId="16">
    <w:abstractNumId w:val="45"/>
  </w:num>
  <w:num w:numId="17">
    <w:abstractNumId w:val="9"/>
  </w:num>
  <w:num w:numId="18">
    <w:abstractNumId w:val="61"/>
  </w:num>
  <w:num w:numId="19">
    <w:abstractNumId w:val="35"/>
  </w:num>
  <w:num w:numId="20">
    <w:abstractNumId w:val="23"/>
  </w:num>
  <w:num w:numId="21">
    <w:abstractNumId w:val="53"/>
  </w:num>
  <w:num w:numId="22">
    <w:abstractNumId w:val="58"/>
  </w:num>
  <w:num w:numId="23">
    <w:abstractNumId w:val="44"/>
  </w:num>
  <w:num w:numId="24">
    <w:abstractNumId w:val="73"/>
  </w:num>
  <w:num w:numId="25">
    <w:abstractNumId w:val="66"/>
  </w:num>
  <w:num w:numId="26">
    <w:abstractNumId w:val="39"/>
  </w:num>
  <w:num w:numId="27">
    <w:abstractNumId w:val="57"/>
  </w:num>
  <w:num w:numId="28">
    <w:abstractNumId w:val="54"/>
  </w:num>
  <w:num w:numId="29">
    <w:abstractNumId w:val="16"/>
  </w:num>
  <w:num w:numId="30">
    <w:abstractNumId w:val="11"/>
  </w:num>
  <w:num w:numId="31">
    <w:abstractNumId w:val="2"/>
  </w:num>
  <w:num w:numId="32">
    <w:abstractNumId w:val="55"/>
  </w:num>
  <w:num w:numId="33">
    <w:abstractNumId w:val="59"/>
  </w:num>
  <w:num w:numId="34">
    <w:abstractNumId w:val="50"/>
  </w:num>
  <w:num w:numId="35">
    <w:abstractNumId w:val="42"/>
  </w:num>
  <w:num w:numId="36">
    <w:abstractNumId w:val="3"/>
  </w:num>
  <w:num w:numId="37">
    <w:abstractNumId w:val="51"/>
  </w:num>
  <w:num w:numId="38">
    <w:abstractNumId w:val="48"/>
  </w:num>
  <w:num w:numId="39">
    <w:abstractNumId w:val="33"/>
  </w:num>
  <w:num w:numId="40">
    <w:abstractNumId w:val="63"/>
  </w:num>
  <w:num w:numId="41">
    <w:abstractNumId w:val="27"/>
  </w:num>
  <w:num w:numId="42">
    <w:abstractNumId w:val="41"/>
  </w:num>
  <w:num w:numId="43">
    <w:abstractNumId w:val="26"/>
  </w:num>
  <w:num w:numId="44">
    <w:abstractNumId w:val="52"/>
  </w:num>
  <w:num w:numId="45">
    <w:abstractNumId w:val="47"/>
  </w:num>
  <w:num w:numId="46">
    <w:abstractNumId w:val="22"/>
  </w:num>
  <w:num w:numId="47">
    <w:abstractNumId w:val="65"/>
  </w:num>
  <w:num w:numId="48">
    <w:abstractNumId w:val="40"/>
  </w:num>
  <w:num w:numId="49">
    <w:abstractNumId w:val="6"/>
  </w:num>
  <w:num w:numId="50">
    <w:abstractNumId w:val="7"/>
  </w:num>
  <w:num w:numId="51">
    <w:abstractNumId w:val="14"/>
  </w:num>
  <w:num w:numId="52">
    <w:abstractNumId w:val="1"/>
  </w:num>
  <w:num w:numId="53">
    <w:abstractNumId w:val="12"/>
  </w:num>
  <w:num w:numId="54">
    <w:abstractNumId w:val="56"/>
  </w:num>
  <w:num w:numId="55">
    <w:abstractNumId w:val="0"/>
  </w:num>
  <w:num w:numId="56">
    <w:abstractNumId w:val="36"/>
  </w:num>
  <w:num w:numId="57">
    <w:abstractNumId w:val="4"/>
  </w:num>
  <w:num w:numId="58">
    <w:abstractNumId w:val="5"/>
  </w:num>
  <w:num w:numId="59">
    <w:abstractNumId w:val="68"/>
  </w:num>
  <w:num w:numId="60">
    <w:abstractNumId w:val="8"/>
  </w:num>
  <w:num w:numId="61">
    <w:abstractNumId w:val="17"/>
  </w:num>
  <w:num w:numId="62">
    <w:abstractNumId w:val="15"/>
  </w:num>
  <w:num w:numId="63">
    <w:abstractNumId w:val="21"/>
  </w:num>
  <w:num w:numId="64">
    <w:abstractNumId w:val="64"/>
  </w:num>
  <w:num w:numId="65">
    <w:abstractNumId w:val="13"/>
  </w:num>
  <w:num w:numId="66">
    <w:abstractNumId w:val="43"/>
  </w:num>
  <w:num w:numId="67">
    <w:abstractNumId w:val="38"/>
  </w:num>
  <w:num w:numId="68">
    <w:abstractNumId w:val="29"/>
  </w:num>
  <w:num w:numId="69">
    <w:abstractNumId w:val="31"/>
  </w:num>
  <w:num w:numId="70">
    <w:abstractNumId w:val="60"/>
  </w:num>
  <w:num w:numId="71">
    <w:abstractNumId w:val="30"/>
  </w:num>
  <w:num w:numId="72">
    <w:abstractNumId w:val="30"/>
    <w:lvlOverride w:ilvl="0">
      <w:startOverride w:val="1"/>
    </w:lvlOverride>
    <w:lvlOverride w:ilvl="1">
      <w:startOverride w:val="1"/>
    </w:lvlOverride>
  </w:num>
  <w:num w:numId="73">
    <w:abstractNumId w:val="28"/>
  </w:num>
  <w:num w:numId="74">
    <w:abstractNumId w:val="28"/>
    <w:lvlOverride w:ilvl="0">
      <w:startOverride w:val="1"/>
    </w:lvlOverride>
    <w:lvlOverride w:ilvl="1">
      <w:startOverride w:val="1"/>
    </w:lvlOverride>
  </w:num>
  <w:num w:numId="75">
    <w:abstractNumId w:val="74"/>
  </w:num>
  <w:num w:numId="76">
    <w:abstractNumId w:val="28"/>
    <w:lvlOverride w:ilvl="0">
      <w:startOverride w:val="2"/>
    </w:lvlOverride>
    <w:lvlOverride w:ilvl="1">
      <w:startOverride w:val="1"/>
    </w:lvlOverride>
  </w:num>
  <w:num w:numId="77">
    <w:abstractNumId w:val="70"/>
  </w:num>
  <w:num w:numId="78">
    <w:abstractNumId w:val="18"/>
  </w:num>
  <w:num w:numId="79">
    <w:abstractNumId w:val="28"/>
  </w:num>
  <w:numIdMacAtCleanup w:val="7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9604BF"/>
    <w:rsid w:val="000012E2"/>
    <w:rsid w:val="0000160C"/>
    <w:rsid w:val="000030BB"/>
    <w:rsid w:val="0000314A"/>
    <w:rsid w:val="00007009"/>
    <w:rsid w:val="000137B6"/>
    <w:rsid w:val="000142EC"/>
    <w:rsid w:val="0001564B"/>
    <w:rsid w:val="0002194E"/>
    <w:rsid w:val="00021C89"/>
    <w:rsid w:val="00026FB4"/>
    <w:rsid w:val="0003179B"/>
    <w:rsid w:val="00032904"/>
    <w:rsid w:val="0003497D"/>
    <w:rsid w:val="000428FF"/>
    <w:rsid w:val="000440E5"/>
    <w:rsid w:val="000478FB"/>
    <w:rsid w:val="00054094"/>
    <w:rsid w:val="000564CB"/>
    <w:rsid w:val="00057EF5"/>
    <w:rsid w:val="000655E6"/>
    <w:rsid w:val="00070098"/>
    <w:rsid w:val="00073130"/>
    <w:rsid w:val="00073F69"/>
    <w:rsid w:val="0008348F"/>
    <w:rsid w:val="000852A6"/>
    <w:rsid w:val="00092609"/>
    <w:rsid w:val="00092659"/>
    <w:rsid w:val="00094DC7"/>
    <w:rsid w:val="0009662E"/>
    <w:rsid w:val="000A353E"/>
    <w:rsid w:val="000A55B7"/>
    <w:rsid w:val="000A6089"/>
    <w:rsid w:val="000A61ED"/>
    <w:rsid w:val="000B0BF4"/>
    <w:rsid w:val="000B126A"/>
    <w:rsid w:val="000C2295"/>
    <w:rsid w:val="000C4B54"/>
    <w:rsid w:val="000C4BFF"/>
    <w:rsid w:val="000D37EB"/>
    <w:rsid w:val="000D3AE3"/>
    <w:rsid w:val="000D4910"/>
    <w:rsid w:val="000E0901"/>
    <w:rsid w:val="00103368"/>
    <w:rsid w:val="001068A2"/>
    <w:rsid w:val="00106AC5"/>
    <w:rsid w:val="001105C1"/>
    <w:rsid w:val="001144EF"/>
    <w:rsid w:val="00116AD6"/>
    <w:rsid w:val="00120CF1"/>
    <w:rsid w:val="00121272"/>
    <w:rsid w:val="00123BDB"/>
    <w:rsid w:val="001278CA"/>
    <w:rsid w:val="00132010"/>
    <w:rsid w:val="00135238"/>
    <w:rsid w:val="00136510"/>
    <w:rsid w:val="00140534"/>
    <w:rsid w:val="00147280"/>
    <w:rsid w:val="00147478"/>
    <w:rsid w:val="00147752"/>
    <w:rsid w:val="00150721"/>
    <w:rsid w:val="00153A9F"/>
    <w:rsid w:val="00154836"/>
    <w:rsid w:val="00154EA8"/>
    <w:rsid w:val="0016278D"/>
    <w:rsid w:val="001641CD"/>
    <w:rsid w:val="001665CD"/>
    <w:rsid w:val="00172E0F"/>
    <w:rsid w:val="00174462"/>
    <w:rsid w:val="0017721E"/>
    <w:rsid w:val="00182884"/>
    <w:rsid w:val="0018366F"/>
    <w:rsid w:val="00191290"/>
    <w:rsid w:val="00193EB1"/>
    <w:rsid w:val="00196B9C"/>
    <w:rsid w:val="0019716F"/>
    <w:rsid w:val="001978D6"/>
    <w:rsid w:val="001A0A7F"/>
    <w:rsid w:val="001A18D2"/>
    <w:rsid w:val="001A2900"/>
    <w:rsid w:val="001A5CF9"/>
    <w:rsid w:val="001B3217"/>
    <w:rsid w:val="001B327E"/>
    <w:rsid w:val="001B4A4E"/>
    <w:rsid w:val="001C21D4"/>
    <w:rsid w:val="001C2866"/>
    <w:rsid w:val="001C43EF"/>
    <w:rsid w:val="001C55AA"/>
    <w:rsid w:val="001E16CD"/>
    <w:rsid w:val="001E1E19"/>
    <w:rsid w:val="001E545D"/>
    <w:rsid w:val="001E640E"/>
    <w:rsid w:val="001E759E"/>
    <w:rsid w:val="001F082C"/>
    <w:rsid w:val="001F0E33"/>
    <w:rsid w:val="001F257D"/>
    <w:rsid w:val="001F3DF9"/>
    <w:rsid w:val="001F5D75"/>
    <w:rsid w:val="00204BF7"/>
    <w:rsid w:val="00207AAF"/>
    <w:rsid w:val="002167F2"/>
    <w:rsid w:val="002211BA"/>
    <w:rsid w:val="002250F6"/>
    <w:rsid w:val="00226CE9"/>
    <w:rsid w:val="002275BF"/>
    <w:rsid w:val="00233BC3"/>
    <w:rsid w:val="0023455E"/>
    <w:rsid w:val="00234D6B"/>
    <w:rsid w:val="00235386"/>
    <w:rsid w:val="00237ACF"/>
    <w:rsid w:val="00240354"/>
    <w:rsid w:val="00240AB5"/>
    <w:rsid w:val="0024527D"/>
    <w:rsid w:val="00245D25"/>
    <w:rsid w:val="00260531"/>
    <w:rsid w:val="00264390"/>
    <w:rsid w:val="00266245"/>
    <w:rsid w:val="00273B98"/>
    <w:rsid w:val="00274869"/>
    <w:rsid w:val="00275C40"/>
    <w:rsid w:val="0027638C"/>
    <w:rsid w:val="00276681"/>
    <w:rsid w:val="00276A9C"/>
    <w:rsid w:val="00283609"/>
    <w:rsid w:val="00283A33"/>
    <w:rsid w:val="00284076"/>
    <w:rsid w:val="00286893"/>
    <w:rsid w:val="002874C0"/>
    <w:rsid w:val="00294411"/>
    <w:rsid w:val="00297500"/>
    <w:rsid w:val="002A0AC8"/>
    <w:rsid w:val="002A320F"/>
    <w:rsid w:val="002A4015"/>
    <w:rsid w:val="002A6484"/>
    <w:rsid w:val="002B138B"/>
    <w:rsid w:val="002B27A7"/>
    <w:rsid w:val="002B69A2"/>
    <w:rsid w:val="002C48FA"/>
    <w:rsid w:val="002C57B9"/>
    <w:rsid w:val="002D0AD2"/>
    <w:rsid w:val="002D77E0"/>
    <w:rsid w:val="002E07C6"/>
    <w:rsid w:val="002E1E66"/>
    <w:rsid w:val="002E2762"/>
    <w:rsid w:val="002E3EF6"/>
    <w:rsid w:val="002E4998"/>
    <w:rsid w:val="002E64D9"/>
    <w:rsid w:val="002F4648"/>
    <w:rsid w:val="002F562C"/>
    <w:rsid w:val="002F69C8"/>
    <w:rsid w:val="002F70F9"/>
    <w:rsid w:val="00301763"/>
    <w:rsid w:val="00305AC2"/>
    <w:rsid w:val="00310D44"/>
    <w:rsid w:val="003131CB"/>
    <w:rsid w:val="00313A8C"/>
    <w:rsid w:val="00315706"/>
    <w:rsid w:val="00317557"/>
    <w:rsid w:val="00317F99"/>
    <w:rsid w:val="003277E0"/>
    <w:rsid w:val="0033147E"/>
    <w:rsid w:val="003324DF"/>
    <w:rsid w:val="00337453"/>
    <w:rsid w:val="00341D02"/>
    <w:rsid w:val="00342641"/>
    <w:rsid w:val="00342BDD"/>
    <w:rsid w:val="00343324"/>
    <w:rsid w:val="00343C13"/>
    <w:rsid w:val="00344029"/>
    <w:rsid w:val="003466C4"/>
    <w:rsid w:val="0035122F"/>
    <w:rsid w:val="00353FCB"/>
    <w:rsid w:val="00354E56"/>
    <w:rsid w:val="003612F1"/>
    <w:rsid w:val="00362B84"/>
    <w:rsid w:val="00366A69"/>
    <w:rsid w:val="00367C86"/>
    <w:rsid w:val="00370C2A"/>
    <w:rsid w:val="00371130"/>
    <w:rsid w:val="003737CF"/>
    <w:rsid w:val="003776D2"/>
    <w:rsid w:val="00382A83"/>
    <w:rsid w:val="00382C34"/>
    <w:rsid w:val="00393B45"/>
    <w:rsid w:val="003954AA"/>
    <w:rsid w:val="00396685"/>
    <w:rsid w:val="003A1AB0"/>
    <w:rsid w:val="003A6380"/>
    <w:rsid w:val="003B12D6"/>
    <w:rsid w:val="003B2EA7"/>
    <w:rsid w:val="003B5702"/>
    <w:rsid w:val="003B7258"/>
    <w:rsid w:val="003B747F"/>
    <w:rsid w:val="003D498A"/>
    <w:rsid w:val="003E369E"/>
    <w:rsid w:val="003E699C"/>
    <w:rsid w:val="003F1EA3"/>
    <w:rsid w:val="003F4AB7"/>
    <w:rsid w:val="003F7A14"/>
    <w:rsid w:val="00400A34"/>
    <w:rsid w:val="00402168"/>
    <w:rsid w:val="004046F8"/>
    <w:rsid w:val="00405807"/>
    <w:rsid w:val="00412F5B"/>
    <w:rsid w:val="00413756"/>
    <w:rsid w:val="00414EBC"/>
    <w:rsid w:val="004171B0"/>
    <w:rsid w:val="00420EB9"/>
    <w:rsid w:val="00425275"/>
    <w:rsid w:val="00426F5E"/>
    <w:rsid w:val="00431C2B"/>
    <w:rsid w:val="0043383E"/>
    <w:rsid w:val="004348FA"/>
    <w:rsid w:val="00434D32"/>
    <w:rsid w:val="004358C6"/>
    <w:rsid w:val="004362A4"/>
    <w:rsid w:val="00444883"/>
    <w:rsid w:val="00445F37"/>
    <w:rsid w:val="00451780"/>
    <w:rsid w:val="00456E88"/>
    <w:rsid w:val="00457917"/>
    <w:rsid w:val="00460758"/>
    <w:rsid w:val="0046205D"/>
    <w:rsid w:val="004624BC"/>
    <w:rsid w:val="00464E60"/>
    <w:rsid w:val="00466F7B"/>
    <w:rsid w:val="00475D78"/>
    <w:rsid w:val="00476212"/>
    <w:rsid w:val="004814E3"/>
    <w:rsid w:val="00485A0F"/>
    <w:rsid w:val="0048641A"/>
    <w:rsid w:val="00486675"/>
    <w:rsid w:val="004872CF"/>
    <w:rsid w:val="004933AD"/>
    <w:rsid w:val="004A0F4C"/>
    <w:rsid w:val="004A566E"/>
    <w:rsid w:val="004B1695"/>
    <w:rsid w:val="004B2763"/>
    <w:rsid w:val="004B2975"/>
    <w:rsid w:val="004B46F4"/>
    <w:rsid w:val="004B72F1"/>
    <w:rsid w:val="004C327F"/>
    <w:rsid w:val="004C38CB"/>
    <w:rsid w:val="004C70B3"/>
    <w:rsid w:val="004D61F0"/>
    <w:rsid w:val="004D67D8"/>
    <w:rsid w:val="004E5E9C"/>
    <w:rsid w:val="004F1EE3"/>
    <w:rsid w:val="004F636A"/>
    <w:rsid w:val="004F7113"/>
    <w:rsid w:val="00501265"/>
    <w:rsid w:val="00503111"/>
    <w:rsid w:val="00512BC1"/>
    <w:rsid w:val="00512C08"/>
    <w:rsid w:val="00513C91"/>
    <w:rsid w:val="00514095"/>
    <w:rsid w:val="00514734"/>
    <w:rsid w:val="00520DD1"/>
    <w:rsid w:val="0052274D"/>
    <w:rsid w:val="00526947"/>
    <w:rsid w:val="0053035E"/>
    <w:rsid w:val="00536B78"/>
    <w:rsid w:val="00536F2B"/>
    <w:rsid w:val="00540DED"/>
    <w:rsid w:val="00542C54"/>
    <w:rsid w:val="005455D3"/>
    <w:rsid w:val="00552B48"/>
    <w:rsid w:val="00553782"/>
    <w:rsid w:val="00557A78"/>
    <w:rsid w:val="005601C2"/>
    <w:rsid w:val="00561EFA"/>
    <w:rsid w:val="00562720"/>
    <w:rsid w:val="0056474A"/>
    <w:rsid w:val="00564DE3"/>
    <w:rsid w:val="00564FA2"/>
    <w:rsid w:val="005650B2"/>
    <w:rsid w:val="005677D1"/>
    <w:rsid w:val="0057121F"/>
    <w:rsid w:val="005712FE"/>
    <w:rsid w:val="005718C6"/>
    <w:rsid w:val="00573405"/>
    <w:rsid w:val="00574C92"/>
    <w:rsid w:val="00580F3D"/>
    <w:rsid w:val="00584727"/>
    <w:rsid w:val="00584796"/>
    <w:rsid w:val="00586182"/>
    <w:rsid w:val="005920E3"/>
    <w:rsid w:val="00594D51"/>
    <w:rsid w:val="00595153"/>
    <w:rsid w:val="005A570A"/>
    <w:rsid w:val="005A7555"/>
    <w:rsid w:val="005A7664"/>
    <w:rsid w:val="005A7A56"/>
    <w:rsid w:val="005B4B1B"/>
    <w:rsid w:val="005B7337"/>
    <w:rsid w:val="005C17F3"/>
    <w:rsid w:val="005C1944"/>
    <w:rsid w:val="005C739D"/>
    <w:rsid w:val="005D09DE"/>
    <w:rsid w:val="005D292F"/>
    <w:rsid w:val="005D2D09"/>
    <w:rsid w:val="005E045D"/>
    <w:rsid w:val="005E1C0E"/>
    <w:rsid w:val="005E461E"/>
    <w:rsid w:val="005F07FD"/>
    <w:rsid w:val="005F299D"/>
    <w:rsid w:val="00600157"/>
    <w:rsid w:val="00602A41"/>
    <w:rsid w:val="00604E6F"/>
    <w:rsid w:val="0060727B"/>
    <w:rsid w:val="006116B3"/>
    <w:rsid w:val="006129B9"/>
    <w:rsid w:val="00617AF1"/>
    <w:rsid w:val="00617EAA"/>
    <w:rsid w:val="00623FF5"/>
    <w:rsid w:val="00631286"/>
    <w:rsid w:val="00634334"/>
    <w:rsid w:val="00641BD0"/>
    <w:rsid w:val="0064355B"/>
    <w:rsid w:val="0064482D"/>
    <w:rsid w:val="00644BBA"/>
    <w:rsid w:val="00646DE0"/>
    <w:rsid w:val="00653187"/>
    <w:rsid w:val="00653722"/>
    <w:rsid w:val="00657A3F"/>
    <w:rsid w:val="00663992"/>
    <w:rsid w:val="00665BBB"/>
    <w:rsid w:val="00671D3C"/>
    <w:rsid w:val="00672433"/>
    <w:rsid w:val="006727D2"/>
    <w:rsid w:val="00672BE4"/>
    <w:rsid w:val="006737D2"/>
    <w:rsid w:val="0067564E"/>
    <w:rsid w:val="00675A94"/>
    <w:rsid w:val="00675BE8"/>
    <w:rsid w:val="00681C52"/>
    <w:rsid w:val="0068308E"/>
    <w:rsid w:val="0068328D"/>
    <w:rsid w:val="00686C57"/>
    <w:rsid w:val="00691DAC"/>
    <w:rsid w:val="006925FB"/>
    <w:rsid w:val="00693277"/>
    <w:rsid w:val="00697640"/>
    <w:rsid w:val="006A4373"/>
    <w:rsid w:val="006A6AE6"/>
    <w:rsid w:val="006A7676"/>
    <w:rsid w:val="006A7A87"/>
    <w:rsid w:val="006B3612"/>
    <w:rsid w:val="006C6B73"/>
    <w:rsid w:val="006C7A96"/>
    <w:rsid w:val="006D1A98"/>
    <w:rsid w:val="006D691F"/>
    <w:rsid w:val="006D784C"/>
    <w:rsid w:val="006E11D0"/>
    <w:rsid w:val="006E3279"/>
    <w:rsid w:val="006F373A"/>
    <w:rsid w:val="006F7EB4"/>
    <w:rsid w:val="00702731"/>
    <w:rsid w:val="0070322A"/>
    <w:rsid w:val="00703A48"/>
    <w:rsid w:val="00705953"/>
    <w:rsid w:val="00706AE9"/>
    <w:rsid w:val="00707C79"/>
    <w:rsid w:val="0071376B"/>
    <w:rsid w:val="007137C9"/>
    <w:rsid w:val="00722C3D"/>
    <w:rsid w:val="00731B8F"/>
    <w:rsid w:val="007337E9"/>
    <w:rsid w:val="00733F48"/>
    <w:rsid w:val="00734446"/>
    <w:rsid w:val="007345C3"/>
    <w:rsid w:val="00736FCD"/>
    <w:rsid w:val="0073703F"/>
    <w:rsid w:val="00741668"/>
    <w:rsid w:val="00741841"/>
    <w:rsid w:val="00743B02"/>
    <w:rsid w:val="007469ED"/>
    <w:rsid w:val="00750B7C"/>
    <w:rsid w:val="00750CB1"/>
    <w:rsid w:val="00757C8F"/>
    <w:rsid w:val="00761214"/>
    <w:rsid w:val="00766A1C"/>
    <w:rsid w:val="00766E08"/>
    <w:rsid w:val="00766FB7"/>
    <w:rsid w:val="00773A4C"/>
    <w:rsid w:val="007866F1"/>
    <w:rsid w:val="00786E9F"/>
    <w:rsid w:val="00790F62"/>
    <w:rsid w:val="007911AC"/>
    <w:rsid w:val="00794B3B"/>
    <w:rsid w:val="00794DFC"/>
    <w:rsid w:val="007951C4"/>
    <w:rsid w:val="00795A12"/>
    <w:rsid w:val="00796CFE"/>
    <w:rsid w:val="007A05FD"/>
    <w:rsid w:val="007B08C5"/>
    <w:rsid w:val="007B1CF0"/>
    <w:rsid w:val="007B49E2"/>
    <w:rsid w:val="007B5EF2"/>
    <w:rsid w:val="007C5BE4"/>
    <w:rsid w:val="007D7680"/>
    <w:rsid w:val="007E03B1"/>
    <w:rsid w:val="007E168E"/>
    <w:rsid w:val="007E522F"/>
    <w:rsid w:val="007F0EFC"/>
    <w:rsid w:val="007F128E"/>
    <w:rsid w:val="007F25FE"/>
    <w:rsid w:val="007F352B"/>
    <w:rsid w:val="007F508A"/>
    <w:rsid w:val="007F6004"/>
    <w:rsid w:val="008005C6"/>
    <w:rsid w:val="0080204A"/>
    <w:rsid w:val="00806C5C"/>
    <w:rsid w:val="0081146A"/>
    <w:rsid w:val="008114BD"/>
    <w:rsid w:val="00820294"/>
    <w:rsid w:val="00821115"/>
    <w:rsid w:val="00822849"/>
    <w:rsid w:val="008269C3"/>
    <w:rsid w:val="00827989"/>
    <w:rsid w:val="008309D4"/>
    <w:rsid w:val="00832F32"/>
    <w:rsid w:val="008340FD"/>
    <w:rsid w:val="008424AF"/>
    <w:rsid w:val="0084451E"/>
    <w:rsid w:val="00845B7F"/>
    <w:rsid w:val="00854E0E"/>
    <w:rsid w:val="00870AD4"/>
    <w:rsid w:val="008718FB"/>
    <w:rsid w:val="00874346"/>
    <w:rsid w:val="00875635"/>
    <w:rsid w:val="00881758"/>
    <w:rsid w:val="00887864"/>
    <w:rsid w:val="0089102F"/>
    <w:rsid w:val="0089430E"/>
    <w:rsid w:val="00894DA8"/>
    <w:rsid w:val="0089564D"/>
    <w:rsid w:val="00895800"/>
    <w:rsid w:val="0089733E"/>
    <w:rsid w:val="00897367"/>
    <w:rsid w:val="008A1A3D"/>
    <w:rsid w:val="008A3EE8"/>
    <w:rsid w:val="008A4AA1"/>
    <w:rsid w:val="008B02DA"/>
    <w:rsid w:val="008B0ECD"/>
    <w:rsid w:val="008B36FC"/>
    <w:rsid w:val="008B3B48"/>
    <w:rsid w:val="008B51C5"/>
    <w:rsid w:val="008C39F6"/>
    <w:rsid w:val="008C4395"/>
    <w:rsid w:val="008C4EBA"/>
    <w:rsid w:val="008C59BF"/>
    <w:rsid w:val="008D01D9"/>
    <w:rsid w:val="008D096C"/>
    <w:rsid w:val="008D27FB"/>
    <w:rsid w:val="008D538D"/>
    <w:rsid w:val="008E32E6"/>
    <w:rsid w:val="008E518E"/>
    <w:rsid w:val="008E7DE7"/>
    <w:rsid w:val="008F4ED8"/>
    <w:rsid w:val="008F54D2"/>
    <w:rsid w:val="008F5EAE"/>
    <w:rsid w:val="008F6D1C"/>
    <w:rsid w:val="00900311"/>
    <w:rsid w:val="00901A04"/>
    <w:rsid w:val="00905379"/>
    <w:rsid w:val="00906ADC"/>
    <w:rsid w:val="00910AE2"/>
    <w:rsid w:val="009111D4"/>
    <w:rsid w:val="009124DF"/>
    <w:rsid w:val="00912C18"/>
    <w:rsid w:val="00912FAA"/>
    <w:rsid w:val="00913530"/>
    <w:rsid w:val="0091476A"/>
    <w:rsid w:val="00920BC3"/>
    <w:rsid w:val="009265B9"/>
    <w:rsid w:val="009311CD"/>
    <w:rsid w:val="009313DE"/>
    <w:rsid w:val="00933471"/>
    <w:rsid w:val="00934931"/>
    <w:rsid w:val="00936D5F"/>
    <w:rsid w:val="00941745"/>
    <w:rsid w:val="0094276F"/>
    <w:rsid w:val="00943034"/>
    <w:rsid w:val="00945BD4"/>
    <w:rsid w:val="00951310"/>
    <w:rsid w:val="009513C1"/>
    <w:rsid w:val="009550C6"/>
    <w:rsid w:val="0096031C"/>
    <w:rsid w:val="009604BF"/>
    <w:rsid w:val="0096269A"/>
    <w:rsid w:val="00972D7A"/>
    <w:rsid w:val="00973238"/>
    <w:rsid w:val="00973593"/>
    <w:rsid w:val="00973726"/>
    <w:rsid w:val="00973A06"/>
    <w:rsid w:val="00973A31"/>
    <w:rsid w:val="009766E4"/>
    <w:rsid w:val="009771F5"/>
    <w:rsid w:val="00977A7E"/>
    <w:rsid w:val="009863E4"/>
    <w:rsid w:val="00986710"/>
    <w:rsid w:val="00990217"/>
    <w:rsid w:val="009908C5"/>
    <w:rsid w:val="009919D9"/>
    <w:rsid w:val="00994998"/>
    <w:rsid w:val="009A46B4"/>
    <w:rsid w:val="009A46C0"/>
    <w:rsid w:val="009A4EC1"/>
    <w:rsid w:val="009B5E05"/>
    <w:rsid w:val="009B6680"/>
    <w:rsid w:val="009C1019"/>
    <w:rsid w:val="009C18AD"/>
    <w:rsid w:val="009C2592"/>
    <w:rsid w:val="009C4956"/>
    <w:rsid w:val="009C5C34"/>
    <w:rsid w:val="009D05A4"/>
    <w:rsid w:val="009D67F7"/>
    <w:rsid w:val="009E3CDA"/>
    <w:rsid w:val="009F0F93"/>
    <w:rsid w:val="009F4717"/>
    <w:rsid w:val="009F4C9E"/>
    <w:rsid w:val="009F4DA3"/>
    <w:rsid w:val="009F5F39"/>
    <w:rsid w:val="009F7B2C"/>
    <w:rsid w:val="00A005FB"/>
    <w:rsid w:val="00A0149F"/>
    <w:rsid w:val="00A021CE"/>
    <w:rsid w:val="00A0421D"/>
    <w:rsid w:val="00A05730"/>
    <w:rsid w:val="00A05949"/>
    <w:rsid w:val="00A215BB"/>
    <w:rsid w:val="00A21785"/>
    <w:rsid w:val="00A23476"/>
    <w:rsid w:val="00A27169"/>
    <w:rsid w:val="00A27B97"/>
    <w:rsid w:val="00A35473"/>
    <w:rsid w:val="00A42C03"/>
    <w:rsid w:val="00A42EEA"/>
    <w:rsid w:val="00A4353A"/>
    <w:rsid w:val="00A5250A"/>
    <w:rsid w:val="00A54F57"/>
    <w:rsid w:val="00A5710D"/>
    <w:rsid w:val="00A60292"/>
    <w:rsid w:val="00A61317"/>
    <w:rsid w:val="00A62F0E"/>
    <w:rsid w:val="00A63382"/>
    <w:rsid w:val="00A73A11"/>
    <w:rsid w:val="00A75AB4"/>
    <w:rsid w:val="00A75B94"/>
    <w:rsid w:val="00A763E1"/>
    <w:rsid w:val="00A7765B"/>
    <w:rsid w:val="00A81778"/>
    <w:rsid w:val="00A82BFB"/>
    <w:rsid w:val="00A83550"/>
    <w:rsid w:val="00A85739"/>
    <w:rsid w:val="00A86FBC"/>
    <w:rsid w:val="00A871B0"/>
    <w:rsid w:val="00A90697"/>
    <w:rsid w:val="00A946CF"/>
    <w:rsid w:val="00A96630"/>
    <w:rsid w:val="00A97F98"/>
    <w:rsid w:val="00AA77F0"/>
    <w:rsid w:val="00AB0D69"/>
    <w:rsid w:val="00AB6A1E"/>
    <w:rsid w:val="00AB7C50"/>
    <w:rsid w:val="00AC22B2"/>
    <w:rsid w:val="00AC3E89"/>
    <w:rsid w:val="00AD162D"/>
    <w:rsid w:val="00AE1136"/>
    <w:rsid w:val="00AF3C48"/>
    <w:rsid w:val="00AF76FF"/>
    <w:rsid w:val="00B00E3A"/>
    <w:rsid w:val="00B0451B"/>
    <w:rsid w:val="00B063B3"/>
    <w:rsid w:val="00B13611"/>
    <w:rsid w:val="00B17385"/>
    <w:rsid w:val="00B21584"/>
    <w:rsid w:val="00B21732"/>
    <w:rsid w:val="00B220BA"/>
    <w:rsid w:val="00B24231"/>
    <w:rsid w:val="00B254F9"/>
    <w:rsid w:val="00B30A3B"/>
    <w:rsid w:val="00B31832"/>
    <w:rsid w:val="00B31AEC"/>
    <w:rsid w:val="00B3315A"/>
    <w:rsid w:val="00B33377"/>
    <w:rsid w:val="00B34B3A"/>
    <w:rsid w:val="00B3507B"/>
    <w:rsid w:val="00B35405"/>
    <w:rsid w:val="00B3713C"/>
    <w:rsid w:val="00B439AF"/>
    <w:rsid w:val="00B45142"/>
    <w:rsid w:val="00B45929"/>
    <w:rsid w:val="00B463D3"/>
    <w:rsid w:val="00B475E3"/>
    <w:rsid w:val="00B53060"/>
    <w:rsid w:val="00B53F3F"/>
    <w:rsid w:val="00B54150"/>
    <w:rsid w:val="00B54446"/>
    <w:rsid w:val="00B5565B"/>
    <w:rsid w:val="00B57297"/>
    <w:rsid w:val="00B71141"/>
    <w:rsid w:val="00B77106"/>
    <w:rsid w:val="00B7772B"/>
    <w:rsid w:val="00B778C5"/>
    <w:rsid w:val="00B83403"/>
    <w:rsid w:val="00B86F3F"/>
    <w:rsid w:val="00B942B8"/>
    <w:rsid w:val="00B9570F"/>
    <w:rsid w:val="00B95E43"/>
    <w:rsid w:val="00B97327"/>
    <w:rsid w:val="00BA02E4"/>
    <w:rsid w:val="00BA0716"/>
    <w:rsid w:val="00BA4F2B"/>
    <w:rsid w:val="00BA7A1E"/>
    <w:rsid w:val="00BB26A4"/>
    <w:rsid w:val="00BB2E9B"/>
    <w:rsid w:val="00BB3455"/>
    <w:rsid w:val="00BB375E"/>
    <w:rsid w:val="00BB49E2"/>
    <w:rsid w:val="00BB7F06"/>
    <w:rsid w:val="00BC010A"/>
    <w:rsid w:val="00BC4697"/>
    <w:rsid w:val="00BD11D2"/>
    <w:rsid w:val="00BD1CF4"/>
    <w:rsid w:val="00BD1F16"/>
    <w:rsid w:val="00BD3728"/>
    <w:rsid w:val="00BD519F"/>
    <w:rsid w:val="00BD55FE"/>
    <w:rsid w:val="00BD601E"/>
    <w:rsid w:val="00BE1877"/>
    <w:rsid w:val="00BF145D"/>
    <w:rsid w:val="00BF3D96"/>
    <w:rsid w:val="00BF52CB"/>
    <w:rsid w:val="00BF7D7F"/>
    <w:rsid w:val="00C02692"/>
    <w:rsid w:val="00C03134"/>
    <w:rsid w:val="00C04136"/>
    <w:rsid w:val="00C056EB"/>
    <w:rsid w:val="00C0587C"/>
    <w:rsid w:val="00C06196"/>
    <w:rsid w:val="00C12697"/>
    <w:rsid w:val="00C174D4"/>
    <w:rsid w:val="00C17E3D"/>
    <w:rsid w:val="00C200FE"/>
    <w:rsid w:val="00C2243B"/>
    <w:rsid w:val="00C25BF0"/>
    <w:rsid w:val="00C319E8"/>
    <w:rsid w:val="00C35434"/>
    <w:rsid w:val="00C40BB9"/>
    <w:rsid w:val="00C42640"/>
    <w:rsid w:val="00C451CD"/>
    <w:rsid w:val="00C50C2D"/>
    <w:rsid w:val="00C51744"/>
    <w:rsid w:val="00C55BDF"/>
    <w:rsid w:val="00C56454"/>
    <w:rsid w:val="00C5649F"/>
    <w:rsid w:val="00C565E2"/>
    <w:rsid w:val="00C57484"/>
    <w:rsid w:val="00C57510"/>
    <w:rsid w:val="00C602EC"/>
    <w:rsid w:val="00C62032"/>
    <w:rsid w:val="00C62A50"/>
    <w:rsid w:val="00C634E8"/>
    <w:rsid w:val="00C63848"/>
    <w:rsid w:val="00C657F8"/>
    <w:rsid w:val="00C67E71"/>
    <w:rsid w:val="00C70982"/>
    <w:rsid w:val="00C75878"/>
    <w:rsid w:val="00C80499"/>
    <w:rsid w:val="00C81F0B"/>
    <w:rsid w:val="00C823E6"/>
    <w:rsid w:val="00C858F0"/>
    <w:rsid w:val="00C86EBE"/>
    <w:rsid w:val="00C8792F"/>
    <w:rsid w:val="00C94580"/>
    <w:rsid w:val="00C948FE"/>
    <w:rsid w:val="00CA04CF"/>
    <w:rsid w:val="00CA6094"/>
    <w:rsid w:val="00CA6534"/>
    <w:rsid w:val="00CB6322"/>
    <w:rsid w:val="00CC5141"/>
    <w:rsid w:val="00CC5F3E"/>
    <w:rsid w:val="00CC615D"/>
    <w:rsid w:val="00CD1F2C"/>
    <w:rsid w:val="00CD7264"/>
    <w:rsid w:val="00CD7F05"/>
    <w:rsid w:val="00CE139A"/>
    <w:rsid w:val="00CE190F"/>
    <w:rsid w:val="00CE744C"/>
    <w:rsid w:val="00CF044C"/>
    <w:rsid w:val="00CF1529"/>
    <w:rsid w:val="00CF242E"/>
    <w:rsid w:val="00CF498A"/>
    <w:rsid w:val="00CF69D8"/>
    <w:rsid w:val="00D03E19"/>
    <w:rsid w:val="00D049D1"/>
    <w:rsid w:val="00D062F7"/>
    <w:rsid w:val="00D0662D"/>
    <w:rsid w:val="00D13A13"/>
    <w:rsid w:val="00D14983"/>
    <w:rsid w:val="00D164F1"/>
    <w:rsid w:val="00D16B13"/>
    <w:rsid w:val="00D17C47"/>
    <w:rsid w:val="00D23B5D"/>
    <w:rsid w:val="00D23E68"/>
    <w:rsid w:val="00D278CD"/>
    <w:rsid w:val="00D34B62"/>
    <w:rsid w:val="00D3694E"/>
    <w:rsid w:val="00D403A6"/>
    <w:rsid w:val="00D47623"/>
    <w:rsid w:val="00D50FEA"/>
    <w:rsid w:val="00D545B9"/>
    <w:rsid w:val="00D605F3"/>
    <w:rsid w:val="00D679B4"/>
    <w:rsid w:val="00D717A6"/>
    <w:rsid w:val="00D74B15"/>
    <w:rsid w:val="00D7543A"/>
    <w:rsid w:val="00D7646A"/>
    <w:rsid w:val="00D7656E"/>
    <w:rsid w:val="00D8539B"/>
    <w:rsid w:val="00D859FD"/>
    <w:rsid w:val="00D86D49"/>
    <w:rsid w:val="00D97BCC"/>
    <w:rsid w:val="00DA2278"/>
    <w:rsid w:val="00DA307B"/>
    <w:rsid w:val="00DA67F7"/>
    <w:rsid w:val="00DB4C67"/>
    <w:rsid w:val="00DC27FE"/>
    <w:rsid w:val="00DC356E"/>
    <w:rsid w:val="00DC6BF3"/>
    <w:rsid w:val="00DC7D07"/>
    <w:rsid w:val="00DD06DE"/>
    <w:rsid w:val="00DD76DD"/>
    <w:rsid w:val="00DE341E"/>
    <w:rsid w:val="00DE506C"/>
    <w:rsid w:val="00DF19DD"/>
    <w:rsid w:val="00DF5677"/>
    <w:rsid w:val="00DF6540"/>
    <w:rsid w:val="00DF7E2E"/>
    <w:rsid w:val="00E013F9"/>
    <w:rsid w:val="00E03B42"/>
    <w:rsid w:val="00E04C89"/>
    <w:rsid w:val="00E0754F"/>
    <w:rsid w:val="00E103E4"/>
    <w:rsid w:val="00E20152"/>
    <w:rsid w:val="00E20E16"/>
    <w:rsid w:val="00E21312"/>
    <w:rsid w:val="00E34207"/>
    <w:rsid w:val="00E40E50"/>
    <w:rsid w:val="00E41FF2"/>
    <w:rsid w:val="00E423B6"/>
    <w:rsid w:val="00E42573"/>
    <w:rsid w:val="00E44D2F"/>
    <w:rsid w:val="00E45D60"/>
    <w:rsid w:val="00E5154A"/>
    <w:rsid w:val="00E53620"/>
    <w:rsid w:val="00E600C3"/>
    <w:rsid w:val="00E62E6A"/>
    <w:rsid w:val="00E62E82"/>
    <w:rsid w:val="00E63370"/>
    <w:rsid w:val="00E635F3"/>
    <w:rsid w:val="00E65B23"/>
    <w:rsid w:val="00E74E37"/>
    <w:rsid w:val="00E7678E"/>
    <w:rsid w:val="00E77935"/>
    <w:rsid w:val="00E8225F"/>
    <w:rsid w:val="00E82C53"/>
    <w:rsid w:val="00E85070"/>
    <w:rsid w:val="00E86426"/>
    <w:rsid w:val="00E9688F"/>
    <w:rsid w:val="00E972AD"/>
    <w:rsid w:val="00EA175B"/>
    <w:rsid w:val="00EA56C2"/>
    <w:rsid w:val="00EA6EB8"/>
    <w:rsid w:val="00EC2107"/>
    <w:rsid w:val="00EC3E72"/>
    <w:rsid w:val="00EC4388"/>
    <w:rsid w:val="00EC728F"/>
    <w:rsid w:val="00ED101D"/>
    <w:rsid w:val="00ED2D14"/>
    <w:rsid w:val="00ED364B"/>
    <w:rsid w:val="00ED379A"/>
    <w:rsid w:val="00ED413B"/>
    <w:rsid w:val="00ED4D9B"/>
    <w:rsid w:val="00EF2E1A"/>
    <w:rsid w:val="00EF4854"/>
    <w:rsid w:val="00F046DF"/>
    <w:rsid w:val="00F13F4F"/>
    <w:rsid w:val="00F156AD"/>
    <w:rsid w:val="00F23D90"/>
    <w:rsid w:val="00F24EEB"/>
    <w:rsid w:val="00F343CE"/>
    <w:rsid w:val="00F4206B"/>
    <w:rsid w:val="00F4244C"/>
    <w:rsid w:val="00F44796"/>
    <w:rsid w:val="00F4486B"/>
    <w:rsid w:val="00F456C0"/>
    <w:rsid w:val="00F46E69"/>
    <w:rsid w:val="00F51800"/>
    <w:rsid w:val="00F52673"/>
    <w:rsid w:val="00F545FE"/>
    <w:rsid w:val="00F565E4"/>
    <w:rsid w:val="00F60B92"/>
    <w:rsid w:val="00F61A61"/>
    <w:rsid w:val="00F634E1"/>
    <w:rsid w:val="00F638BF"/>
    <w:rsid w:val="00F72530"/>
    <w:rsid w:val="00F74EFD"/>
    <w:rsid w:val="00F759B2"/>
    <w:rsid w:val="00F772BE"/>
    <w:rsid w:val="00F9315F"/>
    <w:rsid w:val="00F9395B"/>
    <w:rsid w:val="00F9443D"/>
    <w:rsid w:val="00FA06A4"/>
    <w:rsid w:val="00FA0A3A"/>
    <w:rsid w:val="00FA1D62"/>
    <w:rsid w:val="00FA2FEF"/>
    <w:rsid w:val="00FA3160"/>
    <w:rsid w:val="00FA4AB2"/>
    <w:rsid w:val="00FB0F32"/>
    <w:rsid w:val="00FB1D44"/>
    <w:rsid w:val="00FB4562"/>
    <w:rsid w:val="00FB4BA0"/>
    <w:rsid w:val="00FC06E8"/>
    <w:rsid w:val="00FC0EEF"/>
    <w:rsid w:val="00FC108C"/>
    <w:rsid w:val="00FC1705"/>
    <w:rsid w:val="00FC4323"/>
    <w:rsid w:val="00FC445A"/>
    <w:rsid w:val="00FD0CFF"/>
    <w:rsid w:val="00FD69ED"/>
    <w:rsid w:val="00FD7B3D"/>
    <w:rsid w:val="00FE1645"/>
    <w:rsid w:val="00FE224A"/>
    <w:rsid w:val="00FE5140"/>
    <w:rsid w:val="00FE7AF0"/>
    <w:rsid w:val="00FF0061"/>
    <w:rsid w:val="00FF7988"/>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4136"/>
  </w:style>
  <w:style w:type="paragraph" w:styleId="Ttulo1">
    <w:name w:val="heading 1"/>
    <w:basedOn w:val="Normal"/>
    <w:next w:val="Normal"/>
    <w:link w:val="Ttulo1Carcter"/>
    <w:uiPriority w:val="9"/>
    <w:qFormat/>
    <w:rsid w:val="007345C3"/>
    <w:pPr>
      <w:keepNext/>
      <w:numPr>
        <w:numId w:val="73"/>
      </w:numPr>
      <w:spacing w:before="240" w:after="60"/>
      <w:outlineLvl w:val="0"/>
    </w:pPr>
    <w:rPr>
      <w:rFonts w:ascii="Arial" w:eastAsia="Times New Roman" w:hAnsi="Arial" w:cs="Times New Roman"/>
      <w:b/>
      <w:bCs/>
      <w:kern w:val="32"/>
      <w:sz w:val="28"/>
      <w:szCs w:val="32"/>
      <w:lang w:val="es-ES"/>
    </w:rPr>
  </w:style>
  <w:style w:type="paragraph" w:styleId="Ttulo2">
    <w:name w:val="heading 2"/>
    <w:basedOn w:val="Normal"/>
    <w:next w:val="Normal"/>
    <w:link w:val="Ttulo2Carcter"/>
    <w:uiPriority w:val="9"/>
    <w:unhideWhenUsed/>
    <w:qFormat/>
    <w:rsid w:val="00B45142"/>
    <w:pPr>
      <w:keepNext/>
      <w:keepLines/>
      <w:spacing w:before="40" w:after="0"/>
      <w:outlineLvl w:val="1"/>
    </w:pPr>
    <w:rPr>
      <w:rFonts w:ascii="Arial" w:eastAsiaTheme="majorEastAsia" w:hAnsi="Arial" w:cstheme="majorBidi"/>
      <w:b/>
      <w:sz w:val="28"/>
      <w:szCs w:val="26"/>
    </w:rPr>
  </w:style>
  <w:style w:type="paragraph" w:styleId="Ttulo3">
    <w:name w:val="heading 3"/>
    <w:basedOn w:val="Normal"/>
    <w:next w:val="Normal"/>
    <w:link w:val="Ttulo3Carcter"/>
    <w:uiPriority w:val="9"/>
    <w:qFormat/>
    <w:rsid w:val="00ED364B"/>
    <w:pPr>
      <w:keepNext/>
      <w:spacing w:before="240" w:after="60" w:line="240" w:lineRule="auto"/>
      <w:outlineLvl w:val="2"/>
    </w:pPr>
    <w:rPr>
      <w:rFonts w:ascii="Arial" w:eastAsia="Times New Roman" w:hAnsi="Arial" w:cs="Arial"/>
      <w:b/>
      <w:bCs/>
      <w:sz w:val="24"/>
      <w:szCs w:val="26"/>
      <w:lang w:val="en-US" w:eastAsia="es-ES"/>
    </w:rPr>
  </w:style>
  <w:style w:type="paragraph" w:styleId="Ttulo4">
    <w:name w:val="heading 4"/>
    <w:basedOn w:val="Normal"/>
    <w:next w:val="Normal"/>
    <w:link w:val="Ttulo4Carcter"/>
    <w:uiPriority w:val="9"/>
    <w:unhideWhenUsed/>
    <w:qFormat/>
    <w:rsid w:val="00520DD1"/>
    <w:pPr>
      <w:keepNext/>
      <w:keepLines/>
      <w:spacing w:before="160" w:after="120"/>
      <w:outlineLvl w:val="3"/>
    </w:pPr>
    <w:rPr>
      <w:rFonts w:ascii="Arial" w:eastAsiaTheme="majorEastAsia" w:hAnsi="Arial" w:cstheme="majorBidi"/>
      <w:b/>
      <w:i/>
      <w:iCs/>
      <w:sz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arcter"/>
    <w:uiPriority w:val="99"/>
    <w:semiHidden/>
    <w:unhideWhenUsed/>
    <w:rsid w:val="009604BF"/>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9604BF"/>
    <w:rPr>
      <w:rFonts w:ascii="Tahoma" w:hAnsi="Tahoma" w:cs="Tahoma"/>
      <w:sz w:val="16"/>
      <w:szCs w:val="16"/>
    </w:rPr>
  </w:style>
  <w:style w:type="paragraph" w:styleId="PargrafodaLista">
    <w:name w:val="List Paragraph"/>
    <w:basedOn w:val="Normal"/>
    <w:uiPriority w:val="34"/>
    <w:qFormat/>
    <w:rsid w:val="00FC108C"/>
    <w:pPr>
      <w:spacing w:after="120" w:line="240" w:lineRule="auto"/>
      <w:ind w:left="720"/>
      <w:contextualSpacing/>
    </w:pPr>
    <w:rPr>
      <w:lang w:val="es-ES"/>
    </w:rPr>
  </w:style>
  <w:style w:type="paragraph" w:styleId="Cabealho">
    <w:name w:val="header"/>
    <w:basedOn w:val="Normal"/>
    <w:link w:val="CabealhoCarcter"/>
    <w:uiPriority w:val="99"/>
    <w:unhideWhenUsed/>
    <w:rsid w:val="00FC108C"/>
    <w:pPr>
      <w:tabs>
        <w:tab w:val="center" w:pos="4419"/>
        <w:tab w:val="right" w:pos="8838"/>
      </w:tabs>
      <w:spacing w:after="0" w:line="240" w:lineRule="auto"/>
    </w:pPr>
  </w:style>
  <w:style w:type="character" w:customStyle="1" w:styleId="CabealhoCarcter">
    <w:name w:val="Cabeçalho Carácter"/>
    <w:basedOn w:val="Tipodeletrapredefinidodopargrafo"/>
    <w:link w:val="Cabealho"/>
    <w:uiPriority w:val="99"/>
    <w:rsid w:val="00FC108C"/>
  </w:style>
  <w:style w:type="paragraph" w:styleId="Rodap">
    <w:name w:val="footer"/>
    <w:basedOn w:val="Normal"/>
    <w:link w:val="RodapCarcter"/>
    <w:uiPriority w:val="99"/>
    <w:unhideWhenUsed/>
    <w:rsid w:val="00FC108C"/>
    <w:pPr>
      <w:tabs>
        <w:tab w:val="center" w:pos="4419"/>
        <w:tab w:val="right" w:pos="8838"/>
      </w:tabs>
      <w:spacing w:after="0" w:line="240" w:lineRule="auto"/>
    </w:pPr>
  </w:style>
  <w:style w:type="character" w:customStyle="1" w:styleId="RodapCarcter">
    <w:name w:val="Rodapé Carácter"/>
    <w:basedOn w:val="Tipodeletrapredefinidodopargrafo"/>
    <w:link w:val="Rodap"/>
    <w:uiPriority w:val="99"/>
    <w:rsid w:val="00FC108C"/>
  </w:style>
  <w:style w:type="character" w:customStyle="1" w:styleId="Ttulo1Carcter">
    <w:name w:val="Título 1 Carácter"/>
    <w:basedOn w:val="Tipodeletrapredefinidodopargrafo"/>
    <w:link w:val="Ttulo1"/>
    <w:uiPriority w:val="9"/>
    <w:rsid w:val="007345C3"/>
    <w:rPr>
      <w:rFonts w:ascii="Arial" w:eastAsia="Times New Roman" w:hAnsi="Arial" w:cs="Times New Roman"/>
      <w:b/>
      <w:bCs/>
      <w:kern w:val="32"/>
      <w:sz w:val="28"/>
      <w:szCs w:val="32"/>
      <w:lang w:val="es-ES"/>
    </w:rPr>
  </w:style>
  <w:style w:type="character" w:styleId="Refdenotaderodap">
    <w:name w:val="footnote reference"/>
    <w:aliases w:val="Ref. de nota al pie2"/>
    <w:unhideWhenUsed/>
    <w:qFormat/>
    <w:rsid w:val="00CE139A"/>
    <w:rPr>
      <w:vertAlign w:val="superscript"/>
    </w:rPr>
  </w:style>
  <w:style w:type="paragraph" w:styleId="Textodenotaderodap">
    <w:name w:val="footnote text"/>
    <w:aliases w:val="ft,Texto nota pie_mujer,fn,footnote text,Footnote Text Char Char Char Char Char,Footnote Text Char Char Char Char,Footnote reference,FA Fu,texto de nota al pie,Footnote Text Char Char Char,Footnote Text Char"/>
    <w:basedOn w:val="Normal"/>
    <w:link w:val="TextodenotaderodapCarcter"/>
    <w:unhideWhenUsed/>
    <w:rsid w:val="00CE139A"/>
    <w:rPr>
      <w:rFonts w:ascii="Calibri" w:eastAsia="Calibri" w:hAnsi="Calibri" w:cs="Times New Roman"/>
      <w:sz w:val="20"/>
      <w:szCs w:val="20"/>
      <w:lang w:val="es-ES"/>
    </w:rPr>
  </w:style>
  <w:style w:type="character" w:customStyle="1" w:styleId="TextodenotaderodapCarcter">
    <w:name w:val="Texto de nota de rodapé Carácter"/>
    <w:aliases w:val="ft Carácter,Texto nota pie_mujer Carácter,fn Carácter,footnote text Carácter,Footnote Text Char Char Char Char Char Carácter,Footnote Text Char Char Char Char Carácter,Footnote reference Carácter,FA Fu Carácter"/>
    <w:basedOn w:val="Tipodeletrapredefinidodopargrafo"/>
    <w:link w:val="Textodenotaderodap"/>
    <w:rsid w:val="00CE139A"/>
    <w:rPr>
      <w:rFonts w:ascii="Calibri" w:eastAsia="Calibri" w:hAnsi="Calibri" w:cs="Times New Roman"/>
      <w:sz w:val="20"/>
      <w:szCs w:val="20"/>
      <w:lang w:val="es-ES"/>
    </w:rPr>
  </w:style>
  <w:style w:type="character" w:customStyle="1" w:styleId="Ttulo3Carcter">
    <w:name w:val="Título 3 Carácter"/>
    <w:basedOn w:val="Tipodeletrapredefinidodopargrafo"/>
    <w:link w:val="Ttulo3"/>
    <w:uiPriority w:val="9"/>
    <w:rsid w:val="00ED364B"/>
    <w:rPr>
      <w:rFonts w:ascii="Arial" w:eastAsia="Times New Roman" w:hAnsi="Arial" w:cs="Arial"/>
      <w:b/>
      <w:bCs/>
      <w:sz w:val="24"/>
      <w:szCs w:val="26"/>
      <w:lang w:val="en-US" w:eastAsia="es-ES"/>
    </w:rPr>
  </w:style>
  <w:style w:type="table" w:styleId="Tabelacomgrelha">
    <w:name w:val="Table Grid"/>
    <w:basedOn w:val="Tabelanormal"/>
    <w:uiPriority w:val="59"/>
    <w:rsid w:val="00CE139A"/>
    <w:pPr>
      <w:spacing w:after="0" w:line="240" w:lineRule="auto"/>
    </w:pPr>
    <w:rPr>
      <w:rFonts w:ascii="Times New Roman" w:eastAsia="Times New Roman" w:hAnsi="Times New Roman"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ligao">
    <w:name w:val="Hyperlink"/>
    <w:basedOn w:val="Tipodeletrapredefinidodopargrafo"/>
    <w:uiPriority w:val="99"/>
    <w:unhideWhenUsed/>
    <w:rsid w:val="00CE139A"/>
    <w:rPr>
      <w:color w:val="0000FF" w:themeColor="hyperlink"/>
      <w:u w:val="single"/>
    </w:rPr>
  </w:style>
  <w:style w:type="paragraph" w:styleId="NormalWeb">
    <w:name w:val="Normal (Web)"/>
    <w:basedOn w:val="Normal"/>
    <w:next w:val="Normal"/>
    <w:uiPriority w:val="99"/>
    <w:rsid w:val="00CE139A"/>
    <w:pPr>
      <w:autoSpaceDE w:val="0"/>
      <w:autoSpaceDN w:val="0"/>
      <w:adjustRightInd w:val="0"/>
      <w:spacing w:before="100" w:after="100" w:line="240" w:lineRule="auto"/>
    </w:pPr>
    <w:rPr>
      <w:rFonts w:ascii="Arial" w:eastAsia="Times New Roman" w:hAnsi="Arial" w:cs="Times New Roman"/>
      <w:sz w:val="24"/>
      <w:szCs w:val="24"/>
      <w:lang w:val="es-ES" w:eastAsia="es-ES"/>
    </w:rPr>
  </w:style>
  <w:style w:type="paragraph" w:styleId="SemEspaamento">
    <w:name w:val="No Spacing"/>
    <w:link w:val="SemEspaamentoCarcter"/>
    <w:uiPriority w:val="1"/>
    <w:qFormat/>
    <w:rsid w:val="00CE139A"/>
    <w:pPr>
      <w:spacing w:before="120" w:after="0" w:line="240" w:lineRule="auto"/>
    </w:pPr>
    <w:rPr>
      <w:rFonts w:eastAsiaTheme="minorEastAsia"/>
      <w:lang w:val="en-US" w:eastAsia="ja-JP"/>
    </w:rPr>
  </w:style>
  <w:style w:type="character" w:customStyle="1" w:styleId="SemEspaamentoCarcter">
    <w:name w:val="Sem Espaçamento Carácter"/>
    <w:basedOn w:val="Tipodeletrapredefinidodopargrafo"/>
    <w:link w:val="SemEspaamento"/>
    <w:uiPriority w:val="1"/>
    <w:rsid w:val="00CE139A"/>
    <w:rPr>
      <w:rFonts w:eastAsiaTheme="minorEastAsia"/>
      <w:lang w:val="en-US" w:eastAsia="ja-JP"/>
    </w:rPr>
  </w:style>
  <w:style w:type="table" w:styleId="SombreadoClaro">
    <w:name w:val="Light Shading"/>
    <w:basedOn w:val="Tabelanormal"/>
    <w:uiPriority w:val="60"/>
    <w:rsid w:val="00CE139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decuadrcula2-nfasis11">
    <w:name w:val="Tabla de cuadrícula 2 - Énfasis 11"/>
    <w:basedOn w:val="Tabelanormal"/>
    <w:uiPriority w:val="47"/>
    <w:rsid w:val="00CE139A"/>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aColorida">
    <w:name w:val="Colorful List"/>
    <w:basedOn w:val="Tabelanormal"/>
    <w:uiPriority w:val="72"/>
    <w:rsid w:val="00CE139A"/>
    <w:pPr>
      <w:spacing w:after="0" w:line="240" w:lineRule="auto"/>
    </w:pPr>
    <w:rPr>
      <w:color w:val="000000" w:themeColor="text1"/>
      <w:lang w:val="es-ES"/>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Colorida-Cor1">
    <w:name w:val="Colorful List Accent 1"/>
    <w:basedOn w:val="Tabelanormal"/>
    <w:uiPriority w:val="72"/>
    <w:rsid w:val="00CE13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Tablanormal31">
    <w:name w:val="Tabla normal 31"/>
    <w:basedOn w:val="Tabelanormal"/>
    <w:uiPriority w:val="43"/>
    <w:rsid w:val="003D498A"/>
    <w:pPr>
      <w:spacing w:after="0" w:line="240" w:lineRule="auto"/>
    </w:pPr>
    <w:rPr>
      <w:lang w:val="es-ES"/>
    </w:r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Tipodeletrapredefinidodopargrafo"/>
    <w:rsid w:val="003D498A"/>
  </w:style>
  <w:style w:type="paragraph" w:customStyle="1" w:styleId="Default">
    <w:name w:val="Default"/>
    <w:rsid w:val="003D498A"/>
    <w:pPr>
      <w:widowControl w:val="0"/>
      <w:autoSpaceDE w:val="0"/>
      <w:autoSpaceDN w:val="0"/>
      <w:adjustRightInd w:val="0"/>
      <w:spacing w:after="0" w:line="240" w:lineRule="auto"/>
    </w:pPr>
    <w:rPr>
      <w:rFonts w:ascii="Franklin Gothic Book" w:eastAsia="Times New Roman" w:hAnsi="Franklin Gothic Book" w:cs="Franklin Gothic Book"/>
      <w:color w:val="000000"/>
      <w:sz w:val="24"/>
      <w:szCs w:val="24"/>
      <w:lang w:val="es-ES" w:eastAsia="es-ES"/>
    </w:rPr>
  </w:style>
  <w:style w:type="character" w:customStyle="1" w:styleId="Ttulo2Carcter">
    <w:name w:val="Título 2 Carácter"/>
    <w:basedOn w:val="Tipodeletrapredefinidodopargrafo"/>
    <w:link w:val="Ttulo2"/>
    <w:uiPriority w:val="9"/>
    <w:rsid w:val="00B45142"/>
    <w:rPr>
      <w:rFonts w:ascii="Arial" w:eastAsiaTheme="majorEastAsia" w:hAnsi="Arial" w:cstheme="majorBidi"/>
      <w:b/>
      <w:sz w:val="28"/>
      <w:szCs w:val="26"/>
    </w:rPr>
  </w:style>
  <w:style w:type="paragraph" w:styleId="ndice1">
    <w:name w:val="toc 1"/>
    <w:basedOn w:val="Normal"/>
    <w:next w:val="Normal"/>
    <w:autoRedefine/>
    <w:uiPriority w:val="39"/>
    <w:unhideWhenUsed/>
    <w:rsid w:val="002F70F9"/>
    <w:pPr>
      <w:tabs>
        <w:tab w:val="left" w:pos="440"/>
        <w:tab w:val="right" w:leader="dot" w:pos="8494"/>
      </w:tabs>
      <w:spacing w:after="100"/>
    </w:pPr>
    <w:rPr>
      <w:rFonts w:cstheme="minorHAnsi"/>
    </w:rPr>
  </w:style>
  <w:style w:type="paragraph" w:styleId="ndice2">
    <w:name w:val="toc 2"/>
    <w:basedOn w:val="Normal"/>
    <w:next w:val="Normal"/>
    <w:autoRedefine/>
    <w:uiPriority w:val="39"/>
    <w:unhideWhenUsed/>
    <w:rsid w:val="00ED364B"/>
    <w:pPr>
      <w:spacing w:after="100"/>
      <w:ind w:left="220"/>
    </w:pPr>
  </w:style>
  <w:style w:type="paragraph" w:styleId="ndice3">
    <w:name w:val="toc 3"/>
    <w:basedOn w:val="Normal"/>
    <w:next w:val="Normal"/>
    <w:autoRedefine/>
    <w:uiPriority w:val="39"/>
    <w:unhideWhenUsed/>
    <w:rsid w:val="00ED364B"/>
    <w:pPr>
      <w:spacing w:after="100"/>
      <w:ind w:left="440"/>
    </w:pPr>
  </w:style>
  <w:style w:type="character" w:customStyle="1" w:styleId="Ttulo4Carcter">
    <w:name w:val="Título 4 Carácter"/>
    <w:basedOn w:val="Tipodeletrapredefinidodopargrafo"/>
    <w:link w:val="Ttulo4"/>
    <w:uiPriority w:val="9"/>
    <w:rsid w:val="00520DD1"/>
    <w:rPr>
      <w:rFonts w:ascii="Arial" w:eastAsiaTheme="majorEastAsia" w:hAnsi="Arial" w:cstheme="majorBidi"/>
      <w:b/>
      <w:i/>
      <w:iCs/>
      <w:sz w:val="24"/>
    </w:rPr>
  </w:style>
  <w:style w:type="paragraph" w:styleId="ndice4">
    <w:name w:val="toc 4"/>
    <w:basedOn w:val="Normal"/>
    <w:next w:val="Normal"/>
    <w:autoRedefine/>
    <w:uiPriority w:val="39"/>
    <w:unhideWhenUsed/>
    <w:rsid w:val="004C38CB"/>
    <w:pPr>
      <w:spacing w:after="100"/>
      <w:ind w:left="660"/>
    </w:pPr>
  </w:style>
  <w:style w:type="character" w:styleId="Refdecomentrio">
    <w:name w:val="annotation reference"/>
    <w:basedOn w:val="Tipodeletrapredefinidodopargrafo"/>
    <w:uiPriority w:val="99"/>
    <w:semiHidden/>
    <w:unhideWhenUsed/>
    <w:rsid w:val="005712FE"/>
    <w:rPr>
      <w:sz w:val="16"/>
      <w:szCs w:val="16"/>
    </w:rPr>
  </w:style>
  <w:style w:type="paragraph" w:styleId="Textodecomentrio">
    <w:name w:val="annotation text"/>
    <w:basedOn w:val="Normal"/>
    <w:link w:val="TextodecomentrioCarcter"/>
    <w:uiPriority w:val="99"/>
    <w:semiHidden/>
    <w:unhideWhenUsed/>
    <w:rsid w:val="005712FE"/>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5712FE"/>
    <w:rPr>
      <w:sz w:val="20"/>
      <w:szCs w:val="20"/>
    </w:rPr>
  </w:style>
  <w:style w:type="paragraph" w:styleId="Assuntodecomentrio">
    <w:name w:val="annotation subject"/>
    <w:basedOn w:val="Textodecomentrio"/>
    <w:next w:val="Textodecomentrio"/>
    <w:link w:val="AssuntodecomentrioCarcter"/>
    <w:uiPriority w:val="99"/>
    <w:semiHidden/>
    <w:unhideWhenUsed/>
    <w:rsid w:val="005712FE"/>
    <w:rPr>
      <w:b/>
      <w:bCs/>
    </w:rPr>
  </w:style>
  <w:style w:type="character" w:customStyle="1" w:styleId="AssuntodecomentrioCarcter">
    <w:name w:val="Assunto de comentário Carácter"/>
    <w:basedOn w:val="TextodecomentrioCarcter"/>
    <w:link w:val="Assuntodecomentrio"/>
    <w:uiPriority w:val="99"/>
    <w:semiHidden/>
    <w:rsid w:val="005712FE"/>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7345C3"/>
    <w:pPr>
      <w:keepNext/>
      <w:numPr>
        <w:numId w:val="73"/>
      </w:numPr>
      <w:spacing w:before="240" w:after="60"/>
      <w:outlineLvl w:val="0"/>
    </w:pPr>
    <w:rPr>
      <w:rFonts w:ascii="Arial" w:eastAsia="Times New Roman" w:hAnsi="Arial" w:cs="Times New Roman"/>
      <w:b/>
      <w:bCs/>
      <w:kern w:val="32"/>
      <w:sz w:val="28"/>
      <w:szCs w:val="32"/>
      <w:lang w:val="es-ES"/>
    </w:rPr>
  </w:style>
  <w:style w:type="paragraph" w:styleId="Ttulo2">
    <w:name w:val="heading 2"/>
    <w:basedOn w:val="Normal"/>
    <w:next w:val="Normal"/>
    <w:link w:val="Ttulo2Car"/>
    <w:uiPriority w:val="9"/>
    <w:unhideWhenUsed/>
    <w:qFormat/>
    <w:rsid w:val="00B45142"/>
    <w:pPr>
      <w:keepNext/>
      <w:keepLines/>
      <w:spacing w:before="40" w:after="0"/>
      <w:outlineLvl w:val="1"/>
    </w:pPr>
    <w:rPr>
      <w:rFonts w:ascii="Arial" w:eastAsiaTheme="majorEastAsia" w:hAnsi="Arial" w:cstheme="majorBidi"/>
      <w:b/>
      <w:sz w:val="28"/>
      <w:szCs w:val="26"/>
    </w:rPr>
  </w:style>
  <w:style w:type="paragraph" w:styleId="Ttulo3">
    <w:name w:val="heading 3"/>
    <w:basedOn w:val="Normal"/>
    <w:next w:val="Normal"/>
    <w:link w:val="Ttulo3Car"/>
    <w:uiPriority w:val="9"/>
    <w:qFormat/>
    <w:rsid w:val="00ED364B"/>
    <w:pPr>
      <w:keepNext/>
      <w:spacing w:before="240" w:after="60" w:line="240" w:lineRule="auto"/>
      <w:outlineLvl w:val="2"/>
    </w:pPr>
    <w:rPr>
      <w:rFonts w:ascii="Arial" w:eastAsia="Times New Roman" w:hAnsi="Arial" w:cs="Arial"/>
      <w:b/>
      <w:bCs/>
      <w:sz w:val="24"/>
      <w:szCs w:val="26"/>
      <w:lang w:val="en-US" w:eastAsia="es-ES"/>
    </w:rPr>
  </w:style>
  <w:style w:type="paragraph" w:styleId="Ttulo4">
    <w:name w:val="heading 4"/>
    <w:basedOn w:val="Normal"/>
    <w:next w:val="Normal"/>
    <w:link w:val="Ttulo4Car"/>
    <w:uiPriority w:val="9"/>
    <w:unhideWhenUsed/>
    <w:qFormat/>
    <w:rsid w:val="00520DD1"/>
    <w:pPr>
      <w:keepNext/>
      <w:keepLines/>
      <w:spacing w:before="160" w:after="120"/>
      <w:outlineLvl w:val="3"/>
    </w:pPr>
    <w:rPr>
      <w:rFonts w:ascii="Arial" w:eastAsiaTheme="majorEastAsia" w:hAnsi="Arial" w:cstheme="majorBidi"/>
      <w:b/>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604B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04BF"/>
    <w:rPr>
      <w:rFonts w:ascii="Tahoma" w:hAnsi="Tahoma" w:cs="Tahoma"/>
      <w:sz w:val="16"/>
      <w:szCs w:val="16"/>
    </w:rPr>
  </w:style>
  <w:style w:type="paragraph" w:styleId="Prrafodelista">
    <w:name w:val="List Paragraph"/>
    <w:basedOn w:val="Normal"/>
    <w:uiPriority w:val="34"/>
    <w:qFormat/>
    <w:rsid w:val="00FC108C"/>
    <w:pPr>
      <w:spacing w:after="120" w:line="240" w:lineRule="auto"/>
      <w:ind w:left="720"/>
      <w:contextualSpacing/>
    </w:pPr>
    <w:rPr>
      <w:lang w:val="es-ES"/>
    </w:rPr>
  </w:style>
  <w:style w:type="paragraph" w:styleId="Encabezado">
    <w:name w:val="header"/>
    <w:basedOn w:val="Normal"/>
    <w:link w:val="EncabezadoCar"/>
    <w:uiPriority w:val="99"/>
    <w:unhideWhenUsed/>
    <w:rsid w:val="00FC108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C108C"/>
  </w:style>
  <w:style w:type="paragraph" w:styleId="Piedepgina">
    <w:name w:val="footer"/>
    <w:basedOn w:val="Normal"/>
    <w:link w:val="PiedepginaCar"/>
    <w:uiPriority w:val="99"/>
    <w:unhideWhenUsed/>
    <w:rsid w:val="00FC108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C108C"/>
  </w:style>
  <w:style w:type="character" w:customStyle="1" w:styleId="Ttulo1Car">
    <w:name w:val="Título 1 Car"/>
    <w:basedOn w:val="Fuentedeprrafopredeter"/>
    <w:link w:val="Ttulo1"/>
    <w:uiPriority w:val="9"/>
    <w:rsid w:val="007345C3"/>
    <w:rPr>
      <w:rFonts w:ascii="Arial" w:eastAsia="Times New Roman" w:hAnsi="Arial" w:cs="Times New Roman"/>
      <w:b/>
      <w:bCs/>
      <w:kern w:val="32"/>
      <w:sz w:val="28"/>
      <w:szCs w:val="32"/>
      <w:lang w:val="es-ES"/>
    </w:rPr>
  </w:style>
  <w:style w:type="character" w:styleId="Refdenotaalpie">
    <w:name w:val="footnote reference"/>
    <w:aliases w:val="Ref. de nota al pie2"/>
    <w:unhideWhenUsed/>
    <w:qFormat/>
    <w:rsid w:val="00CE139A"/>
    <w:rPr>
      <w:vertAlign w:val="superscript"/>
    </w:rPr>
  </w:style>
  <w:style w:type="paragraph" w:styleId="Textonotapie">
    <w:name w:val="footnote text"/>
    <w:aliases w:val="ft,Texto nota pie_mujer,fn,footnote text,Footnote Text Char Char Char Char Char,Footnote Text Char Char Char Char,Footnote reference,FA Fu,texto de nota al pie,Footnote Text Char Char Char,Footnote Text Char"/>
    <w:basedOn w:val="Normal"/>
    <w:link w:val="TextonotapieCar"/>
    <w:unhideWhenUsed/>
    <w:rsid w:val="00CE139A"/>
    <w:rPr>
      <w:rFonts w:ascii="Calibri" w:eastAsia="Calibri" w:hAnsi="Calibri" w:cs="Times New Roman"/>
      <w:sz w:val="20"/>
      <w:szCs w:val="20"/>
      <w:lang w:val="es-ES"/>
    </w:rPr>
  </w:style>
  <w:style w:type="character" w:customStyle="1" w:styleId="TextonotapieCar">
    <w:name w:val="Texto nota pie Car"/>
    <w:aliases w:val="ft Car,Texto nota pie_mujer Car,fn Car,footnote text Car,Footnote Text Char Char Char Char Char Car,Footnote Text Char Char Char Char Car,Footnote reference Car,FA Fu Car,texto de nota al pie Car,Footnote Text Char Char Char Car"/>
    <w:basedOn w:val="Fuentedeprrafopredeter"/>
    <w:link w:val="Textonotapie"/>
    <w:rsid w:val="00CE139A"/>
    <w:rPr>
      <w:rFonts w:ascii="Calibri" w:eastAsia="Calibri" w:hAnsi="Calibri" w:cs="Times New Roman"/>
      <w:sz w:val="20"/>
      <w:szCs w:val="20"/>
      <w:lang w:val="es-ES"/>
    </w:rPr>
  </w:style>
  <w:style w:type="character" w:customStyle="1" w:styleId="Ttulo3Car">
    <w:name w:val="Título 3 Car"/>
    <w:basedOn w:val="Fuentedeprrafopredeter"/>
    <w:link w:val="Ttulo3"/>
    <w:uiPriority w:val="9"/>
    <w:rsid w:val="00ED364B"/>
    <w:rPr>
      <w:rFonts w:ascii="Arial" w:eastAsia="Times New Roman" w:hAnsi="Arial" w:cs="Arial"/>
      <w:b/>
      <w:bCs/>
      <w:sz w:val="24"/>
      <w:szCs w:val="26"/>
      <w:lang w:val="en-US" w:eastAsia="es-ES"/>
    </w:rPr>
  </w:style>
  <w:style w:type="table" w:styleId="Tablaconcuadrcula">
    <w:name w:val="Table Grid"/>
    <w:basedOn w:val="Tablanormal"/>
    <w:uiPriority w:val="59"/>
    <w:rsid w:val="00CE139A"/>
    <w:pPr>
      <w:spacing w:after="0" w:line="240" w:lineRule="auto"/>
    </w:pPr>
    <w:rPr>
      <w:rFonts w:ascii="Times New Roman" w:eastAsia="Times New Roman" w:hAnsi="Times New Roman"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CE139A"/>
    <w:rPr>
      <w:color w:val="0000FF" w:themeColor="hyperlink"/>
      <w:u w:val="single"/>
    </w:rPr>
  </w:style>
  <w:style w:type="paragraph" w:styleId="NormalWeb">
    <w:name w:val="Normal (Web)"/>
    <w:basedOn w:val="Normal"/>
    <w:next w:val="Normal"/>
    <w:uiPriority w:val="99"/>
    <w:rsid w:val="00CE139A"/>
    <w:pPr>
      <w:autoSpaceDE w:val="0"/>
      <w:autoSpaceDN w:val="0"/>
      <w:adjustRightInd w:val="0"/>
      <w:spacing w:before="100" w:after="100" w:line="240" w:lineRule="auto"/>
    </w:pPr>
    <w:rPr>
      <w:rFonts w:ascii="Arial" w:eastAsia="Times New Roman" w:hAnsi="Arial" w:cs="Times New Roman"/>
      <w:sz w:val="24"/>
      <w:szCs w:val="24"/>
      <w:lang w:val="es-ES" w:eastAsia="es-ES"/>
    </w:rPr>
  </w:style>
  <w:style w:type="paragraph" w:styleId="Sinespaciado">
    <w:name w:val="No Spacing"/>
    <w:link w:val="SinespaciadoCar"/>
    <w:uiPriority w:val="1"/>
    <w:qFormat/>
    <w:rsid w:val="00CE139A"/>
    <w:pPr>
      <w:spacing w:before="120" w:after="0" w:line="240" w:lineRule="auto"/>
    </w:pPr>
    <w:rPr>
      <w:rFonts w:eastAsiaTheme="minorEastAsia"/>
      <w:lang w:val="en-US" w:eastAsia="ja-JP"/>
    </w:rPr>
  </w:style>
  <w:style w:type="character" w:customStyle="1" w:styleId="SinespaciadoCar">
    <w:name w:val="Sin espaciado Car"/>
    <w:basedOn w:val="Fuentedeprrafopredeter"/>
    <w:link w:val="Sinespaciado"/>
    <w:uiPriority w:val="1"/>
    <w:rsid w:val="00CE139A"/>
    <w:rPr>
      <w:rFonts w:eastAsiaTheme="minorEastAsia"/>
      <w:lang w:val="en-US" w:eastAsia="ja-JP"/>
    </w:rPr>
  </w:style>
  <w:style w:type="table" w:styleId="Sombreadoclaro">
    <w:name w:val="Light Shading"/>
    <w:basedOn w:val="Tablanormal"/>
    <w:uiPriority w:val="60"/>
    <w:rsid w:val="00CE139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decuadrcula2-nfasis11">
    <w:name w:val="Tabla de cuadrícula 2 - Énfasis 11"/>
    <w:basedOn w:val="Tablanormal"/>
    <w:uiPriority w:val="47"/>
    <w:rsid w:val="00CE139A"/>
    <w:pPr>
      <w:spacing w:after="0" w:line="240" w:lineRule="auto"/>
    </w:pPr>
    <w:tblPr>
      <w:tblStyleRowBandSize w:val="1"/>
      <w:tblStyleColBandSize w:val="1"/>
      <w:tblInd w:w="0" w:type="dxa"/>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CellMar>
        <w:top w:w="0" w:type="dxa"/>
        <w:left w:w="108" w:type="dxa"/>
        <w:bottom w:w="0" w:type="dxa"/>
        <w:right w:w="108" w:type="dxa"/>
      </w:tblCellMar>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Listavistosa">
    <w:name w:val="Colorful List"/>
    <w:basedOn w:val="Tablanormal"/>
    <w:uiPriority w:val="72"/>
    <w:rsid w:val="00CE139A"/>
    <w:pPr>
      <w:spacing w:after="0" w:line="240" w:lineRule="auto"/>
    </w:pPr>
    <w:rPr>
      <w:color w:val="000000" w:themeColor="text1"/>
      <w:lang w:val="es-ES"/>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E13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Tablanormal31">
    <w:name w:val="Tabla normal 31"/>
    <w:basedOn w:val="Tablanormal"/>
    <w:uiPriority w:val="43"/>
    <w:rsid w:val="003D498A"/>
    <w:pPr>
      <w:spacing w:after="0" w:line="240" w:lineRule="auto"/>
    </w:pPr>
    <w:rPr>
      <w:lang w:val="es-ES"/>
    </w:r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apple-converted-space">
    <w:name w:val="apple-converted-space"/>
    <w:basedOn w:val="Fuentedeprrafopredeter"/>
    <w:rsid w:val="003D498A"/>
  </w:style>
  <w:style w:type="paragraph" w:customStyle="1" w:styleId="Default">
    <w:name w:val="Default"/>
    <w:rsid w:val="003D498A"/>
    <w:pPr>
      <w:widowControl w:val="0"/>
      <w:autoSpaceDE w:val="0"/>
      <w:autoSpaceDN w:val="0"/>
      <w:adjustRightInd w:val="0"/>
      <w:spacing w:after="0" w:line="240" w:lineRule="auto"/>
    </w:pPr>
    <w:rPr>
      <w:rFonts w:ascii="Franklin Gothic Book" w:eastAsia="Times New Roman" w:hAnsi="Franklin Gothic Book" w:cs="Franklin Gothic Book"/>
      <w:color w:val="000000"/>
      <w:sz w:val="24"/>
      <w:szCs w:val="24"/>
      <w:lang w:val="es-ES" w:eastAsia="es-ES"/>
    </w:rPr>
  </w:style>
  <w:style w:type="character" w:customStyle="1" w:styleId="Ttulo2Car">
    <w:name w:val="Título 2 Car"/>
    <w:basedOn w:val="Fuentedeprrafopredeter"/>
    <w:link w:val="Ttulo2"/>
    <w:uiPriority w:val="9"/>
    <w:rsid w:val="00B45142"/>
    <w:rPr>
      <w:rFonts w:ascii="Arial" w:eastAsiaTheme="majorEastAsia" w:hAnsi="Arial" w:cstheme="majorBidi"/>
      <w:b/>
      <w:sz w:val="28"/>
      <w:szCs w:val="26"/>
    </w:rPr>
  </w:style>
  <w:style w:type="paragraph" w:styleId="TDC1">
    <w:name w:val="toc 1"/>
    <w:basedOn w:val="Normal"/>
    <w:next w:val="Normal"/>
    <w:autoRedefine/>
    <w:uiPriority w:val="39"/>
    <w:unhideWhenUsed/>
    <w:rsid w:val="002F70F9"/>
    <w:pPr>
      <w:tabs>
        <w:tab w:val="left" w:pos="440"/>
        <w:tab w:val="right" w:leader="dot" w:pos="8494"/>
      </w:tabs>
      <w:spacing w:after="100"/>
    </w:pPr>
    <w:rPr>
      <w:rFonts w:cstheme="minorHAnsi"/>
    </w:rPr>
  </w:style>
  <w:style w:type="paragraph" w:styleId="TDC2">
    <w:name w:val="toc 2"/>
    <w:basedOn w:val="Normal"/>
    <w:next w:val="Normal"/>
    <w:autoRedefine/>
    <w:uiPriority w:val="39"/>
    <w:unhideWhenUsed/>
    <w:rsid w:val="00ED364B"/>
    <w:pPr>
      <w:spacing w:after="100"/>
      <w:ind w:left="220"/>
    </w:pPr>
  </w:style>
  <w:style w:type="paragraph" w:styleId="TDC3">
    <w:name w:val="toc 3"/>
    <w:basedOn w:val="Normal"/>
    <w:next w:val="Normal"/>
    <w:autoRedefine/>
    <w:uiPriority w:val="39"/>
    <w:unhideWhenUsed/>
    <w:rsid w:val="00ED364B"/>
    <w:pPr>
      <w:spacing w:after="100"/>
      <w:ind w:left="440"/>
    </w:pPr>
  </w:style>
  <w:style w:type="character" w:customStyle="1" w:styleId="Ttulo4Car">
    <w:name w:val="Título 4 Car"/>
    <w:basedOn w:val="Fuentedeprrafopredeter"/>
    <w:link w:val="Ttulo4"/>
    <w:uiPriority w:val="9"/>
    <w:rsid w:val="00520DD1"/>
    <w:rPr>
      <w:rFonts w:ascii="Arial" w:eastAsiaTheme="majorEastAsia" w:hAnsi="Arial" w:cstheme="majorBidi"/>
      <w:b/>
      <w:i/>
      <w:iCs/>
      <w:sz w:val="24"/>
    </w:rPr>
  </w:style>
  <w:style w:type="paragraph" w:styleId="TDC4">
    <w:name w:val="toc 4"/>
    <w:basedOn w:val="Normal"/>
    <w:next w:val="Normal"/>
    <w:autoRedefine/>
    <w:uiPriority w:val="39"/>
    <w:unhideWhenUsed/>
    <w:rsid w:val="004C38CB"/>
    <w:pPr>
      <w:spacing w:after="100"/>
      <w:ind w:left="660"/>
    </w:pPr>
  </w:style>
  <w:style w:type="character" w:styleId="Refdecomentario">
    <w:name w:val="annotation reference"/>
    <w:basedOn w:val="Fuentedeprrafopredeter"/>
    <w:uiPriority w:val="99"/>
    <w:semiHidden/>
    <w:unhideWhenUsed/>
    <w:rsid w:val="005712FE"/>
    <w:rPr>
      <w:sz w:val="16"/>
      <w:szCs w:val="16"/>
    </w:rPr>
  </w:style>
  <w:style w:type="paragraph" w:styleId="Textocomentario">
    <w:name w:val="annotation text"/>
    <w:basedOn w:val="Normal"/>
    <w:link w:val="TextocomentarioCar"/>
    <w:uiPriority w:val="99"/>
    <w:semiHidden/>
    <w:unhideWhenUsed/>
    <w:rsid w:val="005712F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712FE"/>
    <w:rPr>
      <w:sz w:val="20"/>
      <w:szCs w:val="20"/>
    </w:rPr>
  </w:style>
  <w:style w:type="paragraph" w:styleId="Asuntodelcomentario">
    <w:name w:val="annotation subject"/>
    <w:basedOn w:val="Textocomentario"/>
    <w:next w:val="Textocomentario"/>
    <w:link w:val="AsuntodelcomentarioCar"/>
    <w:uiPriority w:val="99"/>
    <w:semiHidden/>
    <w:unhideWhenUsed/>
    <w:rsid w:val="005712FE"/>
    <w:rPr>
      <w:b/>
      <w:bCs/>
    </w:rPr>
  </w:style>
  <w:style w:type="character" w:customStyle="1" w:styleId="AsuntodelcomentarioCar">
    <w:name w:val="Asunto del comentario Car"/>
    <w:basedOn w:val="TextocomentarioCar"/>
    <w:link w:val="Asuntodelcomentario"/>
    <w:uiPriority w:val="99"/>
    <w:semiHidden/>
    <w:rsid w:val="005712FE"/>
    <w:rPr>
      <w:b/>
      <w:bCs/>
      <w:sz w:val="20"/>
      <w:szCs w:val="20"/>
    </w:rPr>
  </w:style>
</w:styles>
</file>

<file path=word/webSettings.xml><?xml version="1.0" encoding="utf-8"?>
<w:webSettings xmlns:r="http://schemas.openxmlformats.org/officeDocument/2006/relationships" xmlns:w="http://schemas.openxmlformats.org/wordprocessingml/2006/main">
  <w:divs>
    <w:div w:id="95028043">
      <w:bodyDiv w:val="1"/>
      <w:marLeft w:val="0"/>
      <w:marRight w:val="0"/>
      <w:marTop w:val="0"/>
      <w:marBottom w:val="0"/>
      <w:divBdr>
        <w:top w:val="none" w:sz="0" w:space="0" w:color="auto"/>
        <w:left w:val="none" w:sz="0" w:space="0" w:color="auto"/>
        <w:bottom w:val="none" w:sz="0" w:space="0" w:color="auto"/>
        <w:right w:val="none" w:sz="0" w:space="0" w:color="auto"/>
      </w:divBdr>
    </w:div>
    <w:div w:id="283656470">
      <w:bodyDiv w:val="1"/>
      <w:marLeft w:val="0"/>
      <w:marRight w:val="0"/>
      <w:marTop w:val="0"/>
      <w:marBottom w:val="0"/>
      <w:divBdr>
        <w:top w:val="none" w:sz="0" w:space="0" w:color="auto"/>
        <w:left w:val="none" w:sz="0" w:space="0" w:color="auto"/>
        <w:bottom w:val="none" w:sz="0" w:space="0" w:color="auto"/>
        <w:right w:val="none" w:sz="0" w:space="0" w:color="auto"/>
      </w:divBdr>
    </w:div>
    <w:div w:id="321936865">
      <w:bodyDiv w:val="1"/>
      <w:marLeft w:val="0"/>
      <w:marRight w:val="0"/>
      <w:marTop w:val="0"/>
      <w:marBottom w:val="0"/>
      <w:divBdr>
        <w:top w:val="none" w:sz="0" w:space="0" w:color="auto"/>
        <w:left w:val="none" w:sz="0" w:space="0" w:color="auto"/>
        <w:bottom w:val="none" w:sz="0" w:space="0" w:color="auto"/>
        <w:right w:val="none" w:sz="0" w:space="0" w:color="auto"/>
      </w:divBdr>
    </w:div>
    <w:div w:id="341318532">
      <w:bodyDiv w:val="1"/>
      <w:marLeft w:val="0"/>
      <w:marRight w:val="0"/>
      <w:marTop w:val="0"/>
      <w:marBottom w:val="0"/>
      <w:divBdr>
        <w:top w:val="none" w:sz="0" w:space="0" w:color="auto"/>
        <w:left w:val="none" w:sz="0" w:space="0" w:color="auto"/>
        <w:bottom w:val="none" w:sz="0" w:space="0" w:color="auto"/>
        <w:right w:val="none" w:sz="0" w:space="0" w:color="auto"/>
      </w:divBdr>
    </w:div>
    <w:div w:id="395130820">
      <w:bodyDiv w:val="1"/>
      <w:marLeft w:val="0"/>
      <w:marRight w:val="0"/>
      <w:marTop w:val="0"/>
      <w:marBottom w:val="0"/>
      <w:divBdr>
        <w:top w:val="none" w:sz="0" w:space="0" w:color="auto"/>
        <w:left w:val="none" w:sz="0" w:space="0" w:color="auto"/>
        <w:bottom w:val="none" w:sz="0" w:space="0" w:color="auto"/>
        <w:right w:val="none" w:sz="0" w:space="0" w:color="auto"/>
      </w:divBdr>
    </w:div>
    <w:div w:id="463161759">
      <w:bodyDiv w:val="1"/>
      <w:marLeft w:val="0"/>
      <w:marRight w:val="0"/>
      <w:marTop w:val="0"/>
      <w:marBottom w:val="0"/>
      <w:divBdr>
        <w:top w:val="none" w:sz="0" w:space="0" w:color="auto"/>
        <w:left w:val="none" w:sz="0" w:space="0" w:color="auto"/>
        <w:bottom w:val="none" w:sz="0" w:space="0" w:color="auto"/>
        <w:right w:val="none" w:sz="0" w:space="0" w:color="auto"/>
      </w:divBdr>
    </w:div>
    <w:div w:id="466317230">
      <w:bodyDiv w:val="1"/>
      <w:marLeft w:val="0"/>
      <w:marRight w:val="0"/>
      <w:marTop w:val="0"/>
      <w:marBottom w:val="0"/>
      <w:divBdr>
        <w:top w:val="none" w:sz="0" w:space="0" w:color="auto"/>
        <w:left w:val="none" w:sz="0" w:space="0" w:color="auto"/>
        <w:bottom w:val="none" w:sz="0" w:space="0" w:color="auto"/>
        <w:right w:val="none" w:sz="0" w:space="0" w:color="auto"/>
      </w:divBdr>
    </w:div>
    <w:div w:id="517933954">
      <w:bodyDiv w:val="1"/>
      <w:marLeft w:val="0"/>
      <w:marRight w:val="0"/>
      <w:marTop w:val="0"/>
      <w:marBottom w:val="0"/>
      <w:divBdr>
        <w:top w:val="none" w:sz="0" w:space="0" w:color="auto"/>
        <w:left w:val="none" w:sz="0" w:space="0" w:color="auto"/>
        <w:bottom w:val="none" w:sz="0" w:space="0" w:color="auto"/>
        <w:right w:val="none" w:sz="0" w:space="0" w:color="auto"/>
      </w:divBdr>
    </w:div>
    <w:div w:id="620304258">
      <w:bodyDiv w:val="1"/>
      <w:marLeft w:val="0"/>
      <w:marRight w:val="0"/>
      <w:marTop w:val="0"/>
      <w:marBottom w:val="0"/>
      <w:divBdr>
        <w:top w:val="none" w:sz="0" w:space="0" w:color="auto"/>
        <w:left w:val="none" w:sz="0" w:space="0" w:color="auto"/>
        <w:bottom w:val="none" w:sz="0" w:space="0" w:color="auto"/>
        <w:right w:val="none" w:sz="0" w:space="0" w:color="auto"/>
      </w:divBdr>
    </w:div>
    <w:div w:id="744692967">
      <w:bodyDiv w:val="1"/>
      <w:marLeft w:val="0"/>
      <w:marRight w:val="0"/>
      <w:marTop w:val="0"/>
      <w:marBottom w:val="0"/>
      <w:divBdr>
        <w:top w:val="none" w:sz="0" w:space="0" w:color="auto"/>
        <w:left w:val="none" w:sz="0" w:space="0" w:color="auto"/>
        <w:bottom w:val="none" w:sz="0" w:space="0" w:color="auto"/>
        <w:right w:val="none" w:sz="0" w:space="0" w:color="auto"/>
      </w:divBdr>
    </w:div>
    <w:div w:id="941575270">
      <w:bodyDiv w:val="1"/>
      <w:marLeft w:val="0"/>
      <w:marRight w:val="0"/>
      <w:marTop w:val="0"/>
      <w:marBottom w:val="0"/>
      <w:divBdr>
        <w:top w:val="none" w:sz="0" w:space="0" w:color="auto"/>
        <w:left w:val="none" w:sz="0" w:space="0" w:color="auto"/>
        <w:bottom w:val="none" w:sz="0" w:space="0" w:color="auto"/>
        <w:right w:val="none" w:sz="0" w:space="0" w:color="auto"/>
      </w:divBdr>
    </w:div>
    <w:div w:id="1077557166">
      <w:bodyDiv w:val="1"/>
      <w:marLeft w:val="0"/>
      <w:marRight w:val="0"/>
      <w:marTop w:val="0"/>
      <w:marBottom w:val="0"/>
      <w:divBdr>
        <w:top w:val="none" w:sz="0" w:space="0" w:color="auto"/>
        <w:left w:val="none" w:sz="0" w:space="0" w:color="auto"/>
        <w:bottom w:val="none" w:sz="0" w:space="0" w:color="auto"/>
        <w:right w:val="none" w:sz="0" w:space="0" w:color="auto"/>
      </w:divBdr>
    </w:div>
    <w:div w:id="1092747642">
      <w:bodyDiv w:val="1"/>
      <w:marLeft w:val="0"/>
      <w:marRight w:val="0"/>
      <w:marTop w:val="0"/>
      <w:marBottom w:val="0"/>
      <w:divBdr>
        <w:top w:val="none" w:sz="0" w:space="0" w:color="auto"/>
        <w:left w:val="none" w:sz="0" w:space="0" w:color="auto"/>
        <w:bottom w:val="none" w:sz="0" w:space="0" w:color="auto"/>
        <w:right w:val="none" w:sz="0" w:space="0" w:color="auto"/>
      </w:divBdr>
    </w:div>
    <w:div w:id="1178302877">
      <w:bodyDiv w:val="1"/>
      <w:marLeft w:val="0"/>
      <w:marRight w:val="0"/>
      <w:marTop w:val="0"/>
      <w:marBottom w:val="0"/>
      <w:divBdr>
        <w:top w:val="none" w:sz="0" w:space="0" w:color="auto"/>
        <w:left w:val="none" w:sz="0" w:space="0" w:color="auto"/>
        <w:bottom w:val="none" w:sz="0" w:space="0" w:color="auto"/>
        <w:right w:val="none" w:sz="0" w:space="0" w:color="auto"/>
      </w:divBdr>
    </w:div>
    <w:div w:id="1267809723">
      <w:bodyDiv w:val="1"/>
      <w:marLeft w:val="0"/>
      <w:marRight w:val="0"/>
      <w:marTop w:val="0"/>
      <w:marBottom w:val="0"/>
      <w:divBdr>
        <w:top w:val="none" w:sz="0" w:space="0" w:color="auto"/>
        <w:left w:val="none" w:sz="0" w:space="0" w:color="auto"/>
        <w:bottom w:val="none" w:sz="0" w:space="0" w:color="auto"/>
        <w:right w:val="none" w:sz="0" w:space="0" w:color="auto"/>
      </w:divBdr>
    </w:div>
    <w:div w:id="1457218791">
      <w:bodyDiv w:val="1"/>
      <w:marLeft w:val="0"/>
      <w:marRight w:val="0"/>
      <w:marTop w:val="0"/>
      <w:marBottom w:val="0"/>
      <w:divBdr>
        <w:top w:val="none" w:sz="0" w:space="0" w:color="auto"/>
        <w:left w:val="none" w:sz="0" w:space="0" w:color="auto"/>
        <w:bottom w:val="none" w:sz="0" w:space="0" w:color="auto"/>
        <w:right w:val="none" w:sz="0" w:space="0" w:color="auto"/>
      </w:divBdr>
    </w:div>
    <w:div w:id="1604655360">
      <w:bodyDiv w:val="1"/>
      <w:marLeft w:val="0"/>
      <w:marRight w:val="0"/>
      <w:marTop w:val="0"/>
      <w:marBottom w:val="0"/>
      <w:divBdr>
        <w:top w:val="none" w:sz="0" w:space="0" w:color="auto"/>
        <w:left w:val="none" w:sz="0" w:space="0" w:color="auto"/>
        <w:bottom w:val="none" w:sz="0" w:space="0" w:color="auto"/>
        <w:right w:val="none" w:sz="0" w:space="0" w:color="auto"/>
      </w:divBdr>
    </w:div>
    <w:div w:id="1607889416">
      <w:bodyDiv w:val="1"/>
      <w:marLeft w:val="0"/>
      <w:marRight w:val="0"/>
      <w:marTop w:val="0"/>
      <w:marBottom w:val="0"/>
      <w:divBdr>
        <w:top w:val="none" w:sz="0" w:space="0" w:color="auto"/>
        <w:left w:val="none" w:sz="0" w:space="0" w:color="auto"/>
        <w:bottom w:val="none" w:sz="0" w:space="0" w:color="auto"/>
        <w:right w:val="none" w:sz="0" w:space="0" w:color="auto"/>
      </w:divBdr>
    </w:div>
    <w:div w:id="1688405272">
      <w:bodyDiv w:val="1"/>
      <w:marLeft w:val="0"/>
      <w:marRight w:val="0"/>
      <w:marTop w:val="0"/>
      <w:marBottom w:val="0"/>
      <w:divBdr>
        <w:top w:val="none" w:sz="0" w:space="0" w:color="auto"/>
        <w:left w:val="none" w:sz="0" w:space="0" w:color="auto"/>
        <w:bottom w:val="none" w:sz="0" w:space="0" w:color="auto"/>
        <w:right w:val="none" w:sz="0" w:space="0" w:color="auto"/>
      </w:divBdr>
    </w:div>
    <w:div w:id="1828861669">
      <w:bodyDiv w:val="1"/>
      <w:marLeft w:val="0"/>
      <w:marRight w:val="0"/>
      <w:marTop w:val="0"/>
      <w:marBottom w:val="0"/>
      <w:divBdr>
        <w:top w:val="none" w:sz="0" w:space="0" w:color="auto"/>
        <w:left w:val="none" w:sz="0" w:space="0" w:color="auto"/>
        <w:bottom w:val="none" w:sz="0" w:space="0" w:color="auto"/>
        <w:right w:val="none" w:sz="0" w:space="0" w:color="auto"/>
      </w:divBdr>
    </w:div>
    <w:div w:id="1832283356">
      <w:bodyDiv w:val="1"/>
      <w:marLeft w:val="0"/>
      <w:marRight w:val="0"/>
      <w:marTop w:val="0"/>
      <w:marBottom w:val="0"/>
      <w:divBdr>
        <w:top w:val="none" w:sz="0" w:space="0" w:color="auto"/>
        <w:left w:val="none" w:sz="0" w:space="0" w:color="auto"/>
        <w:bottom w:val="none" w:sz="0" w:space="0" w:color="auto"/>
        <w:right w:val="none" w:sz="0" w:space="0" w:color="auto"/>
      </w:divBdr>
    </w:div>
    <w:div w:id="1894807126">
      <w:bodyDiv w:val="1"/>
      <w:marLeft w:val="0"/>
      <w:marRight w:val="0"/>
      <w:marTop w:val="0"/>
      <w:marBottom w:val="0"/>
      <w:divBdr>
        <w:top w:val="none" w:sz="0" w:space="0" w:color="auto"/>
        <w:left w:val="none" w:sz="0" w:space="0" w:color="auto"/>
        <w:bottom w:val="none" w:sz="0" w:space="0" w:color="auto"/>
        <w:right w:val="none" w:sz="0" w:space="0" w:color="auto"/>
      </w:divBdr>
    </w:div>
    <w:div w:id="1902058401">
      <w:bodyDiv w:val="1"/>
      <w:marLeft w:val="0"/>
      <w:marRight w:val="0"/>
      <w:marTop w:val="0"/>
      <w:marBottom w:val="0"/>
      <w:divBdr>
        <w:top w:val="none" w:sz="0" w:space="0" w:color="auto"/>
        <w:left w:val="none" w:sz="0" w:space="0" w:color="auto"/>
        <w:bottom w:val="none" w:sz="0" w:space="0" w:color="auto"/>
        <w:right w:val="none" w:sz="0" w:space="0" w:color="auto"/>
      </w:divBdr>
    </w:div>
    <w:div w:id="1917085704">
      <w:bodyDiv w:val="1"/>
      <w:marLeft w:val="0"/>
      <w:marRight w:val="0"/>
      <w:marTop w:val="0"/>
      <w:marBottom w:val="0"/>
      <w:divBdr>
        <w:top w:val="none" w:sz="0" w:space="0" w:color="auto"/>
        <w:left w:val="none" w:sz="0" w:space="0" w:color="auto"/>
        <w:bottom w:val="none" w:sz="0" w:space="0" w:color="auto"/>
        <w:right w:val="none" w:sz="0" w:space="0" w:color="auto"/>
      </w:divBdr>
    </w:div>
    <w:div w:id="1947033415">
      <w:bodyDiv w:val="1"/>
      <w:marLeft w:val="0"/>
      <w:marRight w:val="0"/>
      <w:marTop w:val="0"/>
      <w:marBottom w:val="0"/>
      <w:divBdr>
        <w:top w:val="none" w:sz="0" w:space="0" w:color="auto"/>
        <w:left w:val="none" w:sz="0" w:space="0" w:color="auto"/>
        <w:bottom w:val="none" w:sz="0" w:space="0" w:color="auto"/>
        <w:right w:val="none" w:sz="0" w:space="0" w:color="auto"/>
      </w:divBdr>
    </w:div>
    <w:div w:id="1948540403">
      <w:bodyDiv w:val="1"/>
      <w:marLeft w:val="0"/>
      <w:marRight w:val="0"/>
      <w:marTop w:val="0"/>
      <w:marBottom w:val="0"/>
      <w:divBdr>
        <w:top w:val="none" w:sz="0" w:space="0" w:color="auto"/>
        <w:left w:val="none" w:sz="0" w:space="0" w:color="auto"/>
        <w:bottom w:val="none" w:sz="0" w:space="0" w:color="auto"/>
        <w:right w:val="none" w:sz="0" w:space="0" w:color="auto"/>
      </w:divBdr>
    </w:div>
    <w:div w:id="1982692216">
      <w:bodyDiv w:val="1"/>
      <w:marLeft w:val="0"/>
      <w:marRight w:val="0"/>
      <w:marTop w:val="0"/>
      <w:marBottom w:val="0"/>
      <w:divBdr>
        <w:top w:val="none" w:sz="0" w:space="0" w:color="auto"/>
        <w:left w:val="none" w:sz="0" w:space="0" w:color="auto"/>
        <w:bottom w:val="none" w:sz="0" w:space="0" w:color="auto"/>
        <w:right w:val="none" w:sz="0" w:space="0" w:color="auto"/>
      </w:divBdr>
    </w:div>
    <w:div w:id="1993944803">
      <w:bodyDiv w:val="1"/>
      <w:marLeft w:val="0"/>
      <w:marRight w:val="0"/>
      <w:marTop w:val="0"/>
      <w:marBottom w:val="0"/>
      <w:divBdr>
        <w:top w:val="none" w:sz="0" w:space="0" w:color="auto"/>
        <w:left w:val="none" w:sz="0" w:space="0" w:color="auto"/>
        <w:bottom w:val="none" w:sz="0" w:space="0" w:color="auto"/>
        <w:right w:val="none" w:sz="0" w:space="0" w:color="auto"/>
      </w:divBdr>
    </w:div>
    <w:div w:id="2091267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117" Type="http://schemas.openxmlformats.org/officeDocument/2006/relationships/hyperlink" Target="http://www.oecd.org/countries/colombia/OECD-Review-Agriculture-Colombia-2015-Spanish-Summary.pdf" TargetMode="External"/><Relationship Id="rId42" Type="http://schemas.openxmlformats.org/officeDocument/2006/relationships/chart" Target="charts/chart10.xml"/><Relationship Id="rId47" Type="http://schemas.openxmlformats.org/officeDocument/2006/relationships/diagramColors" Target="diagrams/colors3.xml"/><Relationship Id="rId63" Type="http://schemas.openxmlformats.org/officeDocument/2006/relationships/diagramLayout" Target="diagrams/layout6.xml"/><Relationship Id="rId68" Type="http://schemas.openxmlformats.org/officeDocument/2006/relationships/diagramLayout" Target="diagrams/layout7.xml"/><Relationship Id="rId84" Type="http://schemas.openxmlformats.org/officeDocument/2006/relationships/chart" Target="charts/chart13.xml"/><Relationship Id="rId89" Type="http://schemas.openxmlformats.org/officeDocument/2006/relationships/diagramColors" Target="diagrams/colors10.xml"/><Relationship Id="rId112" Type="http://schemas.openxmlformats.org/officeDocument/2006/relationships/hyperlink" Target="http://repositorio.utp.edu.co/dspace/bitstream/11059/5579/1/305906914H638.pdf" TargetMode="External"/><Relationship Id="rId133" Type="http://schemas.openxmlformats.org/officeDocument/2006/relationships/hyperlink" Target="http://scienti.colciencias.gov.co:8081/cvlac/visualizador/generarCurriculoCv.do?cod_rh=0000675784" TargetMode="External"/><Relationship Id="rId138" Type="http://schemas.openxmlformats.org/officeDocument/2006/relationships/footer" Target="footer2.xml"/><Relationship Id="rId16" Type="http://schemas.openxmlformats.org/officeDocument/2006/relationships/diagramQuickStyle" Target="diagrams/quickStyle2.xml"/><Relationship Id="rId107" Type="http://schemas.openxmlformats.org/officeDocument/2006/relationships/hyperlink" Target="http://emes.net/content/uploads/publications/EMES_WP_13-01.pdf" TargetMode="External"/><Relationship Id="rId11" Type="http://schemas.openxmlformats.org/officeDocument/2006/relationships/diagramQuickStyle" Target="diagrams/quickStyle1.xml"/><Relationship Id="rId32" Type="http://schemas.openxmlformats.org/officeDocument/2006/relationships/chart" Target="charts/chart8.xml"/><Relationship Id="rId37" Type="http://schemas.openxmlformats.org/officeDocument/2006/relationships/image" Target="media/image6.png"/><Relationship Id="rId53" Type="http://schemas.microsoft.com/office/2007/relationships/diagramDrawing" Target="diagrams/drawing4.xml"/><Relationship Id="rId58" Type="http://schemas.openxmlformats.org/officeDocument/2006/relationships/diagramColors" Target="diagrams/colors5.xml"/><Relationship Id="rId74" Type="http://schemas.openxmlformats.org/officeDocument/2006/relationships/diagramQuickStyle" Target="diagrams/quickStyle8.xml"/><Relationship Id="rId79" Type="http://schemas.openxmlformats.org/officeDocument/2006/relationships/diagramLayout" Target="diagrams/layout9.xml"/><Relationship Id="rId102" Type="http://schemas.openxmlformats.org/officeDocument/2006/relationships/hyperlink" Target="http://www.coraggioeconomia.org/jlc/archivos%20para%20descargar/A%20Las%20tres%20corrientes%20de%20la%20ESS%2027-2-13.pdf" TargetMode="External"/><Relationship Id="rId123" Type="http://schemas.openxmlformats.org/officeDocument/2006/relationships/hyperlink" Target="http://www.tdx.cat/bitstream/handle/10803/284047/jpsa1de1.pdf?sequence=1" TargetMode="External"/><Relationship Id="rId128" Type="http://schemas.openxmlformats.org/officeDocument/2006/relationships/hyperlink" Target="http://www.saber.ula.ve/cayapa/" TargetMode="External"/><Relationship Id="rId5" Type="http://schemas.openxmlformats.org/officeDocument/2006/relationships/webSettings" Target="webSettings.xml"/><Relationship Id="rId90" Type="http://schemas.microsoft.com/office/2007/relationships/diagramDrawing" Target="diagrams/drawing10.xml"/><Relationship Id="rId95" Type="http://schemas.openxmlformats.org/officeDocument/2006/relationships/hyperlink" Target="http://eur-lex.europa.eu/legal-content/ES/TXT/PDF/?uri=CELEX:52004DC0018&amp;from=ES" TargetMode="External"/><Relationship Id="rId27" Type="http://schemas.openxmlformats.org/officeDocument/2006/relationships/chart" Target="charts/chart3.xml"/><Relationship Id="rId43" Type="http://schemas.openxmlformats.org/officeDocument/2006/relationships/header" Target="header2.xml"/><Relationship Id="rId48" Type="http://schemas.microsoft.com/office/2007/relationships/diagramDrawing" Target="diagrams/drawing3.xml"/><Relationship Id="rId64" Type="http://schemas.openxmlformats.org/officeDocument/2006/relationships/diagramQuickStyle" Target="diagrams/quickStyle6.xml"/><Relationship Id="rId69" Type="http://schemas.openxmlformats.org/officeDocument/2006/relationships/diagramQuickStyle" Target="diagrams/quickStyle7.xml"/><Relationship Id="rId113" Type="http://schemas.openxmlformats.org/officeDocument/2006/relationships/hyperlink" Target="http://biblioteca.clacso.edu.ar/clacso/becas/20120418030248/hintze.pdf" TargetMode="External"/><Relationship Id="rId118" Type="http://schemas.openxmlformats.org/officeDocument/2006/relationships/hyperlink" Target="https://www.oecd.org/eco/surveys/Overview_Colombia_ESP.pdf" TargetMode="External"/><Relationship Id="rId134" Type="http://schemas.openxmlformats.org/officeDocument/2006/relationships/chart" Target="charts/chart14.xml"/><Relationship Id="rId139"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diagramQuickStyle" Target="diagrams/quickStyle4.xml"/><Relationship Id="rId72" Type="http://schemas.openxmlformats.org/officeDocument/2006/relationships/diagramData" Target="diagrams/data8.xml"/><Relationship Id="rId80" Type="http://schemas.openxmlformats.org/officeDocument/2006/relationships/diagramQuickStyle" Target="diagrams/quickStyle9.xml"/><Relationship Id="rId85" Type="http://schemas.openxmlformats.org/officeDocument/2006/relationships/header" Target="header4.xml"/><Relationship Id="rId93" Type="http://schemas.openxmlformats.org/officeDocument/2006/relationships/hyperlink" Target="http://www.banrepcultural.org/blaavirtual/sociologia/met1/pres.htm" TargetMode="External"/><Relationship Id="rId98" Type="http://schemas.openxmlformats.org/officeDocument/2006/relationships/hyperlink" Target="http://www.consumo.com.co/Sitio/Docs/Informe_2009_Consumo.pdf" TargetMode="External"/><Relationship Id="rId121" Type="http://schemas.openxmlformats.org/officeDocument/2006/relationships/hyperlink" Target="http://www.academia.edu/11836683/Ruiz-Restrepo_2014_Recomendaciones_para_el_FMI_sobre_la_regulacion_de_las_Entidades_Mal-llamadas_sin_Animo_de_Lucro_-_ESAL_en_Colombia"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footer" Target="footer1.xml"/><Relationship Id="rId33" Type="http://schemas.openxmlformats.org/officeDocument/2006/relationships/chart" Target="charts/chart9.xml"/><Relationship Id="rId38" Type="http://schemas.openxmlformats.org/officeDocument/2006/relationships/image" Target="media/image7.jpeg"/><Relationship Id="rId46" Type="http://schemas.openxmlformats.org/officeDocument/2006/relationships/diagramQuickStyle" Target="diagrams/quickStyle3.xml"/><Relationship Id="rId59" Type="http://schemas.microsoft.com/office/2007/relationships/diagramDrawing" Target="diagrams/drawing5.xml"/><Relationship Id="rId67" Type="http://schemas.openxmlformats.org/officeDocument/2006/relationships/diagramData" Target="diagrams/data7.xml"/><Relationship Id="rId103" Type="http://schemas.openxmlformats.org/officeDocument/2006/relationships/hyperlink" Target="http://www.arcoiris.com.co/2015/01/estos-son-los-125-municipios-del-posconflicto-segun-la-onu/" TargetMode="External"/><Relationship Id="rId108" Type="http://schemas.openxmlformats.org/officeDocument/2006/relationships/hyperlink" Target="http://www.divinapastora.com/fundacion/media/documentos/cuaderno10.pdf" TargetMode="External"/><Relationship Id="rId116" Type="http://schemas.openxmlformats.org/officeDocument/2006/relationships/hyperlink" Target="http://www.cooperativedifference.coop/assets/files/Presentations/Keynote-ICA-CCR2011-FINAL.pdf" TargetMode="External"/><Relationship Id="rId124" Type="http://schemas.openxmlformats.org/officeDocument/2006/relationships/hyperlink" Target="http://www.orgsolidarias.gov.co/sites/default/files/pagina-basica/pdf/Manual%20de%20Calidad%20UAEOS%20V4_0.pdf" TargetMode="External"/><Relationship Id="rId129" Type="http://schemas.openxmlformats.org/officeDocument/2006/relationships/hyperlink" Target="http://www.idelcoop.org.ar/revista" TargetMode="External"/><Relationship Id="rId137" Type="http://schemas.openxmlformats.org/officeDocument/2006/relationships/header" Target="header5.xml"/><Relationship Id="rId20" Type="http://schemas.openxmlformats.org/officeDocument/2006/relationships/image" Target="media/image2.png"/><Relationship Id="rId41" Type="http://schemas.openxmlformats.org/officeDocument/2006/relationships/image" Target="media/image10.emf"/><Relationship Id="rId54" Type="http://schemas.openxmlformats.org/officeDocument/2006/relationships/chart" Target="charts/chart11.xml"/><Relationship Id="rId62" Type="http://schemas.openxmlformats.org/officeDocument/2006/relationships/diagramData" Target="diagrams/data6.xml"/><Relationship Id="rId70" Type="http://schemas.openxmlformats.org/officeDocument/2006/relationships/diagramColors" Target="diagrams/colors7.xml"/><Relationship Id="rId75" Type="http://schemas.openxmlformats.org/officeDocument/2006/relationships/diagramColors" Target="diagrams/colors8.xml"/><Relationship Id="rId83" Type="http://schemas.openxmlformats.org/officeDocument/2006/relationships/hyperlink" Target="file:///F:\SANITAS\COOPERATIVA%20SANITAS\DESCRIPCION%20DE%20LOS%20VALORES.xlsx" TargetMode="External"/><Relationship Id="rId88" Type="http://schemas.openxmlformats.org/officeDocument/2006/relationships/diagramQuickStyle" Target="diagrams/quickStyle10.xml"/><Relationship Id="rId91" Type="http://schemas.openxmlformats.org/officeDocument/2006/relationships/hyperlink" Target="http://www.aciamericas.coop/IMG/pdf/ESIberoamerica2.pdf" TargetMode="External"/><Relationship Id="rId96" Type="http://schemas.openxmlformats.org/officeDocument/2006/relationships/hyperlink" Target="http://www.confecoop.coop/images/informes_anuales/DESEMPE%C3%91OCOOP2014.pdf" TargetMode="External"/><Relationship Id="rId111" Type="http://schemas.openxmlformats.org/officeDocument/2006/relationships/hyperlink" Target="http://pabloguerra.tripod.com" TargetMode="External"/><Relationship Id="rId132" Type="http://schemas.openxmlformats.org/officeDocument/2006/relationships/hyperlink" Target="https://ojs.econ.uba.ar/ojs/index.php/CESOT" TargetMode="External"/><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2.xml"/><Relationship Id="rId23" Type="http://schemas.microsoft.com/office/2007/relationships/hdphoto" Target="media/hdphoto1.wdp"/><Relationship Id="rId28" Type="http://schemas.openxmlformats.org/officeDocument/2006/relationships/chart" Target="charts/chart4.xml"/><Relationship Id="rId36" Type="http://schemas.openxmlformats.org/officeDocument/2006/relationships/image" Target="media/image5.png"/><Relationship Id="rId49" Type="http://schemas.openxmlformats.org/officeDocument/2006/relationships/diagramData" Target="diagrams/data4.xml"/><Relationship Id="rId57" Type="http://schemas.openxmlformats.org/officeDocument/2006/relationships/diagramQuickStyle" Target="diagrams/quickStyle5.xml"/><Relationship Id="rId106" Type="http://schemas.openxmlformats.org/officeDocument/2006/relationships/hyperlink" Target="http://www.alfonsozambrano.com/bandas_pandillas/181009/bjp-expresiones_agentes_cambios.pdf" TargetMode="External"/><Relationship Id="rId114" Type="http://schemas.openxmlformats.org/officeDocument/2006/relationships/hyperlink" Target="http://revistas.ucm.es/index.php/REVE/issue/view/2788" TargetMode="External"/><Relationship Id="rId119" Type="http://schemas.openxmlformats.org/officeDocument/2006/relationships/hyperlink" Target="http://www.europarl.europa.eu/sides/getDoc.do?pubRef=-//ep//nonsgml+report+a6-2009-0015+0+doc+pdf+v0//es" TargetMode="External"/><Relationship Id="rId127" Type="http://schemas.openxmlformats.org/officeDocument/2006/relationships/hyperlink" Target="http://editorial.ucatolica.edu.co/ojsucatolica/revistas_ucatolica/index.php/RFYPE/index" TargetMode="External"/><Relationship Id="rId10" Type="http://schemas.openxmlformats.org/officeDocument/2006/relationships/diagramLayout" Target="diagrams/layout1.xml"/><Relationship Id="rId31" Type="http://schemas.openxmlformats.org/officeDocument/2006/relationships/chart" Target="charts/chart7.xml"/><Relationship Id="rId44" Type="http://schemas.openxmlformats.org/officeDocument/2006/relationships/diagramData" Target="diagrams/data3.xml"/><Relationship Id="rId52" Type="http://schemas.openxmlformats.org/officeDocument/2006/relationships/diagramColors" Target="diagrams/colors4.xml"/><Relationship Id="rId60" Type="http://schemas.openxmlformats.org/officeDocument/2006/relationships/image" Target="media/image11.emf"/><Relationship Id="rId65" Type="http://schemas.openxmlformats.org/officeDocument/2006/relationships/diagramColors" Target="diagrams/colors6.xml"/><Relationship Id="rId73" Type="http://schemas.openxmlformats.org/officeDocument/2006/relationships/diagramLayout" Target="diagrams/layout8.xml"/><Relationship Id="rId78" Type="http://schemas.openxmlformats.org/officeDocument/2006/relationships/diagramData" Target="diagrams/data9.xml"/><Relationship Id="rId81" Type="http://schemas.openxmlformats.org/officeDocument/2006/relationships/diagramColors" Target="diagrams/colors9.xml"/><Relationship Id="rId86" Type="http://schemas.openxmlformats.org/officeDocument/2006/relationships/diagramData" Target="diagrams/data10.xml"/><Relationship Id="rId94" Type="http://schemas.openxmlformats.org/officeDocument/2006/relationships/hyperlink" Target="http://www.alainet.org/images/IE_CINEP_octubre_2012.pdf" TargetMode="External"/><Relationship Id="rId99" Type="http://schemas.openxmlformats.org/officeDocument/2006/relationships/hyperlink" Target="http://www.comunidadcontable.com/BancoMedios/Documentos%20PDF/informafinalcomisionexpertos2016reformatributaria.pdf" TargetMode="External"/><Relationship Id="rId101" Type="http://schemas.openxmlformats.org/officeDocument/2006/relationships/hyperlink" Target="http://www.contraloriagen.gov.co/documents/10136/178100118/105+UNID.+ADMINISTR.ORG.+SOLIDARIAS+EE165521.pdf/f8dc856c-98ab-4a13-a210-55ca8dc20663?version=1.0" TargetMode="External"/><Relationship Id="rId122" Type="http://schemas.openxmlformats.org/officeDocument/2006/relationships/hyperlink" Target="http://ec.europa.eu/internal_market/social_business/docs/expert-group/contributions/140207-see-coheur-measurement-and-evaluation-geces_en.pdf" TargetMode="External"/><Relationship Id="rId130" Type="http://schemas.openxmlformats.org/officeDocument/2006/relationships/hyperlink" Target="http://www.ehu.eus/ojs/index.php/Gezki/about" TargetMode="External"/><Relationship Id="rId135"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microsoft.com/office/2007/relationships/diagramDrawing" Target="diagrams/drawing2.xml"/><Relationship Id="rId39" Type="http://schemas.openxmlformats.org/officeDocument/2006/relationships/image" Target="media/image8.emf"/><Relationship Id="rId109" Type="http://schemas.openxmlformats.org/officeDocument/2006/relationships/hyperlink" Target="http://www.eltiempo.com/archivo/documento/MAM-4278958" TargetMode="External"/><Relationship Id="rId34" Type="http://schemas.openxmlformats.org/officeDocument/2006/relationships/image" Target="media/image3.png"/><Relationship Id="rId50" Type="http://schemas.openxmlformats.org/officeDocument/2006/relationships/diagramLayout" Target="diagrams/layout4.xml"/><Relationship Id="rId55" Type="http://schemas.openxmlformats.org/officeDocument/2006/relationships/diagramData" Target="diagrams/data5.xml"/><Relationship Id="rId76" Type="http://schemas.microsoft.com/office/2007/relationships/diagramDrawing" Target="diagrams/drawing8.xml"/><Relationship Id="rId97" Type="http://schemas.openxmlformats.org/officeDocument/2006/relationships/hyperlink" Target="http://www.cultura.gob.cl/wp-content/uploads/2013/06/estudio-buenas-practicas-capital-social-liderazgo.pdf" TargetMode="External"/><Relationship Id="rId104" Type="http://schemas.openxmlformats.org/officeDocument/2006/relationships/hyperlink" Target="http://old.clad.org/documentos/otros-documentos/material-didactico-curso-eiapp-esap/cesar-cruz-enfoques-y-tipologias-para-la-comprension-del-cambio-de-las-politicas-publicas" TargetMode="External"/><Relationship Id="rId120" Type="http://schemas.openxmlformats.org/officeDocument/2006/relationships/hyperlink" Target="http://www.uv.es/cidec/ES_Iberoam_vol3.pdf" TargetMode="External"/><Relationship Id="rId125" Type="http://schemas.openxmlformats.org/officeDocument/2006/relationships/hyperlink" Target="http://www.econ.uba.ar/cesot/docs/Documento%2076.pdf" TargetMode="External"/><Relationship Id="rId141" Type="http://schemas.microsoft.com/office/2007/relationships/stylesWithEffects" Target="stylesWithEffects.xml"/><Relationship Id="rId7" Type="http://schemas.openxmlformats.org/officeDocument/2006/relationships/endnotes" Target="endnotes.xml"/><Relationship Id="rId71" Type="http://schemas.microsoft.com/office/2007/relationships/diagramDrawing" Target="diagrams/drawing7.xml"/><Relationship Id="rId92" Type="http://schemas.openxmlformats.org/officeDocument/2006/relationships/hyperlink" Target="http://www.cerac.org.co/es/recursos/datosconflictoscolombia/" TargetMode="External"/><Relationship Id="rId2" Type="http://schemas.openxmlformats.org/officeDocument/2006/relationships/numbering" Target="numbering.xml"/><Relationship Id="rId29" Type="http://schemas.openxmlformats.org/officeDocument/2006/relationships/chart" Target="charts/chart5.xml"/><Relationship Id="rId24" Type="http://schemas.openxmlformats.org/officeDocument/2006/relationships/header" Target="header1.xml"/><Relationship Id="rId40" Type="http://schemas.openxmlformats.org/officeDocument/2006/relationships/image" Target="media/image9.emf"/><Relationship Id="rId45" Type="http://schemas.openxmlformats.org/officeDocument/2006/relationships/diagramLayout" Target="diagrams/layout3.xml"/><Relationship Id="rId66" Type="http://schemas.microsoft.com/office/2007/relationships/diagramDrawing" Target="diagrams/drawing6.xml"/><Relationship Id="rId87" Type="http://schemas.openxmlformats.org/officeDocument/2006/relationships/diagramLayout" Target="diagrams/layout10.xml"/><Relationship Id="rId110" Type="http://schemas.openxmlformats.org/officeDocument/2006/relationships/hyperlink" Target="http://www.dian.gov.co/micrositios/niif/Documentos/BibliotecaNormativa/OrientacionCTCP/Documento14_Orientacion_tecnica_14_ESAL.pdf" TargetMode="External"/><Relationship Id="rId115" Type="http://schemas.openxmlformats.org/officeDocument/2006/relationships/hyperlink" Target="https://www.usherbrooke.ca/irecus/fileadmin/sites/irecus/documents/impact_socio-economique_coops_mutuelles/IRECUS-Socioeconomic_impact_of_coops_and_mutuals.pdf" TargetMode="External"/><Relationship Id="rId131" Type="http://schemas.openxmlformats.org/officeDocument/2006/relationships/hyperlink" Target="http://revistas.ufpso.edu.co/index.php/Profundidad" TargetMode="External"/><Relationship Id="rId136" Type="http://schemas.openxmlformats.org/officeDocument/2006/relationships/image" Target="media/image13.png"/><Relationship Id="rId61" Type="http://schemas.openxmlformats.org/officeDocument/2006/relationships/header" Target="header3.xml"/><Relationship Id="rId82" Type="http://schemas.microsoft.com/office/2007/relationships/diagramDrawing" Target="diagrams/drawing9.xml"/><Relationship Id="rId19" Type="http://schemas.openxmlformats.org/officeDocument/2006/relationships/chart" Target="charts/chart1.xml"/><Relationship Id="rId14" Type="http://schemas.openxmlformats.org/officeDocument/2006/relationships/diagramData" Target="diagrams/data2.xml"/><Relationship Id="rId30" Type="http://schemas.openxmlformats.org/officeDocument/2006/relationships/chart" Target="charts/chart6.xml"/><Relationship Id="rId35" Type="http://schemas.openxmlformats.org/officeDocument/2006/relationships/image" Target="media/image4.png"/><Relationship Id="rId56" Type="http://schemas.openxmlformats.org/officeDocument/2006/relationships/diagramLayout" Target="diagrams/layout5.xml"/><Relationship Id="rId77" Type="http://schemas.openxmlformats.org/officeDocument/2006/relationships/chart" Target="charts/chart12.xml"/><Relationship Id="rId100" Type="http://schemas.openxmlformats.org/officeDocument/2006/relationships/hyperlink" Target="http://static.elespectador.com/archivos/2015/02/1952328280f79f83ccb8b9929c8d8fa5.pdf" TargetMode="External"/><Relationship Id="rId105" Type="http://schemas.openxmlformats.org/officeDocument/2006/relationships/hyperlink" Target="http://old.clad.org/portal/publicaciones-del-clad/revista-clad-reforma-democracia/articulos/004-julio-1995/0025400.pdf" TargetMode="External"/><Relationship Id="rId126" Type="http://schemas.openxmlformats.org/officeDocument/2006/relationships/hyperlink" Target="http://revistas.ucc.edu.co/index.php/co"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audhe.org.uy/Jornadas_Internacionales_Hist_Econ/CLADHE1/trabajos/Alvarez_Rodriguez_Juan_Fernando_279.doc" TargetMode="External"/><Relationship Id="rId2" Type="http://schemas.openxmlformats.org/officeDocument/2006/relationships/hyperlink" Target="http://www.ulg.ac.be/ciriec/" TargetMode="External"/><Relationship Id="rId1" Type="http://schemas.openxmlformats.org/officeDocument/2006/relationships/hyperlink" Target="https://colaboracion.dnp.gov.co/CDT/Conpes/Econ%C3%B3micos/3639.pdf" TargetMode="External"/><Relationship Id="rId5" Type="http://schemas.openxmlformats.org/officeDocument/2006/relationships/hyperlink" Target="http://www.corteconstitucional.gov.co/RELATORIA/2009/C-314-09.htm" TargetMode="External"/><Relationship Id="rId4" Type="http://schemas.openxmlformats.org/officeDocument/2006/relationships/hyperlink" Target="https://colaboracion.dnp.gov.co/CDT/Conpes/Econ%C3%B3micos/2823.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olha_de_C_lculo_do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olha_de_C_lculo_do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olha_de_C_lculo_do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oleObject" Target="file:///C:\Users\admin\Desktop\ara&#241;a.xlsx" TargetMode="External"/></Relationships>
</file>

<file path=word/charts/_rels/chart13.xml.rels><?xml version="1.0" encoding="UTF-8" standalone="yes"?>
<Relationships xmlns="http://schemas.openxmlformats.org/package/2006/relationships"><Relationship Id="rId1" Type="http://schemas.openxmlformats.org/officeDocument/2006/relationships/package" Target="../embeddings/Folha_de_C_lculo_do_Microsoft_Office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olha_de_C_lculo_do_Microsoft_Office_Excel1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olha_de_C_lculo_do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olha_de_C_lculo_do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olha_de_C_lculo_do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olha_de_C_lculo_do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olha_de_C_lculo_do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olha_de_C_lculo_do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olha_de_C_lculo_do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olha_de_C_lculo_do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lang val="pt-PT"/>
  <c:style val="1"/>
  <c:chart>
    <c:autoTitleDeleted val="1"/>
    <c:plotArea>
      <c:layout/>
      <c:barChart>
        <c:barDir val="col"/>
        <c:grouping val="clustered"/>
        <c:ser>
          <c:idx val="0"/>
          <c:order val="0"/>
          <c:tx>
            <c:strRef>
              <c:f>Hoja1!$B$1</c:f>
              <c:strCache>
                <c:ptCount val="1"/>
                <c:pt idx="0">
                  <c:v>Número de miembros de cooperativas a nivel global (año 1850-2010)</c:v>
                </c:pt>
              </c:strCache>
            </c:strRef>
          </c:tx>
          <c:dLbls>
            <c:delete val="1"/>
          </c:dLbls>
          <c:trendline>
            <c:trendlineType val="power"/>
          </c:trendline>
          <c:cat>
            <c:numRef>
              <c:f>Hoja1!$A$2:$A$10</c:f>
              <c:numCache>
                <c:formatCode>General</c:formatCode>
                <c:ptCount val="9"/>
                <c:pt idx="0">
                  <c:v>1850</c:v>
                </c:pt>
                <c:pt idx="1">
                  <c:v>1870</c:v>
                </c:pt>
                <c:pt idx="2">
                  <c:v>1890</c:v>
                </c:pt>
                <c:pt idx="3">
                  <c:v>1910</c:v>
                </c:pt>
                <c:pt idx="4">
                  <c:v>1930</c:v>
                </c:pt>
                <c:pt idx="5">
                  <c:v>1950</c:v>
                </c:pt>
                <c:pt idx="6">
                  <c:v>1970</c:v>
                </c:pt>
                <c:pt idx="7">
                  <c:v>1990</c:v>
                </c:pt>
                <c:pt idx="8">
                  <c:v>2010</c:v>
                </c:pt>
              </c:numCache>
            </c:numRef>
          </c:cat>
          <c:val>
            <c:numRef>
              <c:f>Hoja1!$B$2:$B$10</c:f>
              <c:numCache>
                <c:formatCode>General</c:formatCode>
                <c:ptCount val="9"/>
                <c:pt idx="0">
                  <c:v>5.000000000000001E-2</c:v>
                </c:pt>
                <c:pt idx="1">
                  <c:v>2</c:v>
                </c:pt>
                <c:pt idx="2">
                  <c:v>5</c:v>
                </c:pt>
                <c:pt idx="3">
                  <c:v>16</c:v>
                </c:pt>
                <c:pt idx="4">
                  <c:v>125</c:v>
                </c:pt>
                <c:pt idx="5">
                  <c:v>68</c:v>
                </c:pt>
                <c:pt idx="6">
                  <c:v>270</c:v>
                </c:pt>
                <c:pt idx="7">
                  <c:v>600</c:v>
                </c:pt>
                <c:pt idx="8">
                  <c:v>1050</c:v>
                </c:pt>
              </c:numCache>
            </c:numRef>
          </c:val>
          <c:extLst xmlns:c16r2="http://schemas.microsoft.com/office/drawing/2015/06/chart">
            <c:ext xmlns:c16="http://schemas.microsoft.com/office/drawing/2014/chart" uri="{C3380CC4-5D6E-409C-BE32-E72D297353CC}">
              <c16:uniqueId val="{00000001-5FCC-4751-B484-F07088678AA4}"/>
            </c:ext>
          </c:extLst>
        </c:ser>
        <c:dLbls>
          <c:showVal val="1"/>
        </c:dLbls>
        <c:gapWidth val="75"/>
        <c:axId val="91945600"/>
        <c:axId val="92300032"/>
      </c:barChart>
      <c:catAx>
        <c:axId val="91945600"/>
        <c:scaling>
          <c:orientation val="minMax"/>
        </c:scaling>
        <c:axPos val="b"/>
        <c:title>
          <c:tx>
            <c:rich>
              <a:bodyPr/>
              <a:lstStyle/>
              <a:p>
                <a:pPr>
                  <a:defRPr/>
                </a:pPr>
                <a:r>
                  <a:rPr lang="es-CO"/>
                  <a:t>Año</a:t>
                </a:r>
              </a:p>
            </c:rich>
          </c:tx>
        </c:title>
        <c:numFmt formatCode="General" sourceLinked="1"/>
        <c:majorTickMark val="none"/>
        <c:tickLblPos val="nextTo"/>
        <c:crossAx val="92300032"/>
        <c:crosses val="autoZero"/>
        <c:auto val="1"/>
        <c:lblAlgn val="ctr"/>
        <c:lblOffset val="100"/>
      </c:catAx>
      <c:valAx>
        <c:axId val="92300032"/>
        <c:scaling>
          <c:orientation val="minMax"/>
        </c:scaling>
        <c:axPos val="l"/>
        <c:majorGridlines/>
        <c:title>
          <c:tx>
            <c:rich>
              <a:bodyPr rot="-5400000" vert="horz"/>
              <a:lstStyle/>
              <a:p>
                <a:pPr>
                  <a:defRPr/>
                </a:pPr>
                <a:r>
                  <a:rPr lang="es-CO" baseline="0"/>
                  <a:t>Millones de miembros</a:t>
                </a:r>
                <a:endParaRPr lang="es-CO"/>
              </a:p>
            </c:rich>
          </c:tx>
        </c:title>
        <c:numFmt formatCode="General" sourceLinked="1"/>
        <c:majorTickMark val="in"/>
        <c:minorTickMark val="in"/>
        <c:tickLblPos val="nextTo"/>
        <c:crossAx val="91945600"/>
        <c:crosses val="autoZero"/>
        <c:crossBetween val="between"/>
      </c:valAx>
    </c:plotArea>
    <c:legend>
      <c:legendPos val="b"/>
      <c:legendEntry>
        <c:idx val="1"/>
        <c:delete val="1"/>
      </c:legendEntry>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pt-PT"/>
  <c:chart>
    <c:autoTitleDeleted val="1"/>
    <c:plotArea>
      <c:layout/>
      <c:lineChart>
        <c:grouping val="standard"/>
        <c:ser>
          <c:idx val="0"/>
          <c:order val="0"/>
          <c:tx>
            <c:strRef>
              <c:f>Hoja1!$B$1</c:f>
              <c:strCache>
                <c:ptCount val="1"/>
                <c:pt idx="0">
                  <c:v>Número de cooperativas</c:v>
                </c:pt>
              </c:strCache>
            </c:strRef>
          </c:tx>
          <c:marker>
            <c:symbol val="none"/>
          </c:marker>
          <c:cat>
            <c:numRef>
              <c:f>Hoja1!$A$2:$A$46</c:f>
              <c:numCache>
                <c:formatCode>General</c:formatCode>
                <c:ptCount val="45"/>
                <c:pt idx="0">
                  <c:v>1933</c:v>
                </c:pt>
                <c:pt idx="1">
                  <c:v>1943</c:v>
                </c:pt>
                <c:pt idx="2">
                  <c:v>1950</c:v>
                </c:pt>
                <c:pt idx="3">
                  <c:v>1953</c:v>
                </c:pt>
                <c:pt idx="4">
                  <c:v>1958</c:v>
                </c:pt>
                <c:pt idx="5">
                  <c:v>1962</c:v>
                </c:pt>
                <c:pt idx="6">
                  <c:v>1963</c:v>
                </c:pt>
                <c:pt idx="7">
                  <c:v>1964</c:v>
                </c:pt>
                <c:pt idx="8">
                  <c:v>1965</c:v>
                </c:pt>
                <c:pt idx="9">
                  <c:v>1966</c:v>
                </c:pt>
                <c:pt idx="10">
                  <c:v>1967</c:v>
                </c:pt>
                <c:pt idx="11">
                  <c:v>1968</c:v>
                </c:pt>
                <c:pt idx="12">
                  <c:v>1973</c:v>
                </c:pt>
                <c:pt idx="13">
                  <c:v>1975</c:v>
                </c:pt>
                <c:pt idx="14">
                  <c:v>1977</c:v>
                </c:pt>
                <c:pt idx="15">
                  <c:v>1979</c:v>
                </c:pt>
                <c:pt idx="16">
                  <c:v>1981</c:v>
                </c:pt>
                <c:pt idx="17">
                  <c:v>1983</c:v>
                </c:pt>
                <c:pt idx="18">
                  <c:v>1985</c:v>
                </c:pt>
                <c:pt idx="19">
                  <c:v>1987</c:v>
                </c:pt>
                <c:pt idx="20">
                  <c:v>1989</c:v>
                </c:pt>
                <c:pt idx="21">
                  <c:v>1990</c:v>
                </c:pt>
                <c:pt idx="22">
                  <c:v>1991</c:v>
                </c:pt>
                <c:pt idx="23">
                  <c:v>1992</c:v>
                </c:pt>
                <c:pt idx="24">
                  <c:v>1993</c:v>
                </c:pt>
                <c:pt idx="25">
                  <c:v>1994</c:v>
                </c:pt>
                <c:pt idx="26">
                  <c:v>1995</c:v>
                </c:pt>
                <c:pt idx="27">
                  <c:v>1998</c:v>
                </c:pt>
                <c:pt idx="28">
                  <c:v>1999</c:v>
                </c:pt>
                <c:pt idx="29">
                  <c:v>2000</c:v>
                </c:pt>
                <c:pt idx="30">
                  <c:v>2001</c:v>
                </c:pt>
                <c:pt idx="31">
                  <c:v>2002</c:v>
                </c:pt>
                <c:pt idx="32">
                  <c:v>2003</c:v>
                </c:pt>
                <c:pt idx="33">
                  <c:v>2004</c:v>
                </c:pt>
                <c:pt idx="34">
                  <c:v>2005</c:v>
                </c:pt>
                <c:pt idx="35">
                  <c:v>2006</c:v>
                </c:pt>
                <c:pt idx="36">
                  <c:v>2007</c:v>
                </c:pt>
                <c:pt idx="37">
                  <c:v>2008</c:v>
                </c:pt>
                <c:pt idx="38">
                  <c:v>2009</c:v>
                </c:pt>
                <c:pt idx="39">
                  <c:v>2010</c:v>
                </c:pt>
                <c:pt idx="40">
                  <c:v>2011</c:v>
                </c:pt>
                <c:pt idx="41">
                  <c:v>2012</c:v>
                </c:pt>
                <c:pt idx="42">
                  <c:v>2013</c:v>
                </c:pt>
                <c:pt idx="43">
                  <c:v>2014</c:v>
                </c:pt>
                <c:pt idx="44">
                  <c:v>2015</c:v>
                </c:pt>
              </c:numCache>
            </c:numRef>
          </c:cat>
          <c:val>
            <c:numRef>
              <c:f>Hoja1!$B$2:$B$46</c:f>
              <c:numCache>
                <c:formatCode>General</c:formatCode>
                <c:ptCount val="45"/>
                <c:pt idx="0">
                  <c:v>4</c:v>
                </c:pt>
                <c:pt idx="1">
                  <c:v>240</c:v>
                </c:pt>
                <c:pt idx="2">
                  <c:v>472</c:v>
                </c:pt>
                <c:pt idx="3">
                  <c:v>438</c:v>
                </c:pt>
                <c:pt idx="4">
                  <c:v>415</c:v>
                </c:pt>
                <c:pt idx="5">
                  <c:v>759</c:v>
                </c:pt>
                <c:pt idx="6">
                  <c:v>1056</c:v>
                </c:pt>
                <c:pt idx="7">
                  <c:v>1452</c:v>
                </c:pt>
                <c:pt idx="8">
                  <c:v>1553</c:v>
                </c:pt>
                <c:pt idx="9">
                  <c:v>1802</c:v>
                </c:pt>
                <c:pt idx="10">
                  <c:v>1807</c:v>
                </c:pt>
                <c:pt idx="11">
                  <c:v>1826</c:v>
                </c:pt>
                <c:pt idx="12">
                  <c:v>1497</c:v>
                </c:pt>
                <c:pt idx="13">
                  <c:v>1691</c:v>
                </c:pt>
                <c:pt idx="14">
                  <c:v>1995</c:v>
                </c:pt>
                <c:pt idx="15">
                  <c:v>2135</c:v>
                </c:pt>
                <c:pt idx="16">
                  <c:v>2114</c:v>
                </c:pt>
                <c:pt idx="17">
                  <c:v>2153</c:v>
                </c:pt>
                <c:pt idx="18">
                  <c:v>2810</c:v>
                </c:pt>
                <c:pt idx="19">
                  <c:v>3426</c:v>
                </c:pt>
                <c:pt idx="20">
                  <c:v>4124</c:v>
                </c:pt>
                <c:pt idx="21">
                  <c:v>4803</c:v>
                </c:pt>
                <c:pt idx="22">
                  <c:v>5383</c:v>
                </c:pt>
                <c:pt idx="23">
                  <c:v>5842</c:v>
                </c:pt>
                <c:pt idx="24">
                  <c:v>6598</c:v>
                </c:pt>
                <c:pt idx="25">
                  <c:v>7689</c:v>
                </c:pt>
                <c:pt idx="26">
                  <c:v>2867</c:v>
                </c:pt>
                <c:pt idx="27">
                  <c:v>2769</c:v>
                </c:pt>
                <c:pt idx="28">
                  <c:v>2837</c:v>
                </c:pt>
                <c:pt idx="29">
                  <c:v>3472</c:v>
                </c:pt>
                <c:pt idx="30">
                  <c:v>3517</c:v>
                </c:pt>
                <c:pt idx="31">
                  <c:v>4195</c:v>
                </c:pt>
                <c:pt idx="32">
                  <c:v>5107</c:v>
                </c:pt>
                <c:pt idx="33">
                  <c:v>5931</c:v>
                </c:pt>
                <c:pt idx="34">
                  <c:v>6462</c:v>
                </c:pt>
                <c:pt idx="35">
                  <c:v>6877</c:v>
                </c:pt>
                <c:pt idx="36">
                  <c:v>7349</c:v>
                </c:pt>
                <c:pt idx="37">
                  <c:v>7833</c:v>
                </c:pt>
                <c:pt idx="38">
                  <c:v>8124</c:v>
                </c:pt>
                <c:pt idx="39">
                  <c:v>8533</c:v>
                </c:pt>
                <c:pt idx="40">
                  <c:v>7848</c:v>
                </c:pt>
                <c:pt idx="41">
                  <c:v>6421</c:v>
                </c:pt>
                <c:pt idx="42">
                  <c:v>6209</c:v>
                </c:pt>
                <c:pt idx="43">
                  <c:v>4088</c:v>
                </c:pt>
                <c:pt idx="44">
                  <c:v>3089</c:v>
                </c:pt>
              </c:numCache>
            </c:numRef>
          </c:val>
          <c:extLst xmlns:c16r2="http://schemas.microsoft.com/office/drawing/2015/06/chart">
            <c:ext xmlns:c16="http://schemas.microsoft.com/office/drawing/2014/chart" uri="{C3380CC4-5D6E-409C-BE32-E72D297353CC}">
              <c16:uniqueId val="{00000000-9F8A-402B-B833-EE1147EDEE25}"/>
            </c:ext>
          </c:extLst>
        </c:ser>
        <c:dLbls/>
        <c:marker val="1"/>
        <c:axId val="93284224"/>
        <c:axId val="93285760"/>
      </c:lineChart>
      <c:catAx>
        <c:axId val="93284224"/>
        <c:scaling>
          <c:orientation val="minMax"/>
        </c:scaling>
        <c:axPos val="b"/>
        <c:numFmt formatCode="General" sourceLinked="1"/>
        <c:tickLblPos val="nextTo"/>
        <c:crossAx val="93285760"/>
        <c:crosses val="autoZero"/>
        <c:auto val="1"/>
        <c:lblAlgn val="ctr"/>
        <c:lblOffset val="100"/>
      </c:catAx>
      <c:valAx>
        <c:axId val="93285760"/>
        <c:scaling>
          <c:orientation val="minMax"/>
        </c:scaling>
        <c:axPos val="l"/>
        <c:majorGridlines/>
        <c:numFmt formatCode="General" sourceLinked="1"/>
        <c:tickLblPos val="nextTo"/>
        <c:crossAx val="93284224"/>
        <c:crosses val="autoZero"/>
        <c:crossBetween val="between"/>
        <c:minorUnit val="100"/>
      </c:valAx>
    </c:plotArea>
    <c:legend>
      <c:legendPos val="t"/>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pt-PT"/>
  <c:chart>
    <c:plotArea>
      <c:layout/>
      <c:barChart>
        <c:barDir val="col"/>
        <c:grouping val="stacked"/>
        <c:ser>
          <c:idx val="0"/>
          <c:order val="0"/>
          <c:tx>
            <c:strRef>
              <c:f>Hoja1!$B$1</c:f>
              <c:strCache>
                <c:ptCount val="1"/>
                <c:pt idx="0">
                  <c:v>Organismos Directos</c:v>
                </c:pt>
              </c:strCache>
            </c:strRef>
          </c:tx>
          <c:dLbls>
            <c:dLbl>
              <c:idx val="0"/>
              <c:tx>
                <c:rich>
                  <a:bodyPr/>
                  <a:lstStyle/>
                  <a:p>
                    <a:r>
                      <a:rPr lang="en-US"/>
                      <a:t>1 entidad</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F61-4F17-90FC-98FF77E6C91F}"/>
                </c:ext>
              </c:extLst>
            </c:dLbl>
            <c:dLbl>
              <c:idx val="1"/>
              <c:tx>
                <c:rich>
                  <a:bodyPr/>
                  <a:lstStyle/>
                  <a:p>
                    <a:r>
                      <a:rPr lang="en-US"/>
                      <a:t>1 entidad</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F61-4F17-90FC-98FF77E6C91F}"/>
                </c:ext>
              </c:extLst>
            </c:dLbl>
            <c:dLbl>
              <c:idx val="2"/>
              <c:tx>
                <c:rich>
                  <a:bodyPr/>
                  <a:lstStyle/>
                  <a:p>
                    <a:r>
                      <a:rPr lang="en-US"/>
                      <a:t>7 entidades</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F61-4F17-90FC-98FF77E6C91F}"/>
                </c:ext>
              </c:extLst>
            </c:dLbl>
            <c:spPr>
              <a:noFill/>
              <a:ln>
                <a:noFill/>
              </a:ln>
              <a:effectLst/>
            </c:spPr>
            <c:dLblPos val="ctr"/>
            <c:showVal val="1"/>
            <c:extLst xmlns:c16r2="http://schemas.microsoft.com/office/drawing/2015/06/chart">
              <c:ext xmlns:c15="http://schemas.microsoft.com/office/drawing/2012/chart" uri="{CE6537A1-D6FC-4f65-9D91-7224C49458BB}">
                <c15:showLeaderLines val="0"/>
              </c:ext>
            </c:extLst>
          </c:dLbls>
          <c:cat>
            <c:strRef>
              <c:f>Hoja1!$A$2:$A$4</c:f>
              <c:strCache>
                <c:ptCount val="3"/>
                <c:pt idx="0">
                  <c:v>Políticas de Fomento</c:v>
                </c:pt>
                <c:pt idx="1">
                  <c:v>Políticas de protección</c:v>
                </c:pt>
                <c:pt idx="2">
                  <c:v>Políticas de supervisión y control</c:v>
                </c:pt>
              </c:strCache>
            </c:strRef>
          </c:cat>
          <c:val>
            <c:numRef>
              <c:f>Hoja1!$B$2:$B$4</c:f>
              <c:numCache>
                <c:formatCode>General</c:formatCode>
                <c:ptCount val="3"/>
                <c:pt idx="0">
                  <c:v>1</c:v>
                </c:pt>
                <c:pt idx="1">
                  <c:v>1</c:v>
                </c:pt>
                <c:pt idx="2">
                  <c:v>7</c:v>
                </c:pt>
              </c:numCache>
            </c:numRef>
          </c:val>
          <c:extLst xmlns:c16r2="http://schemas.microsoft.com/office/drawing/2015/06/chart">
            <c:ext xmlns:c16="http://schemas.microsoft.com/office/drawing/2014/chart" uri="{C3380CC4-5D6E-409C-BE32-E72D297353CC}">
              <c16:uniqueId val="{00000003-AF61-4F17-90FC-98FF77E6C91F}"/>
            </c:ext>
          </c:extLst>
        </c:ser>
        <c:ser>
          <c:idx val="1"/>
          <c:order val="1"/>
          <c:tx>
            <c:strRef>
              <c:f>Hoja1!$C$1</c:f>
              <c:strCache>
                <c:ptCount val="1"/>
                <c:pt idx="0">
                  <c:v>Organismos indirectos</c:v>
                </c:pt>
              </c:strCache>
            </c:strRef>
          </c:tx>
          <c:dLbls>
            <c:dLbl>
              <c:idx val="0"/>
              <c:tx>
                <c:rich>
                  <a:bodyPr/>
                  <a:lstStyle/>
                  <a:p>
                    <a:r>
                      <a:rPr lang="en-US"/>
                      <a:t>8 entidades</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F61-4F17-90FC-98FF77E6C91F}"/>
                </c:ext>
              </c:extLst>
            </c:dLbl>
            <c:dLbl>
              <c:idx val="1"/>
              <c:tx>
                <c:rich>
                  <a:bodyPr/>
                  <a:lstStyle/>
                  <a:p>
                    <a:r>
                      <a:rPr lang="en-US"/>
                      <a:t>1 entidad</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F61-4F17-90FC-98FF77E6C91F}"/>
                </c:ext>
              </c:extLst>
            </c:dLbl>
            <c:dLbl>
              <c:idx val="2"/>
              <c:tx>
                <c:rich>
                  <a:bodyPr/>
                  <a:lstStyle/>
                  <a:p>
                    <a:r>
                      <a:rPr lang="en-US"/>
                      <a:t>1 entidad</a:t>
                    </a:r>
                  </a:p>
                </c:rich>
              </c:tx>
              <c:dLblPos val="ctr"/>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F61-4F17-90FC-98FF77E6C91F}"/>
                </c:ext>
              </c:extLst>
            </c:dLbl>
            <c:spPr>
              <a:noFill/>
              <a:ln>
                <a:noFill/>
              </a:ln>
              <a:effectLst/>
            </c:spPr>
            <c:dLblPos val="ctr"/>
            <c:showVal val="1"/>
            <c:extLst xmlns:c16r2="http://schemas.microsoft.com/office/drawing/2015/06/chart">
              <c:ext xmlns:c15="http://schemas.microsoft.com/office/drawing/2012/chart" uri="{CE6537A1-D6FC-4f65-9D91-7224C49458BB}">
                <c15:showLeaderLines val="0"/>
              </c:ext>
            </c:extLst>
          </c:dLbls>
          <c:cat>
            <c:strRef>
              <c:f>Hoja1!$A$2:$A$4</c:f>
              <c:strCache>
                <c:ptCount val="3"/>
                <c:pt idx="0">
                  <c:v>Políticas de Fomento</c:v>
                </c:pt>
                <c:pt idx="1">
                  <c:v>Políticas de protección</c:v>
                </c:pt>
                <c:pt idx="2">
                  <c:v>Políticas de supervisión y control</c:v>
                </c:pt>
              </c:strCache>
            </c:strRef>
          </c:cat>
          <c:val>
            <c:numRef>
              <c:f>Hoja1!$C$2:$C$4</c:f>
              <c:numCache>
                <c:formatCode>General</c:formatCode>
                <c:ptCount val="3"/>
                <c:pt idx="0">
                  <c:v>8</c:v>
                </c:pt>
                <c:pt idx="1">
                  <c:v>1</c:v>
                </c:pt>
                <c:pt idx="2">
                  <c:v>1</c:v>
                </c:pt>
              </c:numCache>
            </c:numRef>
          </c:val>
          <c:extLst xmlns:c16r2="http://schemas.microsoft.com/office/drawing/2015/06/chart">
            <c:ext xmlns:c16="http://schemas.microsoft.com/office/drawing/2014/chart" uri="{C3380CC4-5D6E-409C-BE32-E72D297353CC}">
              <c16:uniqueId val="{00000007-AF61-4F17-90FC-98FF77E6C91F}"/>
            </c:ext>
          </c:extLst>
        </c:ser>
        <c:dLbls>
          <c:showVal val="1"/>
        </c:dLbls>
        <c:gapWidth val="55"/>
        <c:overlap val="100"/>
        <c:axId val="95447680"/>
        <c:axId val="95457664"/>
      </c:barChart>
      <c:catAx>
        <c:axId val="95447680"/>
        <c:scaling>
          <c:orientation val="minMax"/>
        </c:scaling>
        <c:axPos val="b"/>
        <c:numFmt formatCode="General" sourceLinked="0"/>
        <c:majorTickMark val="none"/>
        <c:tickLblPos val="nextTo"/>
        <c:crossAx val="95457664"/>
        <c:crosses val="autoZero"/>
        <c:auto val="1"/>
        <c:lblAlgn val="ctr"/>
        <c:lblOffset val="100"/>
      </c:catAx>
      <c:valAx>
        <c:axId val="95457664"/>
        <c:scaling>
          <c:orientation val="minMax"/>
        </c:scaling>
        <c:axPos val="l"/>
        <c:majorGridlines/>
        <c:title>
          <c:tx>
            <c:rich>
              <a:bodyPr rot="-5400000" vert="horz"/>
              <a:lstStyle/>
              <a:p>
                <a:pPr>
                  <a:defRPr/>
                </a:pPr>
                <a:r>
                  <a:rPr lang="es-CO"/>
                  <a:t>Número de entidades</a:t>
                </a:r>
              </a:p>
            </c:rich>
          </c:tx>
        </c:title>
        <c:numFmt formatCode="General" sourceLinked="1"/>
        <c:majorTickMark val="none"/>
        <c:tickLblPos val="nextTo"/>
        <c:crossAx val="95447680"/>
        <c:crosses val="autoZero"/>
        <c:crossBetween val="between"/>
      </c:valAx>
    </c:plotArea>
    <c:legend>
      <c:legendPos val="b"/>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lang val="pt-PT"/>
  <c:roundedCorners val="1"/>
  <c:chart>
    <c:autoTitleDeleted val="1"/>
    <c:plotArea>
      <c:layout>
        <c:manualLayout>
          <c:layoutTarget val="inner"/>
          <c:xMode val="edge"/>
          <c:yMode val="edge"/>
          <c:x val="0.16490268685165818"/>
          <c:y val="5.0390454514303462E-2"/>
          <c:w val="0.53417776956901253"/>
          <c:h val="0.89922307265028179"/>
        </c:manualLayout>
      </c:layout>
      <c:radarChart>
        <c:radarStyle val="marker"/>
        <c:varyColors val="1"/>
        <c:ser>
          <c:idx val="0"/>
          <c:order val="0"/>
          <c:tx>
            <c:strRef>
              <c:f>Hoja1!$A$2</c:f>
              <c:strCache>
                <c:ptCount val="1"/>
                <c:pt idx="0">
                  <c:v>Principios</c:v>
                </c:pt>
              </c:strCache>
            </c:strRef>
          </c:tx>
          <c:val>
            <c:numRef>
              <c:f>Hoja1!$A$3:$A$9</c:f>
              <c:numCache>
                <c:formatCode>General</c:formatCode>
                <c:ptCount val="7"/>
                <c:pt idx="0">
                  <c:v>1</c:v>
                </c:pt>
                <c:pt idx="1">
                  <c:v>2</c:v>
                </c:pt>
                <c:pt idx="2">
                  <c:v>3</c:v>
                </c:pt>
                <c:pt idx="3">
                  <c:v>4</c:v>
                </c:pt>
                <c:pt idx="4">
                  <c:v>5</c:v>
                </c:pt>
                <c:pt idx="5">
                  <c:v>6</c:v>
                </c:pt>
                <c:pt idx="6">
                  <c:v>7</c:v>
                </c:pt>
              </c:numCache>
            </c:numRef>
          </c:val>
          <c:extLst xmlns:c16r2="http://schemas.microsoft.com/office/drawing/2015/06/chart">
            <c:ext xmlns:c16="http://schemas.microsoft.com/office/drawing/2014/chart" uri="{C3380CC4-5D6E-409C-BE32-E72D297353CC}">
              <c16:uniqueId val="{00000000-48DE-48E9-A3DD-74345BDFECA5}"/>
            </c:ext>
          </c:extLst>
        </c:ser>
        <c:ser>
          <c:idx val="1"/>
          <c:order val="1"/>
          <c:tx>
            <c:strRef>
              <c:f>Hoja1!$B$2</c:f>
              <c:strCache>
                <c:ptCount val="1"/>
                <c:pt idx="0">
                  <c:v>Principios 2009</c:v>
                </c:pt>
              </c:strCache>
            </c:strRef>
          </c:tx>
          <c:val>
            <c:numRef>
              <c:f>Hoja1!$B$3:$B$9</c:f>
              <c:numCache>
                <c:formatCode>General</c:formatCode>
                <c:ptCount val="7"/>
                <c:pt idx="0">
                  <c:v>20</c:v>
                </c:pt>
                <c:pt idx="1">
                  <c:v>15</c:v>
                </c:pt>
                <c:pt idx="2">
                  <c:v>10</c:v>
                </c:pt>
                <c:pt idx="3">
                  <c:v>20</c:v>
                </c:pt>
                <c:pt idx="4">
                  <c:v>10</c:v>
                </c:pt>
                <c:pt idx="5">
                  <c:v>19</c:v>
                </c:pt>
                <c:pt idx="6">
                  <c:v>20</c:v>
                </c:pt>
              </c:numCache>
            </c:numRef>
          </c:val>
          <c:extLst xmlns:c16r2="http://schemas.microsoft.com/office/drawing/2015/06/chart">
            <c:ext xmlns:c16="http://schemas.microsoft.com/office/drawing/2014/chart" uri="{C3380CC4-5D6E-409C-BE32-E72D297353CC}">
              <c16:uniqueId val="{00000001-48DE-48E9-A3DD-74345BDFECA5}"/>
            </c:ext>
          </c:extLst>
        </c:ser>
        <c:ser>
          <c:idx val="2"/>
          <c:order val="2"/>
          <c:tx>
            <c:strRef>
              <c:f>Hoja1!$C$2</c:f>
              <c:strCache>
                <c:ptCount val="1"/>
                <c:pt idx="0">
                  <c:v>Principios 2010</c:v>
                </c:pt>
              </c:strCache>
            </c:strRef>
          </c:tx>
          <c:val>
            <c:numRef>
              <c:f>Hoja1!$C$3:$C$9</c:f>
              <c:numCache>
                <c:formatCode>General</c:formatCode>
                <c:ptCount val="7"/>
                <c:pt idx="0">
                  <c:v>29</c:v>
                </c:pt>
                <c:pt idx="1">
                  <c:v>30</c:v>
                </c:pt>
                <c:pt idx="2">
                  <c:v>21</c:v>
                </c:pt>
                <c:pt idx="3">
                  <c:v>23</c:v>
                </c:pt>
                <c:pt idx="4">
                  <c:v>20</c:v>
                </c:pt>
                <c:pt idx="5">
                  <c:v>20</c:v>
                </c:pt>
                <c:pt idx="6">
                  <c:v>39</c:v>
                </c:pt>
              </c:numCache>
            </c:numRef>
          </c:val>
          <c:extLst xmlns:c16r2="http://schemas.microsoft.com/office/drawing/2015/06/chart">
            <c:ext xmlns:c16="http://schemas.microsoft.com/office/drawing/2014/chart" uri="{C3380CC4-5D6E-409C-BE32-E72D297353CC}">
              <c16:uniqueId val="{00000002-48DE-48E9-A3DD-74345BDFECA5}"/>
            </c:ext>
          </c:extLst>
        </c:ser>
        <c:ser>
          <c:idx val="3"/>
          <c:order val="3"/>
          <c:tx>
            <c:strRef>
              <c:f>Hoja1!$D$2</c:f>
              <c:strCache>
                <c:ptCount val="1"/>
                <c:pt idx="0">
                  <c:v>Principios 2011</c:v>
                </c:pt>
              </c:strCache>
            </c:strRef>
          </c:tx>
          <c:val>
            <c:numRef>
              <c:f>Hoja1!$D$3:$D$9</c:f>
              <c:numCache>
                <c:formatCode>General</c:formatCode>
                <c:ptCount val="7"/>
                <c:pt idx="0">
                  <c:v>45</c:v>
                </c:pt>
                <c:pt idx="1">
                  <c:v>49</c:v>
                </c:pt>
                <c:pt idx="2">
                  <c:v>48</c:v>
                </c:pt>
                <c:pt idx="3">
                  <c:v>33</c:v>
                </c:pt>
                <c:pt idx="4">
                  <c:v>30</c:v>
                </c:pt>
                <c:pt idx="5">
                  <c:v>15</c:v>
                </c:pt>
                <c:pt idx="6">
                  <c:v>74</c:v>
                </c:pt>
              </c:numCache>
            </c:numRef>
          </c:val>
          <c:extLst xmlns:c16r2="http://schemas.microsoft.com/office/drawing/2015/06/chart">
            <c:ext xmlns:c16="http://schemas.microsoft.com/office/drawing/2014/chart" uri="{C3380CC4-5D6E-409C-BE32-E72D297353CC}">
              <c16:uniqueId val="{00000003-48DE-48E9-A3DD-74345BDFECA5}"/>
            </c:ext>
          </c:extLst>
        </c:ser>
        <c:ser>
          <c:idx val="4"/>
          <c:order val="4"/>
          <c:tx>
            <c:strRef>
              <c:f>Hoja1!$E$2</c:f>
              <c:strCache>
                <c:ptCount val="1"/>
                <c:pt idx="0">
                  <c:v>Ideal cooperativo</c:v>
                </c:pt>
              </c:strCache>
            </c:strRef>
          </c:tx>
          <c:val>
            <c:numRef>
              <c:f>Hoja1!$E$3:$E$9</c:f>
              <c:numCache>
                <c:formatCode>General</c:formatCode>
                <c:ptCount val="7"/>
                <c:pt idx="0">
                  <c:v>100</c:v>
                </c:pt>
                <c:pt idx="1">
                  <c:v>100</c:v>
                </c:pt>
                <c:pt idx="2">
                  <c:v>100</c:v>
                </c:pt>
                <c:pt idx="3">
                  <c:v>100</c:v>
                </c:pt>
                <c:pt idx="4">
                  <c:v>100</c:v>
                </c:pt>
                <c:pt idx="5">
                  <c:v>100</c:v>
                </c:pt>
                <c:pt idx="6">
                  <c:v>100</c:v>
                </c:pt>
              </c:numCache>
            </c:numRef>
          </c:val>
          <c:extLst xmlns:c16r2="http://schemas.microsoft.com/office/drawing/2015/06/chart">
            <c:ext xmlns:c16="http://schemas.microsoft.com/office/drawing/2014/chart" uri="{C3380CC4-5D6E-409C-BE32-E72D297353CC}">
              <c16:uniqueId val="{00000004-48DE-48E9-A3DD-74345BDFECA5}"/>
            </c:ext>
          </c:extLst>
        </c:ser>
        <c:dLbls/>
        <c:axId val="98311552"/>
        <c:axId val="98325632"/>
      </c:radarChart>
      <c:catAx>
        <c:axId val="98311552"/>
        <c:scaling>
          <c:orientation val="minMax"/>
        </c:scaling>
        <c:delete val="1"/>
        <c:axPos val="b"/>
        <c:majorGridlines/>
        <c:majorTickMark val="cross"/>
        <c:minorTickMark val="cross"/>
        <c:tickLblPos val="none"/>
        <c:crossAx val="98325632"/>
        <c:crosses val="autoZero"/>
        <c:auto val="1"/>
        <c:lblAlgn val="ctr"/>
        <c:lblOffset val="100"/>
        <c:noMultiLvlLbl val="1"/>
      </c:catAx>
      <c:valAx>
        <c:axId val="98325632"/>
        <c:scaling>
          <c:orientation val="minMax"/>
        </c:scaling>
        <c:delete val="1"/>
        <c:axPos val="l"/>
        <c:majorGridlines/>
        <c:numFmt formatCode="General" sourceLinked="1"/>
        <c:majorTickMark val="cross"/>
        <c:minorTickMark val="cross"/>
        <c:tickLblPos val="none"/>
        <c:crossAx val="98311552"/>
        <c:crosses val="autoZero"/>
        <c:crossBetween val="between"/>
      </c:valAx>
    </c:plotArea>
    <c:legend>
      <c:legendPos val="r"/>
      <c:overlay val="1"/>
    </c:legend>
    <c:plotVisOnly val="1"/>
    <c:dispBlanksAs val="gap"/>
    <c:showDLblsOverMax val="1"/>
  </c:chart>
  <c:spPr>
    <a:solidFill>
      <a:schemeClr val="bg1"/>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lang val="pt-PT"/>
  <c:chart>
    <c:autoTitleDeleted val="1"/>
    <c:plotArea>
      <c:layout>
        <c:manualLayout>
          <c:layoutTarget val="inner"/>
          <c:xMode val="edge"/>
          <c:yMode val="edge"/>
          <c:x val="9.4430992736077524E-2"/>
          <c:y val="0.10859728506787333"/>
          <c:w val="0.90799031476997583"/>
          <c:h val="0.74208144796380104"/>
        </c:manualLayout>
      </c:layout>
      <c:barChart>
        <c:barDir val="col"/>
        <c:grouping val="clustered"/>
        <c:ser>
          <c:idx val="0"/>
          <c:order val="0"/>
          <c:tx>
            <c:strRef>
              <c:f>Sheet1!$A$2</c:f>
              <c:strCache>
                <c:ptCount val="1"/>
                <c:pt idx="0">
                  <c:v>Valoración monetaria</c:v>
                </c:pt>
              </c:strCache>
            </c:strRef>
          </c:tx>
          <c:spPr>
            <a:solidFill>
              <a:srgbClr val="800000"/>
            </a:solidFill>
            <a:ln w="12682">
              <a:solidFill>
                <a:srgbClr val="000000"/>
              </a:solidFill>
              <a:prstDash val="solid"/>
            </a:ln>
          </c:spPr>
          <c:dPt>
            <c:idx val="0"/>
            <c:spPr>
              <a:solidFill>
                <a:srgbClr val="003366"/>
              </a:solidFill>
              <a:ln w="12682">
                <a:solidFill>
                  <a:srgbClr val="000000"/>
                </a:solidFill>
                <a:prstDash val="solid"/>
              </a:ln>
            </c:spPr>
            <c:extLst xmlns:c16r2="http://schemas.microsoft.com/office/drawing/2015/06/chart">
              <c:ext xmlns:c16="http://schemas.microsoft.com/office/drawing/2014/chart" uri="{C3380CC4-5D6E-409C-BE32-E72D297353CC}">
                <c16:uniqueId val="{00000001-63ED-4C4C-9D14-48E010322CE7}"/>
              </c:ext>
            </c:extLst>
          </c:dPt>
          <c:dLbls>
            <c:delete val="1"/>
          </c:dLbls>
          <c:cat>
            <c:strRef>
              <c:f>Sheet1!$B$1:$C$1</c:f>
              <c:strCache>
                <c:ptCount val="2"/>
                <c:pt idx="0">
                  <c:v>Beneficio contable</c:v>
                </c:pt>
                <c:pt idx="1">
                  <c:v>Recursos liberados</c:v>
                </c:pt>
              </c:strCache>
            </c:strRef>
          </c:cat>
          <c:val>
            <c:numRef>
              <c:f>Sheet1!$B$2:$C$2</c:f>
              <c:numCache>
                <c:formatCode>General</c:formatCode>
                <c:ptCount val="2"/>
                <c:pt idx="0">
                  <c:v>283</c:v>
                </c:pt>
                <c:pt idx="1">
                  <c:v>1566</c:v>
                </c:pt>
              </c:numCache>
            </c:numRef>
          </c:val>
          <c:extLst xmlns:c16r2="http://schemas.microsoft.com/office/drawing/2015/06/chart">
            <c:ext xmlns:c16="http://schemas.microsoft.com/office/drawing/2014/chart" uri="{C3380CC4-5D6E-409C-BE32-E72D297353CC}">
              <c16:uniqueId val="{00000002-63ED-4C4C-9D14-48E010322CE7}"/>
            </c:ext>
          </c:extLst>
        </c:ser>
        <c:dLbls>
          <c:showVal val="1"/>
        </c:dLbls>
        <c:gapWidth val="100"/>
        <c:axId val="99105024"/>
        <c:axId val="99115008"/>
      </c:barChart>
      <c:catAx>
        <c:axId val="99105024"/>
        <c:scaling>
          <c:orientation val="minMax"/>
        </c:scaling>
        <c:axPos val="b"/>
        <c:numFmt formatCode="General" sourceLinked="1"/>
        <c:tickLblPos val="nextTo"/>
        <c:spPr>
          <a:ln w="3171">
            <a:solidFill>
              <a:srgbClr val="000000"/>
            </a:solidFill>
            <a:prstDash val="solid"/>
          </a:ln>
        </c:spPr>
        <c:txPr>
          <a:bodyPr rot="0" vert="horz"/>
          <a:lstStyle/>
          <a:p>
            <a:pPr>
              <a:defRPr sz="849" b="0" i="0" u="none" strike="noStrike" baseline="0">
                <a:solidFill>
                  <a:srgbClr val="000000"/>
                </a:solidFill>
                <a:latin typeface="Arial"/>
                <a:ea typeface="Arial"/>
                <a:cs typeface="Arial"/>
              </a:defRPr>
            </a:pPr>
            <a:endParaRPr lang="pt-PT"/>
          </a:p>
        </c:txPr>
        <c:crossAx val="99115008"/>
        <c:crosses val="autoZero"/>
        <c:lblAlgn val="ctr"/>
        <c:lblOffset val="100"/>
        <c:tickLblSkip val="1"/>
        <c:tickMarkSkip val="1"/>
      </c:catAx>
      <c:valAx>
        <c:axId val="99115008"/>
        <c:scaling>
          <c:orientation val="minMax"/>
        </c:scaling>
        <c:axPos val="l"/>
        <c:majorGridlines>
          <c:spPr>
            <a:ln w="12682">
              <a:solidFill>
                <a:srgbClr val="808080"/>
              </a:solidFill>
              <a:prstDash val="solid"/>
            </a:ln>
          </c:spPr>
        </c:majorGridlines>
        <c:numFmt formatCode="General" sourceLinked="1"/>
        <c:tickLblPos val="nextTo"/>
        <c:spPr>
          <a:ln w="3171">
            <a:solidFill>
              <a:srgbClr val="000000"/>
            </a:solidFill>
            <a:prstDash val="solid"/>
          </a:ln>
        </c:spPr>
        <c:txPr>
          <a:bodyPr rot="0" vert="horz"/>
          <a:lstStyle/>
          <a:p>
            <a:pPr>
              <a:defRPr sz="799" b="0" i="0" u="none" strike="noStrike" baseline="0">
                <a:solidFill>
                  <a:srgbClr val="000000"/>
                </a:solidFill>
                <a:latin typeface="Arial"/>
                <a:ea typeface="Arial"/>
                <a:cs typeface="Arial"/>
              </a:defRPr>
            </a:pPr>
            <a:endParaRPr lang="pt-PT"/>
          </a:p>
        </c:txPr>
        <c:crossAx val="99105024"/>
        <c:crosses val="autoZero"/>
        <c:crossBetween val="between"/>
      </c:valAx>
      <c:spPr>
        <a:solidFill>
          <a:srgbClr val="FFFFFF"/>
        </a:solidFill>
        <a:ln w="25364">
          <a:noFill/>
        </a:ln>
      </c:spPr>
    </c:plotArea>
    <c:plotVisOnly val="1"/>
    <c:dispBlanksAs val="gap"/>
  </c:chart>
  <c:spPr>
    <a:noFill/>
    <a:ln>
      <a:noFill/>
    </a:ln>
  </c:spPr>
  <c:txPr>
    <a:bodyPr/>
    <a:lstStyle/>
    <a:p>
      <a:pPr>
        <a:defRPr sz="849" b="0" i="0" u="none" strike="noStrike" baseline="0">
          <a:solidFill>
            <a:srgbClr val="000000"/>
          </a:solidFill>
          <a:latin typeface="Arial"/>
          <a:ea typeface="Arial"/>
          <a:cs typeface="Arial"/>
        </a:defRPr>
      </a:pPr>
      <a:endParaRPr lang="pt-PT"/>
    </a:p>
  </c:tx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lang val="pt-PT"/>
  <c:chart>
    <c:title>
      <c:tx>
        <c:rich>
          <a:bodyPr/>
          <a:lstStyle/>
          <a:p>
            <a:pPr>
              <a:defRPr/>
            </a:pPr>
            <a:r>
              <a:rPr lang="en-US"/>
              <a:t>Ámbito de actuación de los entrevistados</a:t>
            </a:r>
          </a:p>
        </c:rich>
      </c:tx>
    </c:title>
    <c:plotArea>
      <c:layout>
        <c:manualLayout>
          <c:layoutTarget val="inner"/>
          <c:xMode val="edge"/>
          <c:yMode val="edge"/>
          <c:x val="1.7842847769028877E-2"/>
          <c:y val="0.13805180602424694"/>
          <c:w val="0.67572597696121328"/>
          <c:h val="0.82697194100737403"/>
        </c:manualLayout>
      </c:layout>
      <c:ofPieChart>
        <c:ofPieType val="bar"/>
        <c:varyColors val="1"/>
        <c:ser>
          <c:idx val="0"/>
          <c:order val="0"/>
          <c:tx>
            <c:strRef>
              <c:f>Hoja1!$B$1</c:f>
              <c:strCache>
                <c:ptCount val="1"/>
                <c:pt idx="0">
                  <c:v>Ámbito de actuación</c:v>
                </c:pt>
              </c:strCache>
            </c:strRef>
          </c:tx>
          <c:dLbls>
            <c:spPr>
              <a:noFill/>
              <a:ln>
                <a:noFill/>
              </a:ln>
              <a:effectLst/>
            </c:spPr>
            <c:showVal val="1"/>
            <c:showLeaderLines val="1"/>
            <c:extLst xmlns:c16r2="http://schemas.microsoft.com/office/drawing/2015/06/chart">
              <c:ext xmlns:c15="http://schemas.microsoft.com/office/drawing/2012/chart" uri="{CE6537A1-D6FC-4f65-9D91-7224C49458BB}"/>
            </c:extLst>
          </c:dLbls>
          <c:cat>
            <c:strRef>
              <c:f>Hoja1!$A$2:$A$7</c:f>
              <c:strCache>
                <c:ptCount val="6"/>
                <c:pt idx="0">
                  <c:v>Academia</c:v>
                </c:pt>
                <c:pt idx="1">
                  <c:v>Sector Público</c:v>
                </c:pt>
                <c:pt idx="2">
                  <c:v>Sector gremial cooperativo</c:v>
                </c:pt>
                <c:pt idx="3">
                  <c:v>Medios de comunicación</c:v>
                </c:pt>
                <c:pt idx="4">
                  <c:v>Movimientos sociales</c:v>
                </c:pt>
                <c:pt idx="5">
                  <c:v>Consultoría</c:v>
                </c:pt>
              </c:strCache>
            </c:strRef>
          </c:cat>
          <c:val>
            <c:numRef>
              <c:f>Hoja1!$B$2:$B$7</c:f>
              <c:numCache>
                <c:formatCode>General</c:formatCode>
                <c:ptCount val="6"/>
                <c:pt idx="0">
                  <c:v>3</c:v>
                </c:pt>
                <c:pt idx="1">
                  <c:v>3</c:v>
                </c:pt>
                <c:pt idx="2">
                  <c:v>2</c:v>
                </c:pt>
                <c:pt idx="3">
                  <c:v>1</c:v>
                </c:pt>
                <c:pt idx="4">
                  <c:v>1</c:v>
                </c:pt>
                <c:pt idx="5">
                  <c:v>1</c:v>
                </c:pt>
              </c:numCache>
            </c:numRef>
          </c:val>
          <c:extLst xmlns:c16r2="http://schemas.microsoft.com/office/drawing/2015/06/chart">
            <c:ext xmlns:c16="http://schemas.microsoft.com/office/drawing/2014/chart" uri="{C3380CC4-5D6E-409C-BE32-E72D297353CC}">
              <c16:uniqueId val="{00000000-9308-43C2-B156-7CEFCF7082A1}"/>
            </c:ext>
          </c:extLst>
        </c:ser>
        <c:dLbls/>
        <c:gapWidth val="100"/>
        <c:secondPieSize val="75"/>
        <c:serLines/>
      </c:ofPieChart>
    </c:plotArea>
    <c:legend>
      <c:legendPos val="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pt-PT"/>
  <c:chart>
    <c:autoTitleDeleted val="1"/>
    <c:plotArea>
      <c:layout>
        <c:manualLayout>
          <c:layoutTarget val="inner"/>
          <c:xMode val="edge"/>
          <c:yMode val="edge"/>
          <c:x val="0.16262135922330095"/>
          <c:y val="7.2289156626506021E-2"/>
          <c:w val="0.7645631067961165"/>
          <c:h val="0.66265060240963891"/>
        </c:manualLayout>
      </c:layout>
      <c:lineChart>
        <c:grouping val="standard"/>
        <c:ser>
          <c:idx val="0"/>
          <c:order val="0"/>
          <c:tx>
            <c:strRef>
              <c:f>Sheet1!$A$2</c:f>
              <c:strCache>
                <c:ptCount val="1"/>
                <c:pt idx="0">
                  <c:v>Número de cooperativas</c:v>
                </c:pt>
              </c:strCache>
            </c:strRef>
          </c:tx>
          <c:spPr>
            <a:ln w="12700">
              <a:solidFill>
                <a:srgbClr val="333333"/>
              </a:solidFill>
              <a:prstDash val="solid"/>
            </a:ln>
          </c:spPr>
          <c:marker>
            <c:symbol val="dash"/>
            <c:size val="4"/>
            <c:spPr>
              <a:noFill/>
              <a:ln w="9525">
                <a:noFill/>
              </a:ln>
            </c:spPr>
          </c:marker>
          <c:cat>
            <c:numRef>
              <c:f>Sheet1!$B$1:$F$1</c:f>
              <c:numCache>
                <c:formatCode>General</c:formatCode>
                <c:ptCount val="5"/>
                <c:pt idx="0">
                  <c:v>1933</c:v>
                </c:pt>
                <c:pt idx="1">
                  <c:v>1943</c:v>
                </c:pt>
                <c:pt idx="2">
                  <c:v>1950</c:v>
                </c:pt>
                <c:pt idx="3">
                  <c:v>1953</c:v>
                </c:pt>
                <c:pt idx="4">
                  <c:v>1958</c:v>
                </c:pt>
              </c:numCache>
            </c:numRef>
          </c:cat>
          <c:val>
            <c:numRef>
              <c:f>Sheet1!$B$2:$F$2</c:f>
              <c:numCache>
                <c:formatCode>General</c:formatCode>
                <c:ptCount val="5"/>
                <c:pt idx="0">
                  <c:v>4</c:v>
                </c:pt>
                <c:pt idx="1">
                  <c:v>240</c:v>
                </c:pt>
                <c:pt idx="2">
                  <c:v>472</c:v>
                </c:pt>
                <c:pt idx="3">
                  <c:v>438</c:v>
                </c:pt>
                <c:pt idx="4">
                  <c:v>415</c:v>
                </c:pt>
              </c:numCache>
            </c:numRef>
          </c:val>
          <c:smooth val="1"/>
          <c:extLst xmlns:c16r2="http://schemas.microsoft.com/office/drawing/2015/06/chart">
            <c:ext xmlns:c16="http://schemas.microsoft.com/office/drawing/2014/chart" uri="{C3380CC4-5D6E-409C-BE32-E72D297353CC}">
              <c16:uniqueId val="{00000000-E4B7-48C4-B6C2-ADEC9E56BE4C}"/>
            </c:ext>
          </c:extLst>
        </c:ser>
        <c:dLbls/>
        <c:marker val="1"/>
        <c:axId val="92743168"/>
        <c:axId val="92745088"/>
      </c:lineChart>
      <c:catAx>
        <c:axId val="92743168"/>
        <c:scaling>
          <c:orientation val="minMax"/>
        </c:scaling>
        <c:axPos val="b"/>
        <c:title>
          <c:tx>
            <c:rich>
              <a:bodyPr/>
              <a:lstStyle/>
              <a:p>
                <a:pPr>
                  <a:defRPr sz="1000" b="0" i="0" u="none" strike="noStrike" baseline="0">
                    <a:solidFill>
                      <a:srgbClr val="000000"/>
                    </a:solidFill>
                    <a:latin typeface="Arial"/>
                    <a:ea typeface="Arial"/>
                    <a:cs typeface="Arial"/>
                  </a:defRPr>
                </a:pPr>
                <a:r>
                  <a:rPr lang="es-CO"/>
                  <a:t>Años</a:t>
                </a:r>
              </a:p>
            </c:rich>
          </c:tx>
          <c:layout>
            <c:manualLayout>
              <c:xMode val="edge"/>
              <c:yMode val="edge"/>
              <c:x val="0.4684466019417477"/>
              <c:y val="0.86144578313253029"/>
            </c:manualLayout>
          </c:layout>
          <c:spPr>
            <a:noFill/>
            <a:ln w="25400">
              <a:noFill/>
            </a:ln>
          </c:spPr>
        </c:title>
        <c:numFmt formatCode="General" sourceLinked="1"/>
        <c:majorTickMark val="cross"/>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pt-PT"/>
          </a:p>
        </c:txPr>
        <c:crossAx val="92745088"/>
        <c:crosses val="autoZero"/>
        <c:lblAlgn val="ctr"/>
        <c:lblOffset val="100"/>
        <c:tickLblSkip val="1"/>
        <c:tickMarkSkip val="1"/>
      </c:catAx>
      <c:valAx>
        <c:axId val="92745088"/>
        <c:scaling>
          <c:orientation val="minMax"/>
        </c:scaling>
        <c:axPos val="l"/>
        <c:majorGridlines>
          <c:spPr>
            <a:ln w="3175">
              <a:solidFill>
                <a:srgbClr val="993366"/>
              </a:solidFill>
              <a:prstDash val="solid"/>
            </a:ln>
          </c:spPr>
        </c:majorGridlines>
        <c:title>
          <c:tx>
            <c:rich>
              <a:bodyPr/>
              <a:lstStyle/>
              <a:p>
                <a:pPr>
                  <a:defRPr sz="1000" b="1" i="0" u="none" strike="noStrike" baseline="0">
                    <a:solidFill>
                      <a:srgbClr val="000000"/>
                    </a:solidFill>
                    <a:latin typeface="Arial"/>
                    <a:ea typeface="Arial"/>
                    <a:cs typeface="Arial"/>
                  </a:defRPr>
                </a:pPr>
                <a:r>
                  <a:rPr lang="es-CO"/>
                  <a:t>No. de empresas</a:t>
                </a:r>
              </a:p>
            </c:rich>
          </c:tx>
          <c:layout>
            <c:manualLayout>
              <c:xMode val="edge"/>
              <c:yMode val="edge"/>
              <c:x val="2.4271844660194185E-2"/>
              <c:y val="6.6265060240963861E-2"/>
            </c:manualLayout>
          </c:layout>
          <c:spPr>
            <a:noFill/>
            <a:ln w="25400">
              <a:noFill/>
            </a:ln>
          </c:spPr>
        </c:title>
        <c:numFmt formatCode="General" sourceLinked="1"/>
        <c:majorTickMark val="cross"/>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pt-PT"/>
          </a:p>
        </c:txPr>
        <c:crossAx val="92743168"/>
        <c:crosses val="autoZero"/>
        <c:crossBetween val="midCat"/>
      </c:valAx>
      <c:spPr>
        <a:solidFill>
          <a:srgbClr val="FFFFFF"/>
        </a:solidFill>
        <a:ln w="12700">
          <a:solidFill>
            <a:srgbClr val="FFFFFF"/>
          </a:solidFill>
          <a:prstDash val="solid"/>
        </a:ln>
      </c:spPr>
    </c:plotArea>
    <c:plotVisOnly val="1"/>
    <c:dispBlanksAs val="gap"/>
  </c:chart>
  <c:spPr>
    <a:noFill/>
    <a:ln>
      <a:noFill/>
    </a:ln>
  </c:spPr>
  <c:txPr>
    <a:bodyPr/>
    <a:lstStyle/>
    <a:p>
      <a:pPr>
        <a:defRPr sz="1000" b="0" i="0" u="none" strike="noStrike" baseline="0">
          <a:solidFill>
            <a:srgbClr val="000000"/>
          </a:solidFill>
          <a:latin typeface="Arial"/>
          <a:ea typeface="Arial"/>
          <a:cs typeface="Arial"/>
        </a:defRPr>
      </a:pPr>
      <a:endParaRPr lang="pt-PT"/>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pt-PT"/>
  <c:chart>
    <c:autoTitleDeleted val="1"/>
    <c:plotArea>
      <c:layout>
        <c:manualLayout>
          <c:layoutTarget val="inner"/>
          <c:xMode val="edge"/>
          <c:yMode val="edge"/>
          <c:x val="0.13857677902621721"/>
          <c:y val="5.5299539170506916E-2"/>
          <c:w val="0.8033707865168539"/>
          <c:h val="0.74193548387096764"/>
        </c:manualLayout>
      </c:layout>
      <c:lineChart>
        <c:grouping val="standard"/>
        <c:ser>
          <c:idx val="0"/>
          <c:order val="0"/>
          <c:tx>
            <c:strRef>
              <c:f>Sheet1!$A$2</c:f>
              <c:strCache>
                <c:ptCount val="1"/>
                <c:pt idx="0">
                  <c:v>Número de cooperativas</c:v>
                </c:pt>
              </c:strCache>
            </c:strRef>
          </c:tx>
          <c:spPr>
            <a:ln w="12684">
              <a:solidFill>
                <a:srgbClr val="333333"/>
              </a:solidFill>
              <a:prstDash val="solid"/>
            </a:ln>
          </c:spPr>
          <c:marker>
            <c:symbol val="dash"/>
            <c:size val="4"/>
            <c:spPr>
              <a:noFill/>
              <a:ln w="9513">
                <a:noFill/>
              </a:ln>
            </c:spPr>
          </c:marker>
          <c:cat>
            <c:numRef>
              <c:f>Sheet1!$B$1:$K$1</c:f>
              <c:numCache>
                <c:formatCode>General</c:formatCode>
                <c:ptCount val="10"/>
                <c:pt idx="0">
                  <c:v>1960</c:v>
                </c:pt>
                <c:pt idx="1">
                  <c:v>1961</c:v>
                </c:pt>
                <c:pt idx="2">
                  <c:v>1962</c:v>
                </c:pt>
                <c:pt idx="3">
                  <c:v>1963</c:v>
                </c:pt>
                <c:pt idx="4">
                  <c:v>1964</c:v>
                </c:pt>
                <c:pt idx="5">
                  <c:v>1965</c:v>
                </c:pt>
                <c:pt idx="6">
                  <c:v>1966</c:v>
                </c:pt>
                <c:pt idx="7">
                  <c:v>1967</c:v>
                </c:pt>
                <c:pt idx="8">
                  <c:v>1968</c:v>
                </c:pt>
                <c:pt idx="9">
                  <c:v>1973</c:v>
                </c:pt>
              </c:numCache>
            </c:numRef>
          </c:cat>
          <c:val>
            <c:numRef>
              <c:f>Sheet1!$B$2:$K$2</c:f>
              <c:numCache>
                <c:formatCode>General</c:formatCode>
                <c:ptCount val="10"/>
                <c:pt idx="0">
                  <c:v>425</c:v>
                </c:pt>
                <c:pt idx="1">
                  <c:v>639</c:v>
                </c:pt>
                <c:pt idx="2">
                  <c:v>759</c:v>
                </c:pt>
                <c:pt idx="3">
                  <c:v>1056</c:v>
                </c:pt>
                <c:pt idx="4">
                  <c:v>1452</c:v>
                </c:pt>
                <c:pt idx="5">
                  <c:v>1553</c:v>
                </c:pt>
                <c:pt idx="6">
                  <c:v>1802</c:v>
                </c:pt>
                <c:pt idx="7">
                  <c:v>1807</c:v>
                </c:pt>
                <c:pt idx="8">
                  <c:v>1826</c:v>
                </c:pt>
                <c:pt idx="9">
                  <c:v>1497</c:v>
                </c:pt>
              </c:numCache>
            </c:numRef>
          </c:val>
          <c:smooth val="1"/>
          <c:extLst xmlns:c16r2="http://schemas.microsoft.com/office/drawing/2015/06/chart">
            <c:ext xmlns:c16="http://schemas.microsoft.com/office/drawing/2014/chart" uri="{C3380CC4-5D6E-409C-BE32-E72D297353CC}">
              <c16:uniqueId val="{00000000-3F15-4A6A-8878-10EE7488DEF0}"/>
            </c:ext>
          </c:extLst>
        </c:ser>
        <c:dLbls/>
        <c:marker val="1"/>
        <c:axId val="92769664"/>
        <c:axId val="92984832"/>
      </c:lineChart>
      <c:catAx>
        <c:axId val="92769664"/>
        <c:scaling>
          <c:orientation val="minMax"/>
        </c:scaling>
        <c:axPos val="b"/>
        <c:title>
          <c:tx>
            <c:rich>
              <a:bodyPr/>
              <a:lstStyle/>
              <a:p>
                <a:pPr>
                  <a:defRPr sz="999" b="0" i="0" u="none" strike="noStrike" baseline="0">
                    <a:solidFill>
                      <a:srgbClr val="000000"/>
                    </a:solidFill>
                    <a:latin typeface="Arial"/>
                    <a:ea typeface="Arial"/>
                    <a:cs typeface="Arial"/>
                  </a:defRPr>
                </a:pPr>
                <a:r>
                  <a:rPr lang="es-CO"/>
                  <a:t>Años</a:t>
                </a:r>
              </a:p>
            </c:rich>
          </c:tx>
          <c:layout>
            <c:manualLayout>
              <c:xMode val="edge"/>
              <c:yMode val="edge"/>
              <c:x val="0.47191011235955066"/>
              <c:y val="0.89400921658986199"/>
            </c:manualLayout>
          </c:layout>
          <c:spPr>
            <a:noFill/>
            <a:ln w="25369">
              <a:noFill/>
            </a:ln>
          </c:spPr>
        </c:title>
        <c:numFmt formatCode="General" sourceLinked="1"/>
        <c:majorTickMark val="cross"/>
        <c:tickLblPos val="nextTo"/>
        <c:spPr>
          <a:ln w="3171">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pt-PT"/>
          </a:p>
        </c:txPr>
        <c:crossAx val="92984832"/>
        <c:crosses val="autoZero"/>
        <c:lblAlgn val="ctr"/>
        <c:lblOffset val="100"/>
        <c:tickLblSkip val="1"/>
        <c:tickMarkSkip val="1"/>
      </c:catAx>
      <c:valAx>
        <c:axId val="92984832"/>
        <c:scaling>
          <c:orientation val="minMax"/>
        </c:scaling>
        <c:axPos val="l"/>
        <c:majorGridlines>
          <c:spPr>
            <a:ln w="3171">
              <a:solidFill>
                <a:srgbClr val="993366"/>
              </a:solidFill>
              <a:prstDash val="solid"/>
            </a:ln>
          </c:spPr>
        </c:majorGridlines>
        <c:title>
          <c:tx>
            <c:rich>
              <a:bodyPr/>
              <a:lstStyle/>
              <a:p>
                <a:pPr>
                  <a:defRPr sz="999" b="1" i="0" u="none" strike="noStrike" baseline="0">
                    <a:solidFill>
                      <a:srgbClr val="000000"/>
                    </a:solidFill>
                    <a:latin typeface="Arial"/>
                    <a:ea typeface="Arial"/>
                    <a:cs typeface="Arial"/>
                  </a:defRPr>
                </a:pPr>
                <a:r>
                  <a:rPr lang="es-CO"/>
                  <a:t>No. de empresas</a:t>
                </a:r>
              </a:p>
            </c:rich>
          </c:tx>
          <c:layout>
            <c:manualLayout>
              <c:xMode val="edge"/>
              <c:yMode val="edge"/>
              <c:x val="1.872659176029963E-2"/>
              <c:y val="0.16589861751152074"/>
            </c:manualLayout>
          </c:layout>
          <c:spPr>
            <a:noFill/>
            <a:ln w="25369">
              <a:noFill/>
            </a:ln>
          </c:spPr>
        </c:title>
        <c:numFmt formatCode="General" sourceLinked="1"/>
        <c:majorTickMark val="cross"/>
        <c:tickLblPos val="nextTo"/>
        <c:spPr>
          <a:ln w="3171">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pt-PT"/>
          </a:p>
        </c:txPr>
        <c:crossAx val="92769664"/>
        <c:crosses val="autoZero"/>
        <c:crossBetween val="midCat"/>
      </c:valAx>
      <c:spPr>
        <a:solidFill>
          <a:srgbClr val="FFFFFF"/>
        </a:solidFill>
        <a:ln w="12684">
          <a:solidFill>
            <a:srgbClr val="FFFFFF"/>
          </a:solidFill>
          <a:prstDash val="solid"/>
        </a:ln>
      </c:spPr>
    </c:plotArea>
    <c:plotVisOnly val="1"/>
    <c:dispBlanksAs val="gap"/>
  </c:chart>
  <c:spPr>
    <a:noFill/>
    <a:ln>
      <a:noFill/>
    </a:ln>
  </c:spPr>
  <c:txPr>
    <a:bodyPr/>
    <a:lstStyle/>
    <a:p>
      <a:pPr>
        <a:defRPr sz="999" b="0" i="0" u="none" strike="noStrike" baseline="0">
          <a:solidFill>
            <a:srgbClr val="000000"/>
          </a:solidFill>
          <a:latin typeface="Arial"/>
          <a:ea typeface="Arial"/>
          <a:cs typeface="Arial"/>
        </a:defRPr>
      </a:pPr>
      <a:endParaRPr lang="pt-PT"/>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pt-PT"/>
  <c:chart>
    <c:autoTitleDeleted val="1"/>
    <c:plotArea>
      <c:layout/>
      <c:lineChart>
        <c:grouping val="standard"/>
        <c:ser>
          <c:idx val="0"/>
          <c:order val="0"/>
          <c:tx>
            <c:strRef>
              <c:f>Hoja1!$B$1</c:f>
              <c:strCache>
                <c:ptCount val="1"/>
                <c:pt idx="0">
                  <c:v>Número de cooperativas</c:v>
                </c:pt>
              </c:strCache>
            </c:strRef>
          </c:tx>
          <c:marker>
            <c:symbol val="none"/>
          </c:marker>
          <c:cat>
            <c:numRef>
              <c:f>Hoja1!$A$2:$A$9</c:f>
              <c:numCache>
                <c:formatCode>General</c:formatCode>
                <c:ptCount val="8"/>
                <c:pt idx="0">
                  <c:v>1975</c:v>
                </c:pt>
                <c:pt idx="1">
                  <c:v>1977</c:v>
                </c:pt>
                <c:pt idx="2">
                  <c:v>1979</c:v>
                </c:pt>
                <c:pt idx="3">
                  <c:v>1981</c:v>
                </c:pt>
                <c:pt idx="4">
                  <c:v>1983</c:v>
                </c:pt>
                <c:pt idx="5">
                  <c:v>1985</c:v>
                </c:pt>
                <c:pt idx="6">
                  <c:v>1987</c:v>
                </c:pt>
                <c:pt idx="7">
                  <c:v>1989</c:v>
                </c:pt>
              </c:numCache>
            </c:numRef>
          </c:cat>
          <c:val>
            <c:numRef>
              <c:f>Hoja1!$B$2:$B$9</c:f>
              <c:numCache>
                <c:formatCode>General</c:formatCode>
                <c:ptCount val="8"/>
                <c:pt idx="0">
                  <c:v>1691</c:v>
                </c:pt>
                <c:pt idx="1">
                  <c:v>1995</c:v>
                </c:pt>
                <c:pt idx="2">
                  <c:v>2135</c:v>
                </c:pt>
                <c:pt idx="3">
                  <c:v>2114</c:v>
                </c:pt>
                <c:pt idx="4">
                  <c:v>2153</c:v>
                </c:pt>
                <c:pt idx="5">
                  <c:v>2810</c:v>
                </c:pt>
                <c:pt idx="6">
                  <c:v>3426</c:v>
                </c:pt>
                <c:pt idx="7">
                  <c:v>4124</c:v>
                </c:pt>
              </c:numCache>
            </c:numRef>
          </c:val>
          <c:extLst xmlns:c16r2="http://schemas.microsoft.com/office/drawing/2015/06/chart">
            <c:ext xmlns:c16="http://schemas.microsoft.com/office/drawing/2014/chart" uri="{C3380CC4-5D6E-409C-BE32-E72D297353CC}">
              <c16:uniqueId val="{00000000-6E8A-46D4-A2D5-2B2FCAF2DE82}"/>
            </c:ext>
          </c:extLst>
        </c:ser>
        <c:dLbls/>
        <c:marker val="1"/>
        <c:axId val="92684672"/>
        <c:axId val="92686208"/>
      </c:lineChart>
      <c:catAx>
        <c:axId val="92684672"/>
        <c:scaling>
          <c:orientation val="minMax"/>
        </c:scaling>
        <c:axPos val="b"/>
        <c:numFmt formatCode="General" sourceLinked="1"/>
        <c:tickLblPos val="nextTo"/>
        <c:crossAx val="92686208"/>
        <c:crosses val="autoZero"/>
        <c:auto val="1"/>
        <c:lblAlgn val="ctr"/>
        <c:lblOffset val="100"/>
      </c:catAx>
      <c:valAx>
        <c:axId val="92686208"/>
        <c:scaling>
          <c:orientation val="minMax"/>
          <c:min val="1500"/>
        </c:scaling>
        <c:axPos val="l"/>
        <c:majorGridlines/>
        <c:numFmt formatCode="General" sourceLinked="1"/>
        <c:majorTickMark val="in"/>
        <c:minorTickMark val="in"/>
        <c:tickLblPos val="nextTo"/>
        <c:crossAx val="92684672"/>
        <c:crosses val="autoZero"/>
        <c:crossBetween val="between"/>
      </c:valAx>
    </c:plotArea>
    <c:legend>
      <c:legendPos val="b"/>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pt-PT"/>
  <c:chart>
    <c:autoTitleDeleted val="1"/>
    <c:plotArea>
      <c:layout>
        <c:manualLayout>
          <c:layoutTarget val="inner"/>
          <c:xMode val="edge"/>
          <c:yMode val="edge"/>
          <c:x val="0.13857677902621721"/>
          <c:y val="5.5299539170506916E-2"/>
          <c:w val="0.8033707865168539"/>
          <c:h val="0.74193548387096764"/>
        </c:manualLayout>
      </c:layout>
      <c:lineChart>
        <c:grouping val="standard"/>
        <c:ser>
          <c:idx val="0"/>
          <c:order val="0"/>
          <c:tx>
            <c:strRef>
              <c:f>Sheet1!$A$2</c:f>
              <c:strCache>
                <c:ptCount val="1"/>
                <c:pt idx="0">
                  <c:v>Número de cooperativas</c:v>
                </c:pt>
              </c:strCache>
            </c:strRef>
          </c:tx>
          <c:spPr>
            <a:ln w="12684">
              <a:solidFill>
                <a:srgbClr val="333333"/>
              </a:solidFill>
              <a:prstDash val="solid"/>
            </a:ln>
          </c:spPr>
          <c:marker>
            <c:symbol val="dash"/>
            <c:size val="4"/>
            <c:spPr>
              <a:noFill/>
              <a:ln w="9513">
                <a:noFill/>
              </a:ln>
            </c:spPr>
          </c:marker>
          <c:cat>
            <c:numRef>
              <c:f>Sheet1!$B$1:$G$1</c:f>
              <c:numCache>
                <c:formatCode>General</c:formatCode>
                <c:ptCount val="6"/>
                <c:pt idx="0">
                  <c:v>1990</c:v>
                </c:pt>
                <c:pt idx="1">
                  <c:v>1991</c:v>
                </c:pt>
                <c:pt idx="2">
                  <c:v>1992</c:v>
                </c:pt>
                <c:pt idx="3">
                  <c:v>1993</c:v>
                </c:pt>
                <c:pt idx="4">
                  <c:v>1994</c:v>
                </c:pt>
                <c:pt idx="5">
                  <c:v>1995</c:v>
                </c:pt>
              </c:numCache>
            </c:numRef>
          </c:cat>
          <c:val>
            <c:numRef>
              <c:f>Sheet1!$B$2:$G$2</c:f>
              <c:numCache>
                <c:formatCode>General</c:formatCode>
                <c:ptCount val="6"/>
                <c:pt idx="0">
                  <c:v>4803</c:v>
                </c:pt>
                <c:pt idx="1">
                  <c:v>5383</c:v>
                </c:pt>
                <c:pt idx="2">
                  <c:v>5842</c:v>
                </c:pt>
                <c:pt idx="3">
                  <c:v>6598</c:v>
                </c:pt>
                <c:pt idx="4">
                  <c:v>7689</c:v>
                </c:pt>
                <c:pt idx="5">
                  <c:v>2867</c:v>
                </c:pt>
              </c:numCache>
            </c:numRef>
          </c:val>
          <c:smooth val="1"/>
          <c:extLst xmlns:c16r2="http://schemas.microsoft.com/office/drawing/2015/06/chart">
            <c:ext xmlns:c16="http://schemas.microsoft.com/office/drawing/2014/chart" uri="{C3380CC4-5D6E-409C-BE32-E72D297353CC}">
              <c16:uniqueId val="{00000000-4634-4DB5-B7D0-686DCD4964B2}"/>
            </c:ext>
          </c:extLst>
        </c:ser>
        <c:dLbls/>
        <c:marker val="1"/>
        <c:axId val="93138304"/>
        <c:axId val="93144576"/>
      </c:lineChart>
      <c:catAx>
        <c:axId val="93138304"/>
        <c:scaling>
          <c:orientation val="minMax"/>
        </c:scaling>
        <c:axPos val="b"/>
        <c:title>
          <c:tx>
            <c:rich>
              <a:bodyPr/>
              <a:lstStyle/>
              <a:p>
                <a:pPr>
                  <a:defRPr sz="999" b="0" i="0" u="none" strike="noStrike" baseline="0">
                    <a:solidFill>
                      <a:srgbClr val="000000"/>
                    </a:solidFill>
                    <a:latin typeface="Arial"/>
                    <a:ea typeface="Arial"/>
                    <a:cs typeface="Arial"/>
                  </a:defRPr>
                </a:pPr>
                <a:r>
                  <a:rPr lang="es-CO"/>
                  <a:t>Años</a:t>
                </a:r>
              </a:p>
            </c:rich>
          </c:tx>
          <c:layout>
            <c:manualLayout>
              <c:xMode val="edge"/>
              <c:yMode val="edge"/>
              <c:x val="0.47191011235955066"/>
              <c:y val="0.89400921658986199"/>
            </c:manualLayout>
          </c:layout>
          <c:spPr>
            <a:noFill/>
            <a:ln w="25369">
              <a:noFill/>
            </a:ln>
          </c:spPr>
        </c:title>
        <c:numFmt formatCode="General" sourceLinked="1"/>
        <c:majorTickMark val="cross"/>
        <c:tickLblPos val="nextTo"/>
        <c:spPr>
          <a:ln w="3171">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pt-PT"/>
          </a:p>
        </c:txPr>
        <c:crossAx val="93144576"/>
        <c:crosses val="autoZero"/>
        <c:lblAlgn val="ctr"/>
        <c:lblOffset val="100"/>
        <c:tickLblSkip val="1"/>
        <c:tickMarkSkip val="1"/>
      </c:catAx>
      <c:valAx>
        <c:axId val="93144576"/>
        <c:scaling>
          <c:orientation val="minMax"/>
        </c:scaling>
        <c:axPos val="l"/>
        <c:majorGridlines>
          <c:spPr>
            <a:ln w="3171">
              <a:solidFill>
                <a:srgbClr val="993366"/>
              </a:solidFill>
              <a:prstDash val="solid"/>
            </a:ln>
          </c:spPr>
        </c:majorGridlines>
        <c:title>
          <c:tx>
            <c:rich>
              <a:bodyPr/>
              <a:lstStyle/>
              <a:p>
                <a:pPr>
                  <a:defRPr sz="999" b="1" i="0" u="none" strike="noStrike" baseline="0">
                    <a:solidFill>
                      <a:srgbClr val="000000"/>
                    </a:solidFill>
                    <a:latin typeface="Arial"/>
                    <a:ea typeface="Arial"/>
                    <a:cs typeface="Arial"/>
                  </a:defRPr>
                </a:pPr>
                <a:r>
                  <a:rPr lang="es-CO"/>
                  <a:t>No. de empresas</a:t>
                </a:r>
              </a:p>
            </c:rich>
          </c:tx>
          <c:layout>
            <c:manualLayout>
              <c:xMode val="edge"/>
              <c:yMode val="edge"/>
              <c:x val="1.872659176029963E-2"/>
              <c:y val="0.16589861751152074"/>
            </c:manualLayout>
          </c:layout>
          <c:spPr>
            <a:noFill/>
            <a:ln w="25369">
              <a:noFill/>
            </a:ln>
          </c:spPr>
        </c:title>
        <c:numFmt formatCode="General" sourceLinked="1"/>
        <c:majorTickMark val="cross"/>
        <c:tickLblPos val="nextTo"/>
        <c:spPr>
          <a:ln w="3171">
            <a:solidFill>
              <a:srgbClr val="000000"/>
            </a:solidFill>
            <a:prstDash val="solid"/>
          </a:ln>
        </c:spPr>
        <c:txPr>
          <a:bodyPr rot="0" vert="horz"/>
          <a:lstStyle/>
          <a:p>
            <a:pPr>
              <a:defRPr sz="999" b="0" i="0" u="none" strike="noStrike" baseline="0">
                <a:solidFill>
                  <a:srgbClr val="000000"/>
                </a:solidFill>
                <a:latin typeface="Arial"/>
                <a:ea typeface="Arial"/>
                <a:cs typeface="Arial"/>
              </a:defRPr>
            </a:pPr>
            <a:endParaRPr lang="pt-PT"/>
          </a:p>
        </c:txPr>
        <c:crossAx val="93138304"/>
        <c:crosses val="autoZero"/>
        <c:crossBetween val="midCat"/>
      </c:valAx>
    </c:plotArea>
    <c:plotVisOnly val="1"/>
    <c:dispBlanksAs val="gap"/>
  </c:chart>
  <c:spPr>
    <a:noFill/>
    <a:ln>
      <a:noFill/>
    </a:ln>
  </c:spPr>
  <c:txPr>
    <a:bodyPr/>
    <a:lstStyle/>
    <a:p>
      <a:pPr>
        <a:defRPr sz="999" b="0" i="0" u="none" strike="noStrike" baseline="0">
          <a:solidFill>
            <a:srgbClr val="000000"/>
          </a:solidFill>
          <a:latin typeface="Arial"/>
          <a:ea typeface="Arial"/>
          <a:cs typeface="Arial"/>
        </a:defRPr>
      </a:pPr>
      <a:endParaRPr lang="pt-PT"/>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pt-PT"/>
  <c:chart>
    <c:autoTitleDeleted val="1"/>
    <c:plotArea>
      <c:layout/>
      <c:lineChart>
        <c:grouping val="standard"/>
        <c:ser>
          <c:idx val="0"/>
          <c:order val="0"/>
          <c:tx>
            <c:strRef>
              <c:f>Hoja1!$B$1</c:f>
              <c:strCache>
                <c:ptCount val="1"/>
                <c:pt idx="0">
                  <c:v>Número de cooperativas</c:v>
                </c:pt>
              </c:strCache>
            </c:strRef>
          </c:tx>
          <c:marker>
            <c:symbol val="none"/>
          </c:marker>
          <c:cat>
            <c:numRef>
              <c:f>Hoja1!$A$2:$A$5</c:f>
              <c:numCache>
                <c:formatCode>General</c:formatCode>
                <c:ptCount val="4"/>
                <c:pt idx="0">
                  <c:v>1995</c:v>
                </c:pt>
                <c:pt idx="1">
                  <c:v>1998</c:v>
                </c:pt>
                <c:pt idx="2">
                  <c:v>1999</c:v>
                </c:pt>
                <c:pt idx="3">
                  <c:v>2000</c:v>
                </c:pt>
              </c:numCache>
            </c:numRef>
          </c:cat>
          <c:val>
            <c:numRef>
              <c:f>Hoja1!$B$2:$B$5</c:f>
              <c:numCache>
                <c:formatCode>General</c:formatCode>
                <c:ptCount val="4"/>
                <c:pt idx="0">
                  <c:v>2867</c:v>
                </c:pt>
                <c:pt idx="1">
                  <c:v>2769</c:v>
                </c:pt>
                <c:pt idx="2">
                  <c:v>2837</c:v>
                </c:pt>
                <c:pt idx="3">
                  <c:v>3472</c:v>
                </c:pt>
              </c:numCache>
            </c:numRef>
          </c:val>
          <c:extLst xmlns:c16r2="http://schemas.microsoft.com/office/drawing/2015/06/chart">
            <c:ext xmlns:c16="http://schemas.microsoft.com/office/drawing/2014/chart" uri="{C3380CC4-5D6E-409C-BE32-E72D297353CC}">
              <c16:uniqueId val="{00000000-0862-41D9-A5A6-04242A3A3857}"/>
            </c:ext>
          </c:extLst>
        </c:ser>
        <c:dLbls/>
        <c:marker val="1"/>
        <c:axId val="93168384"/>
        <c:axId val="93169920"/>
      </c:lineChart>
      <c:catAx>
        <c:axId val="93168384"/>
        <c:scaling>
          <c:orientation val="minMax"/>
        </c:scaling>
        <c:axPos val="b"/>
        <c:numFmt formatCode="General" sourceLinked="1"/>
        <c:tickLblPos val="nextTo"/>
        <c:crossAx val="93169920"/>
        <c:crosses val="autoZero"/>
        <c:auto val="1"/>
        <c:lblAlgn val="ctr"/>
        <c:lblOffset val="100"/>
      </c:catAx>
      <c:valAx>
        <c:axId val="93169920"/>
        <c:scaling>
          <c:orientation val="minMax"/>
          <c:min val="2500"/>
        </c:scaling>
        <c:axPos val="l"/>
        <c:majorGridlines/>
        <c:numFmt formatCode="General" sourceLinked="1"/>
        <c:tickLblPos val="nextTo"/>
        <c:crossAx val="93168384"/>
        <c:crosses val="autoZero"/>
        <c:crossBetween val="between"/>
        <c:majorUnit val="200"/>
        <c:minorUnit val="100"/>
      </c:valAx>
    </c:plotArea>
    <c:legend>
      <c:legendPos val="t"/>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pt-PT"/>
  <c:chart>
    <c:autoTitleDeleted val="1"/>
    <c:plotArea>
      <c:layout/>
      <c:lineChart>
        <c:grouping val="standard"/>
        <c:ser>
          <c:idx val="0"/>
          <c:order val="0"/>
          <c:tx>
            <c:strRef>
              <c:f>Hoja1!$B$1</c:f>
              <c:strCache>
                <c:ptCount val="1"/>
                <c:pt idx="0">
                  <c:v>Número de cooperativas</c:v>
                </c:pt>
              </c:strCache>
            </c:strRef>
          </c:tx>
          <c:marker>
            <c:symbol val="none"/>
          </c:marker>
          <c:cat>
            <c:numRef>
              <c:f>Hoja1!$A$2:$A$17</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Hoja1!$B$2:$B$17</c:f>
              <c:numCache>
                <c:formatCode>General</c:formatCode>
                <c:ptCount val="16"/>
                <c:pt idx="0">
                  <c:v>3472</c:v>
                </c:pt>
                <c:pt idx="1">
                  <c:v>3517</c:v>
                </c:pt>
                <c:pt idx="2">
                  <c:v>4195</c:v>
                </c:pt>
                <c:pt idx="3">
                  <c:v>5107</c:v>
                </c:pt>
                <c:pt idx="4">
                  <c:v>5931</c:v>
                </c:pt>
                <c:pt idx="5">
                  <c:v>6462</c:v>
                </c:pt>
                <c:pt idx="6">
                  <c:v>6877</c:v>
                </c:pt>
                <c:pt idx="7">
                  <c:v>7349</c:v>
                </c:pt>
                <c:pt idx="8">
                  <c:v>7833</c:v>
                </c:pt>
                <c:pt idx="9">
                  <c:v>8124</c:v>
                </c:pt>
                <c:pt idx="10">
                  <c:v>8533</c:v>
                </c:pt>
                <c:pt idx="11">
                  <c:v>7848</c:v>
                </c:pt>
                <c:pt idx="12">
                  <c:v>6421</c:v>
                </c:pt>
                <c:pt idx="13">
                  <c:v>6209</c:v>
                </c:pt>
                <c:pt idx="14">
                  <c:v>4088</c:v>
                </c:pt>
                <c:pt idx="15">
                  <c:v>3089</c:v>
                </c:pt>
              </c:numCache>
            </c:numRef>
          </c:val>
          <c:extLst xmlns:c16r2="http://schemas.microsoft.com/office/drawing/2015/06/chart">
            <c:ext xmlns:c16="http://schemas.microsoft.com/office/drawing/2014/chart" uri="{C3380CC4-5D6E-409C-BE32-E72D297353CC}">
              <c16:uniqueId val="{00000000-E08C-4361-B002-FBC63DCD8510}"/>
            </c:ext>
          </c:extLst>
        </c:ser>
        <c:dLbls/>
        <c:marker val="1"/>
        <c:axId val="92997888"/>
        <c:axId val="93007872"/>
      </c:lineChart>
      <c:catAx>
        <c:axId val="92997888"/>
        <c:scaling>
          <c:orientation val="minMax"/>
        </c:scaling>
        <c:axPos val="b"/>
        <c:numFmt formatCode="General" sourceLinked="1"/>
        <c:tickLblPos val="nextTo"/>
        <c:crossAx val="93007872"/>
        <c:crosses val="autoZero"/>
        <c:auto val="1"/>
        <c:lblAlgn val="ctr"/>
        <c:lblOffset val="100"/>
      </c:catAx>
      <c:valAx>
        <c:axId val="93007872"/>
        <c:scaling>
          <c:orientation val="minMax"/>
          <c:min val="2500"/>
        </c:scaling>
        <c:axPos val="l"/>
        <c:majorGridlines/>
        <c:numFmt formatCode="General" sourceLinked="1"/>
        <c:tickLblPos val="nextTo"/>
        <c:crossAx val="92997888"/>
        <c:crosses val="autoZero"/>
        <c:crossBetween val="between"/>
        <c:minorUnit val="100"/>
      </c:valAx>
    </c:plotArea>
    <c:legend>
      <c:legendPos val="t"/>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pt-PT"/>
  <c:chart>
    <c:autoTitleDeleted val="1"/>
    <c:plotArea>
      <c:layout>
        <c:manualLayout>
          <c:layoutTarget val="inner"/>
          <c:xMode val="edge"/>
          <c:yMode val="edge"/>
          <c:x val="0.1541666666666667"/>
          <c:y val="7.373271889400923E-2"/>
          <c:w val="0.79924837966682749"/>
          <c:h val="0.81655320789386809"/>
        </c:manualLayout>
      </c:layout>
      <c:lineChart>
        <c:grouping val="standard"/>
        <c:ser>
          <c:idx val="0"/>
          <c:order val="0"/>
          <c:tx>
            <c:strRef>
              <c:f>Sheet1!$A$2</c:f>
              <c:strCache>
                <c:ptCount val="1"/>
                <c:pt idx="0">
                  <c:v>Número de cooperativas</c:v>
                </c:pt>
              </c:strCache>
            </c:strRef>
          </c:tx>
          <c:spPr>
            <a:ln w="12698">
              <a:solidFill>
                <a:srgbClr val="333333"/>
              </a:solidFill>
              <a:prstDash val="solid"/>
            </a:ln>
          </c:spPr>
          <c:marker>
            <c:symbol val="dash"/>
            <c:size val="4"/>
            <c:spPr>
              <a:noFill/>
              <a:ln w="9524">
                <a:noFill/>
              </a:ln>
            </c:spPr>
          </c:marker>
          <c:cat>
            <c:numRef>
              <c:f>Sheet1!$B$1:$J$1</c:f>
              <c:numCache>
                <c:formatCode>General</c:formatCode>
                <c:ptCount val="9"/>
                <c:pt idx="0">
                  <c:v>1979</c:v>
                </c:pt>
                <c:pt idx="1">
                  <c:v>1980</c:v>
                </c:pt>
                <c:pt idx="2">
                  <c:v>1981</c:v>
                </c:pt>
                <c:pt idx="3">
                  <c:v>1982</c:v>
                </c:pt>
                <c:pt idx="4">
                  <c:v>1983</c:v>
                </c:pt>
                <c:pt idx="5">
                  <c:v>1984</c:v>
                </c:pt>
                <c:pt idx="6">
                  <c:v>1985</c:v>
                </c:pt>
                <c:pt idx="7">
                  <c:v>1986</c:v>
                </c:pt>
                <c:pt idx="8">
                  <c:v>1987</c:v>
                </c:pt>
              </c:numCache>
            </c:numRef>
          </c:cat>
          <c:val>
            <c:numRef>
              <c:f>Sheet1!$B$2:$J$2</c:f>
              <c:numCache>
                <c:formatCode>General</c:formatCode>
                <c:ptCount val="9"/>
                <c:pt idx="0">
                  <c:v>2135</c:v>
                </c:pt>
                <c:pt idx="1">
                  <c:v>2196</c:v>
                </c:pt>
                <c:pt idx="2">
                  <c:v>2114</c:v>
                </c:pt>
                <c:pt idx="3">
                  <c:v>2242</c:v>
                </c:pt>
                <c:pt idx="4">
                  <c:v>2410</c:v>
                </c:pt>
                <c:pt idx="5">
                  <c:v>2404</c:v>
                </c:pt>
                <c:pt idx="6">
                  <c:v>2530</c:v>
                </c:pt>
                <c:pt idx="7">
                  <c:v>2669</c:v>
                </c:pt>
                <c:pt idx="8">
                  <c:v>2953</c:v>
                </c:pt>
              </c:numCache>
            </c:numRef>
          </c:val>
          <c:smooth val="1"/>
          <c:extLst xmlns:c16r2="http://schemas.microsoft.com/office/drawing/2015/06/chart">
            <c:ext xmlns:c16="http://schemas.microsoft.com/office/drawing/2014/chart" uri="{C3380CC4-5D6E-409C-BE32-E72D297353CC}">
              <c16:uniqueId val="{00000000-563E-44FD-9E99-F69B02289742}"/>
            </c:ext>
          </c:extLst>
        </c:ser>
        <c:ser>
          <c:idx val="1"/>
          <c:order val="1"/>
          <c:tx>
            <c:strRef>
              <c:f>Sheet1!$A$3</c:f>
              <c:strCache>
                <c:ptCount val="1"/>
                <c:pt idx="0">
                  <c:v>Cooperativas de consumo</c:v>
                </c:pt>
              </c:strCache>
            </c:strRef>
          </c:tx>
          <c:spPr>
            <a:ln w="12698">
              <a:solidFill>
                <a:srgbClr val="FF00FF"/>
              </a:solidFill>
              <a:prstDash val="solid"/>
            </a:ln>
          </c:spPr>
          <c:marker>
            <c:symbol val="square"/>
            <c:size val="4"/>
            <c:spPr>
              <a:solidFill>
                <a:srgbClr val="FF00FF"/>
              </a:solidFill>
              <a:ln>
                <a:solidFill>
                  <a:srgbClr val="FF00FF"/>
                </a:solidFill>
                <a:prstDash val="solid"/>
              </a:ln>
            </c:spPr>
          </c:marker>
          <c:cat>
            <c:numRef>
              <c:f>Sheet1!$B$1:$J$1</c:f>
              <c:numCache>
                <c:formatCode>General</c:formatCode>
                <c:ptCount val="9"/>
                <c:pt idx="0">
                  <c:v>1979</c:v>
                </c:pt>
                <c:pt idx="1">
                  <c:v>1980</c:v>
                </c:pt>
                <c:pt idx="2">
                  <c:v>1981</c:v>
                </c:pt>
                <c:pt idx="3">
                  <c:v>1982</c:v>
                </c:pt>
                <c:pt idx="4">
                  <c:v>1983</c:v>
                </c:pt>
                <c:pt idx="5">
                  <c:v>1984</c:v>
                </c:pt>
                <c:pt idx="6">
                  <c:v>1985</c:v>
                </c:pt>
                <c:pt idx="7">
                  <c:v>1986</c:v>
                </c:pt>
                <c:pt idx="8">
                  <c:v>1987</c:v>
                </c:pt>
              </c:numCache>
            </c:numRef>
          </c:cat>
          <c:val>
            <c:numRef>
              <c:f>Sheet1!$B$3:$J$3</c:f>
              <c:numCache>
                <c:formatCode>General</c:formatCode>
                <c:ptCount val="9"/>
                <c:pt idx="0">
                  <c:v>307</c:v>
                </c:pt>
                <c:pt idx="1">
                  <c:v>351</c:v>
                </c:pt>
                <c:pt idx="2">
                  <c:v>289</c:v>
                </c:pt>
                <c:pt idx="3">
                  <c:v>315</c:v>
                </c:pt>
                <c:pt idx="4">
                  <c:v>331</c:v>
                </c:pt>
                <c:pt idx="5">
                  <c:v>331</c:v>
                </c:pt>
                <c:pt idx="6">
                  <c:v>243</c:v>
                </c:pt>
                <c:pt idx="7">
                  <c:v>308</c:v>
                </c:pt>
                <c:pt idx="8">
                  <c:v>330</c:v>
                </c:pt>
              </c:numCache>
            </c:numRef>
          </c:val>
          <c:smooth val="1"/>
          <c:extLst xmlns:c16r2="http://schemas.microsoft.com/office/drawing/2015/06/chart">
            <c:ext xmlns:c16="http://schemas.microsoft.com/office/drawing/2014/chart" uri="{C3380CC4-5D6E-409C-BE32-E72D297353CC}">
              <c16:uniqueId val="{00000001-563E-44FD-9E99-F69B02289742}"/>
            </c:ext>
          </c:extLst>
        </c:ser>
        <c:dLbls/>
        <c:marker val="1"/>
        <c:axId val="93072000"/>
        <c:axId val="93082368"/>
      </c:lineChart>
      <c:catAx>
        <c:axId val="93072000"/>
        <c:scaling>
          <c:orientation val="minMax"/>
        </c:scaling>
        <c:axPos val="b"/>
        <c:title>
          <c:tx>
            <c:rich>
              <a:bodyPr/>
              <a:lstStyle/>
              <a:p>
                <a:pPr>
                  <a:defRPr sz="1000" b="0" i="0" u="none" strike="noStrike" baseline="0">
                    <a:solidFill>
                      <a:srgbClr val="000000"/>
                    </a:solidFill>
                    <a:latin typeface="Arial"/>
                    <a:ea typeface="Arial"/>
                    <a:cs typeface="Arial"/>
                  </a:defRPr>
                </a:pPr>
                <a:r>
                  <a:rPr lang="es-CO" sz="800"/>
                  <a:t>Años</a:t>
                </a:r>
              </a:p>
            </c:rich>
          </c:tx>
          <c:layout>
            <c:manualLayout>
              <c:xMode val="edge"/>
              <c:yMode val="edge"/>
              <c:x val="0.47642816222258311"/>
              <c:y val="0.9359287329551077"/>
            </c:manualLayout>
          </c:layout>
          <c:spPr>
            <a:noFill/>
            <a:ln w="25397">
              <a:noFill/>
            </a:ln>
          </c:spPr>
        </c:title>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pt-PT"/>
          </a:p>
        </c:txPr>
        <c:crossAx val="93082368"/>
        <c:crosses val="autoZero"/>
        <c:lblAlgn val="ctr"/>
        <c:lblOffset val="100"/>
        <c:tickLblSkip val="1"/>
        <c:tickMarkSkip val="1"/>
      </c:catAx>
      <c:valAx>
        <c:axId val="93082368"/>
        <c:scaling>
          <c:orientation val="minMax"/>
        </c:scaling>
        <c:axPos val="l"/>
        <c:majorGridlines>
          <c:spPr>
            <a:ln w="3175">
              <a:solidFill>
                <a:srgbClr val="993366"/>
              </a:solidFill>
              <a:prstDash val="solid"/>
            </a:ln>
          </c:spPr>
        </c:majorGridlines>
        <c:numFmt formatCode="General" sourceLinked="1"/>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pt-PT"/>
          </a:p>
        </c:txPr>
        <c:crossAx val="93072000"/>
        <c:crosses val="autoZero"/>
        <c:crossBetween val="midCat"/>
      </c:valAx>
      <c:spPr>
        <a:solidFill>
          <a:srgbClr val="FFFFFF"/>
        </a:solidFill>
        <a:ln w="12698">
          <a:solidFill>
            <a:srgbClr val="FFFFFF"/>
          </a:solidFill>
          <a:prstDash val="solid"/>
        </a:ln>
      </c:spPr>
    </c:plotArea>
    <c:legend>
      <c:legendPos val="r"/>
      <c:layout>
        <c:manualLayout>
          <c:xMode val="edge"/>
          <c:yMode val="edge"/>
          <c:x val="2.0833333333333342E-3"/>
          <c:y val="4.1474654377880185E-2"/>
          <c:w val="0.4"/>
          <c:h val="7.373271889400923E-2"/>
        </c:manualLayout>
      </c:layout>
      <c:spPr>
        <a:solidFill>
          <a:srgbClr val="FFFFFF"/>
        </a:solidFill>
        <a:ln w="12698">
          <a:solidFill>
            <a:srgbClr val="FFFFFF"/>
          </a:solidFill>
          <a:prstDash val="solid"/>
        </a:ln>
      </c:spPr>
      <c:txPr>
        <a:bodyPr/>
        <a:lstStyle/>
        <a:p>
          <a:pPr>
            <a:defRPr sz="735" b="0" i="0" u="none" strike="noStrike" baseline="0">
              <a:solidFill>
                <a:srgbClr val="000000"/>
              </a:solidFill>
              <a:latin typeface="Arial"/>
              <a:ea typeface="Arial"/>
              <a:cs typeface="Arial"/>
            </a:defRPr>
          </a:pPr>
          <a:endParaRPr lang="pt-PT"/>
        </a:p>
      </c:txPr>
    </c:legend>
    <c:plotVisOnly val="1"/>
    <c:dispBlanksAs val="gap"/>
  </c:chart>
  <c:spPr>
    <a:noFill/>
    <a:ln>
      <a:noFill/>
    </a:ln>
  </c:spPr>
  <c:txPr>
    <a:bodyPr/>
    <a:lstStyle/>
    <a:p>
      <a:pPr>
        <a:defRPr sz="1000" b="0" i="0" u="none" strike="noStrike" baseline="0">
          <a:solidFill>
            <a:srgbClr val="000000"/>
          </a:solidFill>
          <a:latin typeface="Arial"/>
          <a:ea typeface="Arial"/>
          <a:cs typeface="Arial"/>
        </a:defRPr>
      </a:pPr>
      <a:endParaRPr lang="pt-PT"/>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pt-PT"/>
  <c:chart>
    <c:autoTitleDeleted val="1"/>
    <c:plotArea>
      <c:layout>
        <c:manualLayout>
          <c:layoutTarget val="inner"/>
          <c:xMode val="edge"/>
          <c:yMode val="edge"/>
          <c:x val="0.14044943820224726"/>
          <c:y val="5.5299539170506916E-2"/>
          <c:w val="0.80149812734082393"/>
          <c:h val="0.74193548387096764"/>
        </c:manualLayout>
      </c:layout>
      <c:lineChart>
        <c:grouping val="standard"/>
        <c:ser>
          <c:idx val="0"/>
          <c:order val="0"/>
          <c:tx>
            <c:strRef>
              <c:f>Sheet1!$A$2</c:f>
              <c:strCache>
                <c:ptCount val="1"/>
                <c:pt idx="0">
                  <c:v>Número de cooperativas</c:v>
                </c:pt>
              </c:strCache>
            </c:strRef>
          </c:tx>
          <c:spPr>
            <a:ln w="12660">
              <a:solidFill>
                <a:srgbClr val="333333"/>
              </a:solidFill>
              <a:prstDash val="solid"/>
            </a:ln>
          </c:spPr>
          <c:marker>
            <c:symbol val="dash"/>
            <c:size val="4"/>
            <c:spPr>
              <a:noFill/>
              <a:ln w="9495">
                <a:noFill/>
              </a:ln>
            </c:spPr>
          </c:marker>
          <c:cat>
            <c:numRef>
              <c:f>Sheet1!$B$1:$E$1</c:f>
              <c:numCache>
                <c:formatCode>General</c:formatCode>
                <c:ptCount val="4"/>
                <c:pt idx="0">
                  <c:v>1989</c:v>
                </c:pt>
                <c:pt idx="1">
                  <c:v>1991</c:v>
                </c:pt>
                <c:pt idx="2">
                  <c:v>1993</c:v>
                </c:pt>
                <c:pt idx="3">
                  <c:v>1997</c:v>
                </c:pt>
              </c:numCache>
            </c:numRef>
          </c:cat>
          <c:val>
            <c:numRef>
              <c:f>Sheet1!$B$2:$E$2</c:f>
              <c:numCache>
                <c:formatCode>General</c:formatCode>
                <c:ptCount val="4"/>
                <c:pt idx="0">
                  <c:v>3400</c:v>
                </c:pt>
                <c:pt idx="1">
                  <c:v>2984</c:v>
                </c:pt>
                <c:pt idx="2">
                  <c:v>5630</c:v>
                </c:pt>
                <c:pt idx="3">
                  <c:v>4500</c:v>
                </c:pt>
              </c:numCache>
            </c:numRef>
          </c:val>
          <c:smooth val="1"/>
          <c:extLst xmlns:c16r2="http://schemas.microsoft.com/office/drawing/2015/06/chart">
            <c:ext xmlns:c16="http://schemas.microsoft.com/office/drawing/2014/chart" uri="{C3380CC4-5D6E-409C-BE32-E72D297353CC}">
              <c16:uniqueId val="{00000000-1D7F-438D-B32C-596CA5D2CE5F}"/>
            </c:ext>
          </c:extLst>
        </c:ser>
        <c:ser>
          <c:idx val="1"/>
          <c:order val="1"/>
          <c:tx>
            <c:strRef>
              <c:f>Sheet1!$A$3</c:f>
              <c:strCache>
                <c:ptCount val="1"/>
                <c:pt idx="0">
                  <c:v>Cooperativas de consumo</c:v>
                </c:pt>
              </c:strCache>
            </c:strRef>
          </c:tx>
          <c:spPr>
            <a:ln w="12660">
              <a:solidFill>
                <a:srgbClr val="FF00FF"/>
              </a:solidFill>
              <a:prstDash val="solid"/>
            </a:ln>
          </c:spPr>
          <c:marker>
            <c:symbol val="none"/>
          </c:marker>
          <c:cat>
            <c:numRef>
              <c:f>Sheet1!$B$1:$E$1</c:f>
              <c:numCache>
                <c:formatCode>General</c:formatCode>
                <c:ptCount val="4"/>
                <c:pt idx="0">
                  <c:v>1989</c:v>
                </c:pt>
                <c:pt idx="1">
                  <c:v>1991</c:v>
                </c:pt>
                <c:pt idx="2">
                  <c:v>1993</c:v>
                </c:pt>
                <c:pt idx="3">
                  <c:v>1997</c:v>
                </c:pt>
              </c:numCache>
            </c:numRef>
          </c:cat>
          <c:val>
            <c:numRef>
              <c:f>Sheet1!$B$3:$E$3</c:f>
              <c:numCache>
                <c:formatCode>General</c:formatCode>
                <c:ptCount val="4"/>
                <c:pt idx="0">
                  <c:v>284</c:v>
                </c:pt>
                <c:pt idx="1">
                  <c:v>273</c:v>
                </c:pt>
                <c:pt idx="2">
                  <c:v>268</c:v>
                </c:pt>
                <c:pt idx="3">
                  <c:v>42</c:v>
                </c:pt>
              </c:numCache>
            </c:numRef>
          </c:val>
          <c:smooth val="1"/>
          <c:extLst xmlns:c16r2="http://schemas.microsoft.com/office/drawing/2015/06/chart">
            <c:ext xmlns:c16="http://schemas.microsoft.com/office/drawing/2014/chart" uri="{C3380CC4-5D6E-409C-BE32-E72D297353CC}">
              <c16:uniqueId val="{00000001-1D7F-438D-B32C-596CA5D2CE5F}"/>
            </c:ext>
          </c:extLst>
        </c:ser>
        <c:dLbls/>
        <c:marker val="1"/>
        <c:axId val="93112576"/>
        <c:axId val="93196672"/>
      </c:lineChart>
      <c:catAx>
        <c:axId val="93112576"/>
        <c:scaling>
          <c:orientation val="minMax"/>
        </c:scaling>
        <c:axPos val="b"/>
        <c:title>
          <c:tx>
            <c:rich>
              <a:bodyPr/>
              <a:lstStyle/>
              <a:p>
                <a:pPr>
                  <a:defRPr sz="997" b="0" i="0" u="none" strike="noStrike" baseline="0">
                    <a:solidFill>
                      <a:srgbClr val="000000"/>
                    </a:solidFill>
                    <a:latin typeface="Arial"/>
                    <a:ea typeface="Arial"/>
                    <a:cs typeface="Arial"/>
                  </a:defRPr>
                </a:pPr>
                <a:r>
                  <a:rPr lang="es-CO"/>
                  <a:t>Años</a:t>
                </a:r>
              </a:p>
            </c:rich>
          </c:tx>
          <c:layout>
            <c:manualLayout>
              <c:xMode val="edge"/>
              <c:yMode val="edge"/>
              <c:x val="0.47378277153558057"/>
              <c:y val="0.89400921658986199"/>
            </c:manualLayout>
          </c:layout>
          <c:spPr>
            <a:noFill/>
            <a:ln w="25319">
              <a:noFill/>
            </a:ln>
          </c:spPr>
        </c:title>
        <c:numFmt formatCode="General" sourceLinked="1"/>
        <c:majorTickMark val="cross"/>
        <c:tickLblPos val="nextTo"/>
        <c:spPr>
          <a:ln w="3165">
            <a:solidFill>
              <a:srgbClr val="000000"/>
            </a:solidFill>
            <a:prstDash val="solid"/>
          </a:ln>
        </c:spPr>
        <c:txPr>
          <a:bodyPr rot="0" vert="horz"/>
          <a:lstStyle/>
          <a:p>
            <a:pPr>
              <a:defRPr sz="997" b="0" i="0" u="none" strike="noStrike" baseline="0">
                <a:solidFill>
                  <a:srgbClr val="000000"/>
                </a:solidFill>
                <a:latin typeface="Arial"/>
                <a:ea typeface="Arial"/>
                <a:cs typeface="Arial"/>
              </a:defRPr>
            </a:pPr>
            <a:endParaRPr lang="pt-PT"/>
          </a:p>
        </c:txPr>
        <c:crossAx val="93196672"/>
        <c:crosses val="autoZero"/>
        <c:lblAlgn val="ctr"/>
        <c:lblOffset val="100"/>
        <c:tickLblSkip val="1"/>
        <c:tickMarkSkip val="1"/>
      </c:catAx>
      <c:valAx>
        <c:axId val="93196672"/>
        <c:scaling>
          <c:orientation val="minMax"/>
        </c:scaling>
        <c:axPos val="l"/>
        <c:majorGridlines>
          <c:spPr>
            <a:ln w="3165">
              <a:solidFill>
                <a:srgbClr val="993366"/>
              </a:solidFill>
              <a:prstDash val="solid"/>
            </a:ln>
          </c:spPr>
        </c:majorGridlines>
        <c:numFmt formatCode="General" sourceLinked="1"/>
        <c:majorTickMark val="cross"/>
        <c:tickLblPos val="nextTo"/>
        <c:spPr>
          <a:ln w="3165">
            <a:solidFill>
              <a:srgbClr val="000000"/>
            </a:solidFill>
            <a:prstDash val="solid"/>
          </a:ln>
        </c:spPr>
        <c:txPr>
          <a:bodyPr rot="0" vert="horz"/>
          <a:lstStyle/>
          <a:p>
            <a:pPr>
              <a:defRPr sz="997" b="0" i="0" u="none" strike="noStrike" baseline="0">
                <a:solidFill>
                  <a:srgbClr val="000000"/>
                </a:solidFill>
                <a:latin typeface="Arial"/>
                <a:ea typeface="Arial"/>
                <a:cs typeface="Arial"/>
              </a:defRPr>
            </a:pPr>
            <a:endParaRPr lang="pt-PT"/>
          </a:p>
        </c:txPr>
        <c:crossAx val="93112576"/>
        <c:crosses val="autoZero"/>
        <c:crossBetween val="midCat"/>
      </c:valAx>
      <c:spPr>
        <a:solidFill>
          <a:srgbClr val="FFFFFF"/>
        </a:solidFill>
        <a:ln w="12660">
          <a:solidFill>
            <a:srgbClr val="FFFFFF"/>
          </a:solidFill>
          <a:prstDash val="solid"/>
        </a:ln>
      </c:spPr>
    </c:plotArea>
    <c:legend>
      <c:legendPos val="r"/>
      <c:layout>
        <c:manualLayout>
          <c:xMode val="edge"/>
          <c:yMode val="edge"/>
          <c:x val="1.1235955056179775E-2"/>
          <c:y val="2.7649769585253468E-2"/>
          <c:w val="0.35955056179775291"/>
          <c:h val="7.83410138248848E-2"/>
        </c:manualLayout>
      </c:layout>
      <c:spPr>
        <a:solidFill>
          <a:srgbClr val="FFFFFF"/>
        </a:solidFill>
        <a:ln w="12660">
          <a:solidFill>
            <a:srgbClr val="FFFFFF"/>
          </a:solidFill>
          <a:prstDash val="solid"/>
        </a:ln>
      </c:spPr>
      <c:txPr>
        <a:bodyPr/>
        <a:lstStyle/>
        <a:p>
          <a:pPr>
            <a:defRPr sz="733" b="0" i="0" u="none" strike="noStrike" baseline="0">
              <a:solidFill>
                <a:srgbClr val="000000"/>
              </a:solidFill>
              <a:latin typeface="Arial"/>
              <a:ea typeface="Arial"/>
              <a:cs typeface="Arial"/>
            </a:defRPr>
          </a:pPr>
          <a:endParaRPr lang="pt-PT"/>
        </a:p>
      </c:txPr>
    </c:legend>
    <c:plotVisOnly val="1"/>
    <c:dispBlanksAs val="gap"/>
  </c:chart>
  <c:spPr>
    <a:noFill/>
    <a:ln>
      <a:noFill/>
    </a:ln>
  </c:spPr>
  <c:txPr>
    <a:bodyPr/>
    <a:lstStyle/>
    <a:p>
      <a:pPr>
        <a:defRPr sz="997" b="0" i="0" u="none" strike="noStrike" baseline="0">
          <a:solidFill>
            <a:srgbClr val="000000"/>
          </a:solidFill>
          <a:latin typeface="Arial"/>
          <a:ea typeface="Arial"/>
          <a:cs typeface="Arial"/>
        </a:defRPr>
      </a:pPr>
      <a:endParaRPr lang="pt-PT"/>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4EAE202-2E86-48F1-8734-58C374092872}" type="doc">
      <dgm:prSet loTypeId="urn:microsoft.com/office/officeart/2005/8/layout/lProcess2" loCatId="list" qsTypeId="urn:microsoft.com/office/officeart/2005/8/quickstyle/simple1" qsCatId="simple" csTypeId="urn:microsoft.com/office/officeart/2005/8/colors/colorful3" csCatId="colorful" phldr="1"/>
      <dgm:spPr/>
      <dgm:t>
        <a:bodyPr/>
        <a:lstStyle/>
        <a:p>
          <a:endParaRPr lang="es-CO"/>
        </a:p>
      </dgm:t>
    </dgm:pt>
    <dgm:pt modelId="{8F259E0F-13BF-4A59-8E87-DE8D8301E1FF}">
      <dgm:prSet phldrT="[Texto]"/>
      <dgm:spPr/>
      <dgm:t>
        <a:bodyPr/>
        <a:lstStyle/>
        <a:p>
          <a:r>
            <a:rPr lang="es-CO" dirty="0"/>
            <a:t>RUES (Cámaras de Comercio)</a:t>
          </a:r>
        </a:p>
      </dgm:t>
    </dgm:pt>
    <dgm:pt modelId="{17B8430F-EA11-4C20-AECB-2D6575471672}" type="parTrans" cxnId="{0DF17C27-7530-4992-9A6F-24423DA7D220}">
      <dgm:prSet/>
      <dgm:spPr/>
      <dgm:t>
        <a:bodyPr/>
        <a:lstStyle/>
        <a:p>
          <a:endParaRPr lang="es-CO"/>
        </a:p>
      </dgm:t>
    </dgm:pt>
    <dgm:pt modelId="{195CE471-B305-4375-AD98-972960C68C2B}" type="sibTrans" cxnId="{0DF17C27-7530-4992-9A6F-24423DA7D220}">
      <dgm:prSet/>
      <dgm:spPr/>
      <dgm:t>
        <a:bodyPr/>
        <a:lstStyle/>
        <a:p>
          <a:endParaRPr lang="es-CO"/>
        </a:p>
      </dgm:t>
    </dgm:pt>
    <dgm:pt modelId="{2ACBFC3B-9D5B-49C4-9B84-A6134B6D37DF}">
      <dgm:prSet phldrT="[Texto]" custT="1"/>
      <dgm:spPr/>
      <dgm:t>
        <a:bodyPr/>
        <a:lstStyle/>
        <a:p>
          <a:r>
            <a:rPr lang="es-CO" sz="800" dirty="0"/>
            <a:t>57.044 REGISTROS </a:t>
          </a:r>
        </a:p>
      </dgm:t>
    </dgm:pt>
    <dgm:pt modelId="{CD78B5C1-943C-43DA-81F3-C2423E79CB85}" type="parTrans" cxnId="{822B52AB-6290-46AE-B72D-FE9B9B1F487F}">
      <dgm:prSet/>
      <dgm:spPr/>
      <dgm:t>
        <a:bodyPr/>
        <a:lstStyle/>
        <a:p>
          <a:endParaRPr lang="es-CO"/>
        </a:p>
      </dgm:t>
    </dgm:pt>
    <dgm:pt modelId="{995CF3C7-E1B9-4196-83CA-D49BDF7C8BA7}" type="sibTrans" cxnId="{822B52AB-6290-46AE-B72D-FE9B9B1F487F}">
      <dgm:prSet/>
      <dgm:spPr/>
      <dgm:t>
        <a:bodyPr/>
        <a:lstStyle/>
        <a:p>
          <a:endParaRPr lang="es-CO"/>
        </a:p>
      </dgm:t>
    </dgm:pt>
    <dgm:pt modelId="{2339CD72-0BB1-43BB-B09A-F9E2DDC6849F}">
      <dgm:prSet phldrT="[Texto]" custT="1"/>
      <dgm:spPr/>
      <dgm:t>
        <a:bodyPr/>
        <a:lstStyle/>
        <a:p>
          <a:r>
            <a:rPr lang="es-CO" sz="800" dirty="0"/>
            <a:t>Disponibilidad a junio de 2015 (reporte no periódico)</a:t>
          </a:r>
        </a:p>
      </dgm:t>
    </dgm:pt>
    <dgm:pt modelId="{A80ADBED-F770-4E6E-B545-B4AE58DA5EE6}" type="parTrans" cxnId="{B9757B0F-822B-4CDE-BD21-30828F19212C}">
      <dgm:prSet/>
      <dgm:spPr/>
      <dgm:t>
        <a:bodyPr/>
        <a:lstStyle/>
        <a:p>
          <a:endParaRPr lang="es-CO"/>
        </a:p>
      </dgm:t>
    </dgm:pt>
    <dgm:pt modelId="{3FBC4A4F-848E-4814-81D0-1F5535C8EA1D}" type="sibTrans" cxnId="{B9757B0F-822B-4CDE-BD21-30828F19212C}">
      <dgm:prSet/>
      <dgm:spPr/>
      <dgm:t>
        <a:bodyPr/>
        <a:lstStyle/>
        <a:p>
          <a:endParaRPr lang="es-CO"/>
        </a:p>
      </dgm:t>
    </dgm:pt>
    <dgm:pt modelId="{F132E541-D45A-4A8C-BE4A-0A79324D98C8}">
      <dgm:prSet phldrT="[Texto]"/>
      <dgm:spPr/>
      <dgm:t>
        <a:bodyPr/>
        <a:lstStyle/>
        <a:p>
          <a:r>
            <a:rPr lang="es-CO" dirty="0"/>
            <a:t>SIGCOOP</a:t>
          </a:r>
        </a:p>
        <a:p>
          <a:r>
            <a:rPr lang="es-CO" dirty="0"/>
            <a:t>(CONFECOOP)</a:t>
          </a:r>
        </a:p>
      </dgm:t>
    </dgm:pt>
    <dgm:pt modelId="{E7886EBC-2FF6-4AC5-A230-C1F549290053}" type="parTrans" cxnId="{FA9FD576-CCAA-4BC9-B95E-0D1760D06352}">
      <dgm:prSet/>
      <dgm:spPr/>
      <dgm:t>
        <a:bodyPr/>
        <a:lstStyle/>
        <a:p>
          <a:endParaRPr lang="es-CO"/>
        </a:p>
      </dgm:t>
    </dgm:pt>
    <dgm:pt modelId="{71B48F7B-81DD-42AD-8115-BB1F2E478E7B}" type="sibTrans" cxnId="{FA9FD576-CCAA-4BC9-B95E-0D1760D06352}">
      <dgm:prSet/>
      <dgm:spPr/>
      <dgm:t>
        <a:bodyPr/>
        <a:lstStyle/>
        <a:p>
          <a:endParaRPr lang="es-CO"/>
        </a:p>
      </dgm:t>
    </dgm:pt>
    <dgm:pt modelId="{C4D19646-1BF1-434B-9849-0AA655C897D9}">
      <dgm:prSet phldrT="[Texto]" custT="1"/>
      <dgm:spPr/>
      <dgm:t>
        <a:bodyPr/>
        <a:lstStyle/>
        <a:p>
          <a:r>
            <a:rPr lang="es-CO" sz="900" dirty="0"/>
            <a:t> 6.008 REGISTROS </a:t>
          </a:r>
        </a:p>
      </dgm:t>
    </dgm:pt>
    <dgm:pt modelId="{E82C8F56-F308-4CF7-BF87-0DE4FC670E03}" type="parTrans" cxnId="{F7DF79CE-BA21-47AC-A751-501C448277D0}">
      <dgm:prSet/>
      <dgm:spPr/>
      <dgm:t>
        <a:bodyPr/>
        <a:lstStyle/>
        <a:p>
          <a:endParaRPr lang="es-CO"/>
        </a:p>
      </dgm:t>
    </dgm:pt>
    <dgm:pt modelId="{4497EAAE-EFF1-4C64-BA6E-98F84DB39084}" type="sibTrans" cxnId="{F7DF79CE-BA21-47AC-A751-501C448277D0}">
      <dgm:prSet/>
      <dgm:spPr/>
      <dgm:t>
        <a:bodyPr/>
        <a:lstStyle/>
        <a:p>
          <a:endParaRPr lang="es-CO"/>
        </a:p>
      </dgm:t>
    </dgm:pt>
    <dgm:pt modelId="{17858AAB-B249-4A50-B026-C132AC0DCBB6}">
      <dgm:prSet phldrT="[Texto]" custT="1"/>
      <dgm:spPr/>
      <dgm:t>
        <a:bodyPr/>
        <a:lstStyle/>
        <a:p>
          <a:r>
            <a:rPr lang="es-CO" sz="800" dirty="0"/>
            <a:t>Disponibilidad a diciembre de 2014 (reporte anual) de información agregada. Desagregada a 2011</a:t>
          </a:r>
        </a:p>
      </dgm:t>
    </dgm:pt>
    <dgm:pt modelId="{221E5879-20A4-48AD-A257-9F58C938700E}" type="parTrans" cxnId="{A4B90EA4-1151-4056-9D76-31715AEE99AD}">
      <dgm:prSet/>
      <dgm:spPr/>
      <dgm:t>
        <a:bodyPr/>
        <a:lstStyle/>
        <a:p>
          <a:endParaRPr lang="es-CO"/>
        </a:p>
      </dgm:t>
    </dgm:pt>
    <dgm:pt modelId="{15CCCD23-9909-495C-90E5-39F61D818F11}" type="sibTrans" cxnId="{A4B90EA4-1151-4056-9D76-31715AEE99AD}">
      <dgm:prSet/>
      <dgm:spPr/>
      <dgm:t>
        <a:bodyPr/>
        <a:lstStyle/>
        <a:p>
          <a:endParaRPr lang="es-CO"/>
        </a:p>
      </dgm:t>
    </dgm:pt>
    <dgm:pt modelId="{F7437925-E7F5-476B-98A1-AC2197F8AC8B}">
      <dgm:prSet phldrT="[Texto]"/>
      <dgm:spPr/>
      <dgm:t>
        <a:bodyPr/>
        <a:lstStyle/>
        <a:p>
          <a:r>
            <a:rPr lang="es-CO" dirty="0"/>
            <a:t>Entidades vigiladas (SUPERSOLIDARIA)</a:t>
          </a:r>
        </a:p>
      </dgm:t>
    </dgm:pt>
    <dgm:pt modelId="{29956023-F81C-4DCB-A647-C32882EEE6A5}" type="parTrans" cxnId="{05953CE1-6D4F-4739-AFBC-347A8ED42E5B}">
      <dgm:prSet/>
      <dgm:spPr/>
      <dgm:t>
        <a:bodyPr/>
        <a:lstStyle/>
        <a:p>
          <a:endParaRPr lang="es-CO"/>
        </a:p>
      </dgm:t>
    </dgm:pt>
    <dgm:pt modelId="{2A7CF559-2933-4419-9C76-F904E511012B}" type="sibTrans" cxnId="{05953CE1-6D4F-4739-AFBC-347A8ED42E5B}">
      <dgm:prSet/>
      <dgm:spPr/>
      <dgm:t>
        <a:bodyPr/>
        <a:lstStyle/>
        <a:p>
          <a:endParaRPr lang="es-CO"/>
        </a:p>
      </dgm:t>
    </dgm:pt>
    <dgm:pt modelId="{2B4186F6-4136-4797-BBE6-A699B56C36F1}">
      <dgm:prSet phldrT="[Texto]" custT="1"/>
      <dgm:spPr/>
      <dgm:t>
        <a:bodyPr/>
        <a:lstStyle/>
        <a:p>
          <a:r>
            <a:rPr lang="es-CO" sz="800" dirty="0"/>
            <a:t>11.382 REGISTROS </a:t>
          </a:r>
        </a:p>
      </dgm:t>
    </dgm:pt>
    <dgm:pt modelId="{9A676613-FFF7-4D55-BF4C-5BC303A2F827}" type="parTrans" cxnId="{1F59BDAF-9C14-4214-94A0-512141A1D108}">
      <dgm:prSet/>
      <dgm:spPr/>
      <dgm:t>
        <a:bodyPr/>
        <a:lstStyle/>
        <a:p>
          <a:endParaRPr lang="es-CO"/>
        </a:p>
      </dgm:t>
    </dgm:pt>
    <dgm:pt modelId="{3DF8D373-A5FF-4480-AC1F-1398119558F6}" type="sibTrans" cxnId="{1F59BDAF-9C14-4214-94A0-512141A1D108}">
      <dgm:prSet/>
      <dgm:spPr/>
      <dgm:t>
        <a:bodyPr/>
        <a:lstStyle/>
        <a:p>
          <a:endParaRPr lang="es-CO"/>
        </a:p>
      </dgm:t>
    </dgm:pt>
    <dgm:pt modelId="{50304475-D629-4335-8AA2-30FEC629C992}">
      <dgm:prSet phldrT="[Texto]" custT="1"/>
      <dgm:spPr/>
      <dgm:t>
        <a:bodyPr/>
        <a:lstStyle/>
        <a:p>
          <a:r>
            <a:rPr lang="es-CO" sz="800" dirty="0"/>
            <a:t>Disponibilidad a septiembre de 2015 (reporte mensual)</a:t>
          </a:r>
        </a:p>
      </dgm:t>
    </dgm:pt>
    <dgm:pt modelId="{CB18117C-FC0F-419D-B75F-90522F892EE7}" type="parTrans" cxnId="{C20F2EEE-D339-4312-83D0-844BA4AEC733}">
      <dgm:prSet/>
      <dgm:spPr/>
      <dgm:t>
        <a:bodyPr/>
        <a:lstStyle/>
        <a:p>
          <a:endParaRPr lang="es-CO"/>
        </a:p>
      </dgm:t>
    </dgm:pt>
    <dgm:pt modelId="{3560C49C-446D-48D5-9216-FAD0A2836AF6}" type="sibTrans" cxnId="{C20F2EEE-D339-4312-83D0-844BA4AEC733}">
      <dgm:prSet/>
      <dgm:spPr/>
      <dgm:t>
        <a:bodyPr/>
        <a:lstStyle/>
        <a:p>
          <a:endParaRPr lang="es-CO"/>
        </a:p>
      </dgm:t>
    </dgm:pt>
    <dgm:pt modelId="{310290F8-FB74-451D-A6D5-755775F85069}">
      <dgm:prSet custT="1"/>
      <dgm:spPr/>
      <dgm:t>
        <a:bodyPr/>
        <a:lstStyle/>
        <a:p>
          <a:r>
            <a:rPr lang="es-CO" sz="800" dirty="0"/>
            <a:t>Reportan: Organizaciones solidarias de desarrollo (OSD) + entidades de la economía solidaria (ESS)</a:t>
          </a:r>
          <a:endParaRPr lang="es-CO" sz="700" dirty="0"/>
        </a:p>
      </dgm:t>
    </dgm:pt>
    <dgm:pt modelId="{6CE19CDE-5D10-47D2-B659-3B511E6048C3}" type="parTrans" cxnId="{7FCB1875-4906-497A-9921-3EE6A1EC115B}">
      <dgm:prSet/>
      <dgm:spPr/>
      <dgm:t>
        <a:bodyPr/>
        <a:lstStyle/>
        <a:p>
          <a:endParaRPr lang="es-CO"/>
        </a:p>
      </dgm:t>
    </dgm:pt>
    <dgm:pt modelId="{6C5B5EE8-804C-4715-9E96-A2DFE3A4B570}" type="sibTrans" cxnId="{7FCB1875-4906-497A-9921-3EE6A1EC115B}">
      <dgm:prSet/>
      <dgm:spPr/>
      <dgm:t>
        <a:bodyPr/>
        <a:lstStyle/>
        <a:p>
          <a:endParaRPr lang="es-CO"/>
        </a:p>
      </dgm:t>
    </dgm:pt>
    <dgm:pt modelId="{0EF8576A-A009-463B-B03C-65DEBA200636}">
      <dgm:prSet custT="1"/>
      <dgm:spPr/>
      <dgm:t>
        <a:bodyPr/>
        <a:lstStyle/>
        <a:p>
          <a:r>
            <a:rPr lang="es-CO" sz="800" dirty="0"/>
            <a:t>Reportan: ESS</a:t>
          </a:r>
        </a:p>
      </dgm:t>
    </dgm:pt>
    <dgm:pt modelId="{525CD9EB-9BF5-4D36-A94A-12FF75311189}" type="parTrans" cxnId="{D7BD60D7-15E3-499F-BB57-9F6355D15763}">
      <dgm:prSet/>
      <dgm:spPr/>
      <dgm:t>
        <a:bodyPr/>
        <a:lstStyle/>
        <a:p>
          <a:endParaRPr lang="es-CO"/>
        </a:p>
      </dgm:t>
    </dgm:pt>
    <dgm:pt modelId="{C5FE4E75-C150-411B-8420-299D97F89FE8}" type="sibTrans" cxnId="{D7BD60D7-15E3-499F-BB57-9F6355D15763}">
      <dgm:prSet/>
      <dgm:spPr/>
      <dgm:t>
        <a:bodyPr/>
        <a:lstStyle/>
        <a:p>
          <a:endParaRPr lang="es-CO"/>
        </a:p>
      </dgm:t>
    </dgm:pt>
    <dgm:pt modelId="{4E92C10B-1698-41BB-A347-ACF2B64FC964}">
      <dgm:prSet custT="1"/>
      <dgm:spPr/>
      <dgm:t>
        <a:bodyPr/>
        <a:lstStyle/>
        <a:p>
          <a:r>
            <a:rPr lang="es-CO" sz="800" dirty="0"/>
            <a:t>Reportan: subsector ESS vigilado por la SUPERSOLIDARIA</a:t>
          </a:r>
        </a:p>
      </dgm:t>
    </dgm:pt>
    <dgm:pt modelId="{412CB420-E8DB-40EE-8348-975504FCFEF7}" type="parTrans" cxnId="{59DB283F-BFB3-46E2-9C5A-3CDC84CB8CB6}">
      <dgm:prSet/>
      <dgm:spPr/>
      <dgm:t>
        <a:bodyPr/>
        <a:lstStyle/>
        <a:p>
          <a:endParaRPr lang="es-CO"/>
        </a:p>
      </dgm:t>
    </dgm:pt>
    <dgm:pt modelId="{9771460B-7008-442F-B546-5CF63D49F971}" type="sibTrans" cxnId="{59DB283F-BFB3-46E2-9C5A-3CDC84CB8CB6}">
      <dgm:prSet/>
      <dgm:spPr/>
      <dgm:t>
        <a:bodyPr/>
        <a:lstStyle/>
        <a:p>
          <a:endParaRPr lang="es-CO"/>
        </a:p>
      </dgm:t>
    </dgm:pt>
    <dgm:pt modelId="{01CD4502-0361-4FC6-A622-87311986336F}">
      <dgm:prSet custT="1"/>
      <dgm:spPr/>
      <dgm:t>
        <a:bodyPr/>
        <a:lstStyle/>
        <a:p>
          <a:r>
            <a:rPr lang="es-CO" sz="800" dirty="0"/>
            <a:t>Problema de información: registra sólo creación y actualización de forma irregular</a:t>
          </a:r>
        </a:p>
      </dgm:t>
    </dgm:pt>
    <dgm:pt modelId="{C995F621-7CCF-436C-B6DF-1A65B6BB1926}" type="parTrans" cxnId="{3509CD3B-6EF4-4688-98B7-C02521D43705}">
      <dgm:prSet/>
      <dgm:spPr/>
      <dgm:t>
        <a:bodyPr/>
        <a:lstStyle/>
        <a:p>
          <a:endParaRPr lang="es-CO"/>
        </a:p>
      </dgm:t>
    </dgm:pt>
    <dgm:pt modelId="{2E26A68D-EA9D-4840-BDA0-9A0484C1B252}" type="sibTrans" cxnId="{3509CD3B-6EF4-4688-98B7-C02521D43705}">
      <dgm:prSet/>
      <dgm:spPr/>
      <dgm:t>
        <a:bodyPr/>
        <a:lstStyle/>
        <a:p>
          <a:endParaRPr lang="es-CO"/>
        </a:p>
      </dgm:t>
    </dgm:pt>
    <dgm:pt modelId="{28359CF2-6F46-48B9-829F-7C96A011A08A}">
      <dgm:prSet custT="1"/>
      <dgm:spPr/>
      <dgm:t>
        <a:bodyPr/>
        <a:lstStyle/>
        <a:p>
          <a:r>
            <a:rPr lang="es-CO" sz="800" dirty="0"/>
            <a:t>Problema de información: rezago en la información desagregada a 2011 y registro sólo de ESS</a:t>
          </a:r>
        </a:p>
      </dgm:t>
    </dgm:pt>
    <dgm:pt modelId="{FB75EE39-C24A-4DBD-98C4-22F026AB981A}" type="parTrans" cxnId="{860D54EA-AFC7-4D17-8053-D7B679B78902}">
      <dgm:prSet/>
      <dgm:spPr/>
      <dgm:t>
        <a:bodyPr/>
        <a:lstStyle/>
        <a:p>
          <a:endParaRPr lang="es-CO"/>
        </a:p>
      </dgm:t>
    </dgm:pt>
    <dgm:pt modelId="{B3CD9297-5940-41BB-A386-36EC99C8C3DE}" type="sibTrans" cxnId="{860D54EA-AFC7-4D17-8053-D7B679B78902}">
      <dgm:prSet/>
      <dgm:spPr/>
      <dgm:t>
        <a:bodyPr/>
        <a:lstStyle/>
        <a:p>
          <a:endParaRPr lang="es-CO"/>
        </a:p>
      </dgm:t>
    </dgm:pt>
    <dgm:pt modelId="{CD1188D1-BB21-453F-A00A-D9AD6778EDAD}">
      <dgm:prSet custT="1"/>
      <dgm:spPr/>
      <dgm:t>
        <a:bodyPr/>
        <a:lstStyle/>
        <a:p>
          <a:r>
            <a:rPr lang="es-CO" sz="800" dirty="0"/>
            <a:t>Problema de información: registro parcial (sólo subsector de ESS)</a:t>
          </a:r>
        </a:p>
      </dgm:t>
    </dgm:pt>
    <dgm:pt modelId="{CCCD9E33-2E74-49D5-B990-47EABAC99D66}" type="parTrans" cxnId="{C001C354-4A7D-4E45-BA1A-5A4B7C4A669B}">
      <dgm:prSet/>
      <dgm:spPr/>
      <dgm:t>
        <a:bodyPr/>
        <a:lstStyle/>
        <a:p>
          <a:endParaRPr lang="es-CO"/>
        </a:p>
      </dgm:t>
    </dgm:pt>
    <dgm:pt modelId="{815583FE-2B17-4DEB-B344-D3EA70398943}" type="sibTrans" cxnId="{C001C354-4A7D-4E45-BA1A-5A4B7C4A669B}">
      <dgm:prSet/>
      <dgm:spPr/>
      <dgm:t>
        <a:bodyPr/>
        <a:lstStyle/>
        <a:p>
          <a:endParaRPr lang="es-CO"/>
        </a:p>
      </dgm:t>
    </dgm:pt>
    <dgm:pt modelId="{61DFA99D-AA42-4F2D-9B05-0DD7400D2576}" type="pres">
      <dgm:prSet presAssocID="{B4EAE202-2E86-48F1-8734-58C374092872}" presName="theList" presStyleCnt="0">
        <dgm:presLayoutVars>
          <dgm:dir/>
          <dgm:animLvl val="lvl"/>
          <dgm:resizeHandles val="exact"/>
        </dgm:presLayoutVars>
      </dgm:prSet>
      <dgm:spPr/>
      <dgm:t>
        <a:bodyPr/>
        <a:lstStyle/>
        <a:p>
          <a:endParaRPr lang="es-CO"/>
        </a:p>
      </dgm:t>
    </dgm:pt>
    <dgm:pt modelId="{225D9E94-8EC0-4EFD-A0DD-63E91793C8C7}" type="pres">
      <dgm:prSet presAssocID="{8F259E0F-13BF-4A59-8E87-DE8D8301E1FF}" presName="compNode" presStyleCnt="0"/>
      <dgm:spPr/>
    </dgm:pt>
    <dgm:pt modelId="{5D895718-17C6-4C40-A5B2-C4726D8C3ABB}" type="pres">
      <dgm:prSet presAssocID="{8F259E0F-13BF-4A59-8E87-DE8D8301E1FF}" presName="aNode" presStyleLbl="bgShp" presStyleIdx="0" presStyleCnt="3"/>
      <dgm:spPr/>
      <dgm:t>
        <a:bodyPr/>
        <a:lstStyle/>
        <a:p>
          <a:endParaRPr lang="es-CO"/>
        </a:p>
      </dgm:t>
    </dgm:pt>
    <dgm:pt modelId="{7100A905-D626-4079-B991-5F65812F49C1}" type="pres">
      <dgm:prSet presAssocID="{8F259E0F-13BF-4A59-8E87-DE8D8301E1FF}" presName="textNode" presStyleLbl="bgShp" presStyleIdx="0" presStyleCnt="3"/>
      <dgm:spPr/>
      <dgm:t>
        <a:bodyPr/>
        <a:lstStyle/>
        <a:p>
          <a:endParaRPr lang="es-CO"/>
        </a:p>
      </dgm:t>
    </dgm:pt>
    <dgm:pt modelId="{582A2BBA-F6BF-4794-BE3B-EAAA6FE6A76C}" type="pres">
      <dgm:prSet presAssocID="{8F259E0F-13BF-4A59-8E87-DE8D8301E1FF}" presName="compChildNode" presStyleCnt="0"/>
      <dgm:spPr/>
    </dgm:pt>
    <dgm:pt modelId="{D8FAA690-79BB-456E-8374-01B890143660}" type="pres">
      <dgm:prSet presAssocID="{8F259E0F-13BF-4A59-8E87-DE8D8301E1FF}" presName="theInnerList" presStyleCnt="0"/>
      <dgm:spPr/>
    </dgm:pt>
    <dgm:pt modelId="{F7AFAF07-A4DC-48B9-B5CC-7385A12419F9}" type="pres">
      <dgm:prSet presAssocID="{2ACBFC3B-9D5B-49C4-9B84-A6134B6D37DF}" presName="childNode" presStyleLbl="node1" presStyleIdx="0" presStyleCnt="12">
        <dgm:presLayoutVars>
          <dgm:bulletEnabled val="1"/>
        </dgm:presLayoutVars>
      </dgm:prSet>
      <dgm:spPr/>
      <dgm:t>
        <a:bodyPr/>
        <a:lstStyle/>
        <a:p>
          <a:endParaRPr lang="es-CO"/>
        </a:p>
      </dgm:t>
    </dgm:pt>
    <dgm:pt modelId="{A54040C7-A41D-406B-A754-922ACB0303EB}" type="pres">
      <dgm:prSet presAssocID="{2ACBFC3B-9D5B-49C4-9B84-A6134B6D37DF}" presName="aSpace2" presStyleCnt="0"/>
      <dgm:spPr/>
    </dgm:pt>
    <dgm:pt modelId="{F3C385FC-5379-4044-B226-B9D5F32C0378}" type="pres">
      <dgm:prSet presAssocID="{2339CD72-0BB1-43BB-B09A-F9E2DDC6849F}" presName="childNode" presStyleLbl="node1" presStyleIdx="1" presStyleCnt="12">
        <dgm:presLayoutVars>
          <dgm:bulletEnabled val="1"/>
        </dgm:presLayoutVars>
      </dgm:prSet>
      <dgm:spPr/>
      <dgm:t>
        <a:bodyPr/>
        <a:lstStyle/>
        <a:p>
          <a:endParaRPr lang="es-CO"/>
        </a:p>
      </dgm:t>
    </dgm:pt>
    <dgm:pt modelId="{21F68AB1-9D85-4F54-99DF-6DA87C889882}" type="pres">
      <dgm:prSet presAssocID="{2339CD72-0BB1-43BB-B09A-F9E2DDC6849F}" presName="aSpace2" presStyleCnt="0"/>
      <dgm:spPr/>
    </dgm:pt>
    <dgm:pt modelId="{C9B9B78E-671E-4F53-BC12-95926AFAB138}" type="pres">
      <dgm:prSet presAssocID="{310290F8-FB74-451D-A6D5-755775F85069}" presName="childNode" presStyleLbl="node1" presStyleIdx="2" presStyleCnt="12">
        <dgm:presLayoutVars>
          <dgm:bulletEnabled val="1"/>
        </dgm:presLayoutVars>
      </dgm:prSet>
      <dgm:spPr/>
      <dgm:t>
        <a:bodyPr/>
        <a:lstStyle/>
        <a:p>
          <a:endParaRPr lang="es-CO"/>
        </a:p>
      </dgm:t>
    </dgm:pt>
    <dgm:pt modelId="{B05E666A-BE4B-48E5-AEA5-AB7A0539CC57}" type="pres">
      <dgm:prSet presAssocID="{310290F8-FB74-451D-A6D5-755775F85069}" presName="aSpace2" presStyleCnt="0"/>
      <dgm:spPr/>
    </dgm:pt>
    <dgm:pt modelId="{D727F7C7-15FF-4EBA-8829-5A6F7AF1AF7A}" type="pres">
      <dgm:prSet presAssocID="{01CD4502-0361-4FC6-A622-87311986336F}" presName="childNode" presStyleLbl="node1" presStyleIdx="3" presStyleCnt="12">
        <dgm:presLayoutVars>
          <dgm:bulletEnabled val="1"/>
        </dgm:presLayoutVars>
      </dgm:prSet>
      <dgm:spPr/>
      <dgm:t>
        <a:bodyPr/>
        <a:lstStyle/>
        <a:p>
          <a:endParaRPr lang="es-CO"/>
        </a:p>
      </dgm:t>
    </dgm:pt>
    <dgm:pt modelId="{23883F8D-EEE4-4DBA-912A-1F7286BDDB8E}" type="pres">
      <dgm:prSet presAssocID="{8F259E0F-13BF-4A59-8E87-DE8D8301E1FF}" presName="aSpace" presStyleCnt="0"/>
      <dgm:spPr/>
    </dgm:pt>
    <dgm:pt modelId="{DD9B49A1-5BED-475E-8CA0-C9152B80A1EE}" type="pres">
      <dgm:prSet presAssocID="{F132E541-D45A-4A8C-BE4A-0A79324D98C8}" presName="compNode" presStyleCnt="0"/>
      <dgm:spPr/>
    </dgm:pt>
    <dgm:pt modelId="{60F3B3C1-797D-4F70-897F-0496C58ED73A}" type="pres">
      <dgm:prSet presAssocID="{F132E541-D45A-4A8C-BE4A-0A79324D98C8}" presName="aNode" presStyleLbl="bgShp" presStyleIdx="1" presStyleCnt="3"/>
      <dgm:spPr/>
      <dgm:t>
        <a:bodyPr/>
        <a:lstStyle/>
        <a:p>
          <a:endParaRPr lang="es-CO"/>
        </a:p>
      </dgm:t>
    </dgm:pt>
    <dgm:pt modelId="{2F3306F5-A6AB-49B8-9E79-67B00666A62E}" type="pres">
      <dgm:prSet presAssocID="{F132E541-D45A-4A8C-BE4A-0A79324D98C8}" presName="textNode" presStyleLbl="bgShp" presStyleIdx="1" presStyleCnt="3"/>
      <dgm:spPr/>
      <dgm:t>
        <a:bodyPr/>
        <a:lstStyle/>
        <a:p>
          <a:endParaRPr lang="es-CO"/>
        </a:p>
      </dgm:t>
    </dgm:pt>
    <dgm:pt modelId="{E8728848-B8C2-4C9C-AEE2-C544F1476375}" type="pres">
      <dgm:prSet presAssocID="{F132E541-D45A-4A8C-BE4A-0A79324D98C8}" presName="compChildNode" presStyleCnt="0"/>
      <dgm:spPr/>
    </dgm:pt>
    <dgm:pt modelId="{A3F9EA7B-70DD-4822-BD43-06C53019DB21}" type="pres">
      <dgm:prSet presAssocID="{F132E541-D45A-4A8C-BE4A-0A79324D98C8}" presName="theInnerList" presStyleCnt="0"/>
      <dgm:spPr/>
    </dgm:pt>
    <dgm:pt modelId="{CEC59357-EFD1-4D02-89F2-C5792C10B400}" type="pres">
      <dgm:prSet presAssocID="{C4D19646-1BF1-434B-9849-0AA655C897D9}" presName="childNode" presStyleLbl="node1" presStyleIdx="4" presStyleCnt="12">
        <dgm:presLayoutVars>
          <dgm:bulletEnabled val="1"/>
        </dgm:presLayoutVars>
      </dgm:prSet>
      <dgm:spPr/>
      <dgm:t>
        <a:bodyPr/>
        <a:lstStyle/>
        <a:p>
          <a:endParaRPr lang="es-CO"/>
        </a:p>
      </dgm:t>
    </dgm:pt>
    <dgm:pt modelId="{B6471BB0-D297-45E8-A786-580E94481970}" type="pres">
      <dgm:prSet presAssocID="{C4D19646-1BF1-434B-9849-0AA655C897D9}" presName="aSpace2" presStyleCnt="0"/>
      <dgm:spPr/>
    </dgm:pt>
    <dgm:pt modelId="{72AAA7EC-989A-4060-875C-FEB860871600}" type="pres">
      <dgm:prSet presAssocID="{17858AAB-B249-4A50-B026-C132AC0DCBB6}" presName="childNode" presStyleLbl="node1" presStyleIdx="5" presStyleCnt="12">
        <dgm:presLayoutVars>
          <dgm:bulletEnabled val="1"/>
        </dgm:presLayoutVars>
      </dgm:prSet>
      <dgm:spPr/>
      <dgm:t>
        <a:bodyPr/>
        <a:lstStyle/>
        <a:p>
          <a:endParaRPr lang="es-CO"/>
        </a:p>
      </dgm:t>
    </dgm:pt>
    <dgm:pt modelId="{29DC4270-90F4-4A3A-85F9-FB070467D2DB}" type="pres">
      <dgm:prSet presAssocID="{17858AAB-B249-4A50-B026-C132AC0DCBB6}" presName="aSpace2" presStyleCnt="0"/>
      <dgm:spPr/>
    </dgm:pt>
    <dgm:pt modelId="{E65D6BD9-638C-415A-AB91-F15859E7E32B}" type="pres">
      <dgm:prSet presAssocID="{0EF8576A-A009-463B-B03C-65DEBA200636}" presName="childNode" presStyleLbl="node1" presStyleIdx="6" presStyleCnt="12">
        <dgm:presLayoutVars>
          <dgm:bulletEnabled val="1"/>
        </dgm:presLayoutVars>
      </dgm:prSet>
      <dgm:spPr/>
      <dgm:t>
        <a:bodyPr/>
        <a:lstStyle/>
        <a:p>
          <a:endParaRPr lang="es-CO"/>
        </a:p>
      </dgm:t>
    </dgm:pt>
    <dgm:pt modelId="{C3CFB69D-D52A-4976-9348-2C44BD24AE76}" type="pres">
      <dgm:prSet presAssocID="{0EF8576A-A009-463B-B03C-65DEBA200636}" presName="aSpace2" presStyleCnt="0"/>
      <dgm:spPr/>
    </dgm:pt>
    <dgm:pt modelId="{B65A4B5F-B329-47C0-ADE9-613D77BC8407}" type="pres">
      <dgm:prSet presAssocID="{28359CF2-6F46-48B9-829F-7C96A011A08A}" presName="childNode" presStyleLbl="node1" presStyleIdx="7" presStyleCnt="12">
        <dgm:presLayoutVars>
          <dgm:bulletEnabled val="1"/>
        </dgm:presLayoutVars>
      </dgm:prSet>
      <dgm:spPr/>
      <dgm:t>
        <a:bodyPr/>
        <a:lstStyle/>
        <a:p>
          <a:endParaRPr lang="es-CO"/>
        </a:p>
      </dgm:t>
    </dgm:pt>
    <dgm:pt modelId="{DF586B6E-1759-4D19-9371-CAE9CDB61719}" type="pres">
      <dgm:prSet presAssocID="{F132E541-D45A-4A8C-BE4A-0A79324D98C8}" presName="aSpace" presStyleCnt="0"/>
      <dgm:spPr/>
    </dgm:pt>
    <dgm:pt modelId="{5E62D1A9-17FE-49D8-A589-0B440EB65411}" type="pres">
      <dgm:prSet presAssocID="{F7437925-E7F5-476B-98A1-AC2197F8AC8B}" presName="compNode" presStyleCnt="0"/>
      <dgm:spPr/>
    </dgm:pt>
    <dgm:pt modelId="{877E8A25-6BD2-405B-9940-9D3241A5E548}" type="pres">
      <dgm:prSet presAssocID="{F7437925-E7F5-476B-98A1-AC2197F8AC8B}" presName="aNode" presStyleLbl="bgShp" presStyleIdx="2" presStyleCnt="3"/>
      <dgm:spPr/>
      <dgm:t>
        <a:bodyPr/>
        <a:lstStyle/>
        <a:p>
          <a:endParaRPr lang="es-CO"/>
        </a:p>
      </dgm:t>
    </dgm:pt>
    <dgm:pt modelId="{8AD8AE86-20C1-4878-B53F-B994236F90A1}" type="pres">
      <dgm:prSet presAssocID="{F7437925-E7F5-476B-98A1-AC2197F8AC8B}" presName="textNode" presStyleLbl="bgShp" presStyleIdx="2" presStyleCnt="3"/>
      <dgm:spPr/>
      <dgm:t>
        <a:bodyPr/>
        <a:lstStyle/>
        <a:p>
          <a:endParaRPr lang="es-CO"/>
        </a:p>
      </dgm:t>
    </dgm:pt>
    <dgm:pt modelId="{53AC5380-292A-4842-A72C-26F11D5478FB}" type="pres">
      <dgm:prSet presAssocID="{F7437925-E7F5-476B-98A1-AC2197F8AC8B}" presName="compChildNode" presStyleCnt="0"/>
      <dgm:spPr/>
    </dgm:pt>
    <dgm:pt modelId="{1FE198D1-25C4-4585-BBA2-A46474A7CEEF}" type="pres">
      <dgm:prSet presAssocID="{F7437925-E7F5-476B-98A1-AC2197F8AC8B}" presName="theInnerList" presStyleCnt="0"/>
      <dgm:spPr/>
    </dgm:pt>
    <dgm:pt modelId="{AAE782CA-B742-4FFD-9E79-4DD4754FA7CD}" type="pres">
      <dgm:prSet presAssocID="{2B4186F6-4136-4797-BBE6-A699B56C36F1}" presName="childNode" presStyleLbl="node1" presStyleIdx="8" presStyleCnt="12">
        <dgm:presLayoutVars>
          <dgm:bulletEnabled val="1"/>
        </dgm:presLayoutVars>
      </dgm:prSet>
      <dgm:spPr/>
      <dgm:t>
        <a:bodyPr/>
        <a:lstStyle/>
        <a:p>
          <a:endParaRPr lang="es-CO"/>
        </a:p>
      </dgm:t>
    </dgm:pt>
    <dgm:pt modelId="{A0AAA33D-3F1F-41C8-BA72-77BAB054ECE8}" type="pres">
      <dgm:prSet presAssocID="{2B4186F6-4136-4797-BBE6-A699B56C36F1}" presName="aSpace2" presStyleCnt="0"/>
      <dgm:spPr/>
    </dgm:pt>
    <dgm:pt modelId="{C071BD01-1C72-42F9-BB54-5504A24CEC6B}" type="pres">
      <dgm:prSet presAssocID="{50304475-D629-4335-8AA2-30FEC629C992}" presName="childNode" presStyleLbl="node1" presStyleIdx="9" presStyleCnt="12">
        <dgm:presLayoutVars>
          <dgm:bulletEnabled val="1"/>
        </dgm:presLayoutVars>
      </dgm:prSet>
      <dgm:spPr/>
      <dgm:t>
        <a:bodyPr/>
        <a:lstStyle/>
        <a:p>
          <a:endParaRPr lang="es-CO"/>
        </a:p>
      </dgm:t>
    </dgm:pt>
    <dgm:pt modelId="{89D67A8B-F77A-4712-AAF9-7279C6C4E503}" type="pres">
      <dgm:prSet presAssocID="{50304475-D629-4335-8AA2-30FEC629C992}" presName="aSpace2" presStyleCnt="0"/>
      <dgm:spPr/>
    </dgm:pt>
    <dgm:pt modelId="{39C7C5C3-7B28-457D-B1A0-C748A4047E66}" type="pres">
      <dgm:prSet presAssocID="{4E92C10B-1698-41BB-A347-ACF2B64FC964}" presName="childNode" presStyleLbl="node1" presStyleIdx="10" presStyleCnt="12">
        <dgm:presLayoutVars>
          <dgm:bulletEnabled val="1"/>
        </dgm:presLayoutVars>
      </dgm:prSet>
      <dgm:spPr/>
      <dgm:t>
        <a:bodyPr/>
        <a:lstStyle/>
        <a:p>
          <a:endParaRPr lang="es-CO"/>
        </a:p>
      </dgm:t>
    </dgm:pt>
    <dgm:pt modelId="{0C7EA51D-151D-473E-AD68-71DF58221B53}" type="pres">
      <dgm:prSet presAssocID="{4E92C10B-1698-41BB-A347-ACF2B64FC964}" presName="aSpace2" presStyleCnt="0"/>
      <dgm:spPr/>
    </dgm:pt>
    <dgm:pt modelId="{CA9C9B26-B2F1-408F-99C4-22312F99AC28}" type="pres">
      <dgm:prSet presAssocID="{CD1188D1-BB21-453F-A00A-D9AD6778EDAD}" presName="childNode" presStyleLbl="node1" presStyleIdx="11" presStyleCnt="12">
        <dgm:presLayoutVars>
          <dgm:bulletEnabled val="1"/>
        </dgm:presLayoutVars>
      </dgm:prSet>
      <dgm:spPr/>
      <dgm:t>
        <a:bodyPr/>
        <a:lstStyle/>
        <a:p>
          <a:endParaRPr lang="es-CO"/>
        </a:p>
      </dgm:t>
    </dgm:pt>
  </dgm:ptLst>
  <dgm:cxnLst>
    <dgm:cxn modelId="{243ECD3E-F359-4A14-98BA-7F31B5CA2054}" type="presOf" srcId="{8F259E0F-13BF-4A59-8E87-DE8D8301E1FF}" destId="{5D895718-17C6-4C40-A5B2-C4726D8C3ABB}" srcOrd="0" destOrd="0" presId="urn:microsoft.com/office/officeart/2005/8/layout/lProcess2"/>
    <dgm:cxn modelId="{7C50E88D-A758-4A92-A12B-F789FB424B1A}" type="presOf" srcId="{F132E541-D45A-4A8C-BE4A-0A79324D98C8}" destId="{60F3B3C1-797D-4F70-897F-0496C58ED73A}" srcOrd="0" destOrd="0" presId="urn:microsoft.com/office/officeart/2005/8/layout/lProcess2"/>
    <dgm:cxn modelId="{78B8020D-797A-4C87-AA5E-7203E42E7F92}" type="presOf" srcId="{F132E541-D45A-4A8C-BE4A-0A79324D98C8}" destId="{2F3306F5-A6AB-49B8-9E79-67B00666A62E}" srcOrd="1" destOrd="0" presId="urn:microsoft.com/office/officeart/2005/8/layout/lProcess2"/>
    <dgm:cxn modelId="{C20F2EEE-D339-4312-83D0-844BA4AEC733}" srcId="{F7437925-E7F5-476B-98A1-AC2197F8AC8B}" destId="{50304475-D629-4335-8AA2-30FEC629C992}" srcOrd="1" destOrd="0" parTransId="{CB18117C-FC0F-419D-B75F-90522F892EE7}" sibTransId="{3560C49C-446D-48D5-9216-FAD0A2836AF6}"/>
    <dgm:cxn modelId="{05953CE1-6D4F-4739-AFBC-347A8ED42E5B}" srcId="{B4EAE202-2E86-48F1-8734-58C374092872}" destId="{F7437925-E7F5-476B-98A1-AC2197F8AC8B}" srcOrd="2" destOrd="0" parTransId="{29956023-F81C-4DCB-A647-C32882EEE6A5}" sibTransId="{2A7CF559-2933-4419-9C76-F904E511012B}"/>
    <dgm:cxn modelId="{1CC248BF-1B58-491E-A7AB-09C2AD6373CD}" type="presOf" srcId="{F7437925-E7F5-476B-98A1-AC2197F8AC8B}" destId="{8AD8AE86-20C1-4878-B53F-B994236F90A1}" srcOrd="1" destOrd="0" presId="urn:microsoft.com/office/officeart/2005/8/layout/lProcess2"/>
    <dgm:cxn modelId="{0DF17C27-7530-4992-9A6F-24423DA7D220}" srcId="{B4EAE202-2E86-48F1-8734-58C374092872}" destId="{8F259E0F-13BF-4A59-8E87-DE8D8301E1FF}" srcOrd="0" destOrd="0" parTransId="{17B8430F-EA11-4C20-AECB-2D6575471672}" sibTransId="{195CE471-B305-4375-AD98-972960C68C2B}"/>
    <dgm:cxn modelId="{E897335D-9321-49D9-8424-9246812657AB}" type="presOf" srcId="{4E92C10B-1698-41BB-A347-ACF2B64FC964}" destId="{39C7C5C3-7B28-457D-B1A0-C748A4047E66}" srcOrd="0" destOrd="0" presId="urn:microsoft.com/office/officeart/2005/8/layout/lProcess2"/>
    <dgm:cxn modelId="{0FF7C685-6CAA-4329-A277-67F28B42BE86}" type="presOf" srcId="{8F259E0F-13BF-4A59-8E87-DE8D8301E1FF}" destId="{7100A905-D626-4079-B991-5F65812F49C1}" srcOrd="1" destOrd="0" presId="urn:microsoft.com/office/officeart/2005/8/layout/lProcess2"/>
    <dgm:cxn modelId="{822B52AB-6290-46AE-B72D-FE9B9B1F487F}" srcId="{8F259E0F-13BF-4A59-8E87-DE8D8301E1FF}" destId="{2ACBFC3B-9D5B-49C4-9B84-A6134B6D37DF}" srcOrd="0" destOrd="0" parTransId="{CD78B5C1-943C-43DA-81F3-C2423E79CB85}" sibTransId="{995CF3C7-E1B9-4196-83CA-D49BDF7C8BA7}"/>
    <dgm:cxn modelId="{541AFCDE-AEEB-4DDA-9CBF-E87F2FFC767B}" type="presOf" srcId="{310290F8-FB74-451D-A6D5-755775F85069}" destId="{C9B9B78E-671E-4F53-BC12-95926AFAB138}" srcOrd="0" destOrd="0" presId="urn:microsoft.com/office/officeart/2005/8/layout/lProcess2"/>
    <dgm:cxn modelId="{D7BD60D7-15E3-499F-BB57-9F6355D15763}" srcId="{F132E541-D45A-4A8C-BE4A-0A79324D98C8}" destId="{0EF8576A-A009-463B-B03C-65DEBA200636}" srcOrd="2" destOrd="0" parTransId="{525CD9EB-9BF5-4D36-A94A-12FF75311189}" sibTransId="{C5FE4E75-C150-411B-8420-299D97F89FE8}"/>
    <dgm:cxn modelId="{7FCB1875-4906-497A-9921-3EE6A1EC115B}" srcId="{8F259E0F-13BF-4A59-8E87-DE8D8301E1FF}" destId="{310290F8-FB74-451D-A6D5-755775F85069}" srcOrd="2" destOrd="0" parTransId="{6CE19CDE-5D10-47D2-B659-3B511E6048C3}" sibTransId="{6C5B5EE8-804C-4715-9E96-A2DFE3A4B570}"/>
    <dgm:cxn modelId="{59DB283F-BFB3-46E2-9C5A-3CDC84CB8CB6}" srcId="{F7437925-E7F5-476B-98A1-AC2197F8AC8B}" destId="{4E92C10B-1698-41BB-A347-ACF2B64FC964}" srcOrd="2" destOrd="0" parTransId="{412CB420-E8DB-40EE-8348-975504FCFEF7}" sibTransId="{9771460B-7008-442F-B546-5CF63D49F971}"/>
    <dgm:cxn modelId="{FAF85E91-7729-4614-85C1-4087F8ECC15D}" type="presOf" srcId="{F7437925-E7F5-476B-98A1-AC2197F8AC8B}" destId="{877E8A25-6BD2-405B-9940-9D3241A5E548}" srcOrd="0" destOrd="0" presId="urn:microsoft.com/office/officeart/2005/8/layout/lProcess2"/>
    <dgm:cxn modelId="{F8412839-9FFC-4CC0-B4E8-A555DC0CB4F7}" type="presOf" srcId="{2ACBFC3B-9D5B-49C4-9B84-A6134B6D37DF}" destId="{F7AFAF07-A4DC-48B9-B5CC-7385A12419F9}" srcOrd="0" destOrd="0" presId="urn:microsoft.com/office/officeart/2005/8/layout/lProcess2"/>
    <dgm:cxn modelId="{0EDBB1CD-8C3C-4C74-A36D-BA6D644EFA18}" type="presOf" srcId="{CD1188D1-BB21-453F-A00A-D9AD6778EDAD}" destId="{CA9C9B26-B2F1-408F-99C4-22312F99AC28}" srcOrd="0" destOrd="0" presId="urn:microsoft.com/office/officeart/2005/8/layout/lProcess2"/>
    <dgm:cxn modelId="{FCCABD32-34B4-40C7-AF07-D1EB79051895}" type="presOf" srcId="{17858AAB-B249-4A50-B026-C132AC0DCBB6}" destId="{72AAA7EC-989A-4060-875C-FEB860871600}" srcOrd="0" destOrd="0" presId="urn:microsoft.com/office/officeart/2005/8/layout/lProcess2"/>
    <dgm:cxn modelId="{C001C354-4A7D-4E45-BA1A-5A4B7C4A669B}" srcId="{F7437925-E7F5-476B-98A1-AC2197F8AC8B}" destId="{CD1188D1-BB21-453F-A00A-D9AD6778EDAD}" srcOrd="3" destOrd="0" parTransId="{CCCD9E33-2E74-49D5-B990-47EABAC99D66}" sibTransId="{815583FE-2B17-4DEB-B344-D3EA70398943}"/>
    <dgm:cxn modelId="{8EA72D8C-30E2-4987-A92D-607F2728A89A}" type="presOf" srcId="{B4EAE202-2E86-48F1-8734-58C374092872}" destId="{61DFA99D-AA42-4F2D-9B05-0DD7400D2576}" srcOrd="0" destOrd="0" presId="urn:microsoft.com/office/officeart/2005/8/layout/lProcess2"/>
    <dgm:cxn modelId="{F6888310-68CD-4D35-BE68-9A8B3C50B92A}" type="presOf" srcId="{0EF8576A-A009-463B-B03C-65DEBA200636}" destId="{E65D6BD9-638C-415A-AB91-F15859E7E32B}" srcOrd="0" destOrd="0" presId="urn:microsoft.com/office/officeart/2005/8/layout/lProcess2"/>
    <dgm:cxn modelId="{9DB13A33-B7D9-43B0-AA73-07293C4D2D36}" type="presOf" srcId="{2339CD72-0BB1-43BB-B09A-F9E2DDC6849F}" destId="{F3C385FC-5379-4044-B226-B9D5F32C0378}" srcOrd="0" destOrd="0" presId="urn:microsoft.com/office/officeart/2005/8/layout/lProcess2"/>
    <dgm:cxn modelId="{CA5650AD-4EB6-4D92-9BDC-DD01A966C1FE}" type="presOf" srcId="{01CD4502-0361-4FC6-A622-87311986336F}" destId="{D727F7C7-15FF-4EBA-8829-5A6F7AF1AF7A}" srcOrd="0" destOrd="0" presId="urn:microsoft.com/office/officeart/2005/8/layout/lProcess2"/>
    <dgm:cxn modelId="{B9757B0F-822B-4CDE-BD21-30828F19212C}" srcId="{8F259E0F-13BF-4A59-8E87-DE8D8301E1FF}" destId="{2339CD72-0BB1-43BB-B09A-F9E2DDC6849F}" srcOrd="1" destOrd="0" parTransId="{A80ADBED-F770-4E6E-B545-B4AE58DA5EE6}" sibTransId="{3FBC4A4F-848E-4814-81D0-1F5535C8EA1D}"/>
    <dgm:cxn modelId="{A4B90EA4-1151-4056-9D76-31715AEE99AD}" srcId="{F132E541-D45A-4A8C-BE4A-0A79324D98C8}" destId="{17858AAB-B249-4A50-B026-C132AC0DCBB6}" srcOrd="1" destOrd="0" parTransId="{221E5879-20A4-48AD-A257-9F58C938700E}" sibTransId="{15CCCD23-9909-495C-90E5-39F61D818F11}"/>
    <dgm:cxn modelId="{CD020CF2-44DB-41BD-B078-F4FD940EE1FA}" type="presOf" srcId="{C4D19646-1BF1-434B-9849-0AA655C897D9}" destId="{CEC59357-EFD1-4D02-89F2-C5792C10B400}" srcOrd="0" destOrd="0" presId="urn:microsoft.com/office/officeart/2005/8/layout/lProcess2"/>
    <dgm:cxn modelId="{68BCB894-FA98-4CCE-87EC-0C4FAE77AC77}" type="presOf" srcId="{2B4186F6-4136-4797-BBE6-A699B56C36F1}" destId="{AAE782CA-B742-4FFD-9E79-4DD4754FA7CD}" srcOrd="0" destOrd="0" presId="urn:microsoft.com/office/officeart/2005/8/layout/lProcess2"/>
    <dgm:cxn modelId="{3509CD3B-6EF4-4688-98B7-C02521D43705}" srcId="{8F259E0F-13BF-4A59-8E87-DE8D8301E1FF}" destId="{01CD4502-0361-4FC6-A622-87311986336F}" srcOrd="3" destOrd="0" parTransId="{C995F621-7CCF-436C-B6DF-1A65B6BB1926}" sibTransId="{2E26A68D-EA9D-4840-BDA0-9A0484C1B252}"/>
    <dgm:cxn modelId="{860D54EA-AFC7-4D17-8053-D7B679B78902}" srcId="{F132E541-D45A-4A8C-BE4A-0A79324D98C8}" destId="{28359CF2-6F46-48B9-829F-7C96A011A08A}" srcOrd="3" destOrd="0" parTransId="{FB75EE39-C24A-4DBD-98C4-22F026AB981A}" sibTransId="{B3CD9297-5940-41BB-A386-36EC99C8C3DE}"/>
    <dgm:cxn modelId="{1F59BDAF-9C14-4214-94A0-512141A1D108}" srcId="{F7437925-E7F5-476B-98A1-AC2197F8AC8B}" destId="{2B4186F6-4136-4797-BBE6-A699B56C36F1}" srcOrd="0" destOrd="0" parTransId="{9A676613-FFF7-4D55-BF4C-5BC303A2F827}" sibTransId="{3DF8D373-A5FF-4480-AC1F-1398119558F6}"/>
    <dgm:cxn modelId="{023AE156-1D32-44EC-A0EC-02C0583A2324}" type="presOf" srcId="{50304475-D629-4335-8AA2-30FEC629C992}" destId="{C071BD01-1C72-42F9-BB54-5504A24CEC6B}" srcOrd="0" destOrd="0" presId="urn:microsoft.com/office/officeart/2005/8/layout/lProcess2"/>
    <dgm:cxn modelId="{2FD2EABD-D6D5-4B2F-93EF-38E0B312986E}" type="presOf" srcId="{28359CF2-6F46-48B9-829F-7C96A011A08A}" destId="{B65A4B5F-B329-47C0-ADE9-613D77BC8407}" srcOrd="0" destOrd="0" presId="urn:microsoft.com/office/officeart/2005/8/layout/lProcess2"/>
    <dgm:cxn modelId="{F7DF79CE-BA21-47AC-A751-501C448277D0}" srcId="{F132E541-D45A-4A8C-BE4A-0A79324D98C8}" destId="{C4D19646-1BF1-434B-9849-0AA655C897D9}" srcOrd="0" destOrd="0" parTransId="{E82C8F56-F308-4CF7-BF87-0DE4FC670E03}" sibTransId="{4497EAAE-EFF1-4C64-BA6E-98F84DB39084}"/>
    <dgm:cxn modelId="{FA9FD576-CCAA-4BC9-B95E-0D1760D06352}" srcId="{B4EAE202-2E86-48F1-8734-58C374092872}" destId="{F132E541-D45A-4A8C-BE4A-0A79324D98C8}" srcOrd="1" destOrd="0" parTransId="{E7886EBC-2FF6-4AC5-A230-C1F549290053}" sibTransId="{71B48F7B-81DD-42AD-8115-BB1F2E478E7B}"/>
    <dgm:cxn modelId="{E0AFB7B7-168F-44AF-9799-7B737907B1D7}" type="presParOf" srcId="{61DFA99D-AA42-4F2D-9B05-0DD7400D2576}" destId="{225D9E94-8EC0-4EFD-A0DD-63E91793C8C7}" srcOrd="0" destOrd="0" presId="urn:microsoft.com/office/officeart/2005/8/layout/lProcess2"/>
    <dgm:cxn modelId="{21C46D50-51BE-4DD0-8D53-86C70CB2D23C}" type="presParOf" srcId="{225D9E94-8EC0-4EFD-A0DD-63E91793C8C7}" destId="{5D895718-17C6-4C40-A5B2-C4726D8C3ABB}" srcOrd="0" destOrd="0" presId="urn:microsoft.com/office/officeart/2005/8/layout/lProcess2"/>
    <dgm:cxn modelId="{80407C56-15B7-4444-8493-63C031D1BC47}" type="presParOf" srcId="{225D9E94-8EC0-4EFD-A0DD-63E91793C8C7}" destId="{7100A905-D626-4079-B991-5F65812F49C1}" srcOrd="1" destOrd="0" presId="urn:microsoft.com/office/officeart/2005/8/layout/lProcess2"/>
    <dgm:cxn modelId="{5137AAB0-4885-4E9E-922E-46A639262B9A}" type="presParOf" srcId="{225D9E94-8EC0-4EFD-A0DD-63E91793C8C7}" destId="{582A2BBA-F6BF-4794-BE3B-EAAA6FE6A76C}" srcOrd="2" destOrd="0" presId="urn:microsoft.com/office/officeart/2005/8/layout/lProcess2"/>
    <dgm:cxn modelId="{F0AF371A-3403-4291-8606-597552EAC724}" type="presParOf" srcId="{582A2BBA-F6BF-4794-BE3B-EAAA6FE6A76C}" destId="{D8FAA690-79BB-456E-8374-01B890143660}" srcOrd="0" destOrd="0" presId="urn:microsoft.com/office/officeart/2005/8/layout/lProcess2"/>
    <dgm:cxn modelId="{68400DDE-9958-413A-8722-4F409BFF87F9}" type="presParOf" srcId="{D8FAA690-79BB-456E-8374-01B890143660}" destId="{F7AFAF07-A4DC-48B9-B5CC-7385A12419F9}" srcOrd="0" destOrd="0" presId="urn:microsoft.com/office/officeart/2005/8/layout/lProcess2"/>
    <dgm:cxn modelId="{2DBA9F0F-E399-4DF9-8045-03A8B36E9ADA}" type="presParOf" srcId="{D8FAA690-79BB-456E-8374-01B890143660}" destId="{A54040C7-A41D-406B-A754-922ACB0303EB}" srcOrd="1" destOrd="0" presId="urn:microsoft.com/office/officeart/2005/8/layout/lProcess2"/>
    <dgm:cxn modelId="{BD85070D-436F-440C-AD12-5FEF629B46B3}" type="presParOf" srcId="{D8FAA690-79BB-456E-8374-01B890143660}" destId="{F3C385FC-5379-4044-B226-B9D5F32C0378}" srcOrd="2" destOrd="0" presId="urn:microsoft.com/office/officeart/2005/8/layout/lProcess2"/>
    <dgm:cxn modelId="{C8DDEE31-6455-457E-8579-E3261EE54B4F}" type="presParOf" srcId="{D8FAA690-79BB-456E-8374-01B890143660}" destId="{21F68AB1-9D85-4F54-99DF-6DA87C889882}" srcOrd="3" destOrd="0" presId="urn:microsoft.com/office/officeart/2005/8/layout/lProcess2"/>
    <dgm:cxn modelId="{7D511836-EA9D-46B6-AFCD-F21FF7A1A7E7}" type="presParOf" srcId="{D8FAA690-79BB-456E-8374-01B890143660}" destId="{C9B9B78E-671E-4F53-BC12-95926AFAB138}" srcOrd="4" destOrd="0" presId="urn:microsoft.com/office/officeart/2005/8/layout/lProcess2"/>
    <dgm:cxn modelId="{C3836A1A-12AF-4E6C-A662-EA7FE985AFD1}" type="presParOf" srcId="{D8FAA690-79BB-456E-8374-01B890143660}" destId="{B05E666A-BE4B-48E5-AEA5-AB7A0539CC57}" srcOrd="5" destOrd="0" presId="urn:microsoft.com/office/officeart/2005/8/layout/lProcess2"/>
    <dgm:cxn modelId="{0E1CE148-7B37-44CC-A110-4B0DE571D5E6}" type="presParOf" srcId="{D8FAA690-79BB-456E-8374-01B890143660}" destId="{D727F7C7-15FF-4EBA-8829-5A6F7AF1AF7A}" srcOrd="6" destOrd="0" presId="urn:microsoft.com/office/officeart/2005/8/layout/lProcess2"/>
    <dgm:cxn modelId="{FD2F43CF-9ACA-41FB-BD8E-6120CED3959B}" type="presParOf" srcId="{61DFA99D-AA42-4F2D-9B05-0DD7400D2576}" destId="{23883F8D-EEE4-4DBA-912A-1F7286BDDB8E}" srcOrd="1" destOrd="0" presId="urn:microsoft.com/office/officeart/2005/8/layout/lProcess2"/>
    <dgm:cxn modelId="{EC47F295-9731-4C5D-92BF-F64F2AAF5293}" type="presParOf" srcId="{61DFA99D-AA42-4F2D-9B05-0DD7400D2576}" destId="{DD9B49A1-5BED-475E-8CA0-C9152B80A1EE}" srcOrd="2" destOrd="0" presId="urn:microsoft.com/office/officeart/2005/8/layout/lProcess2"/>
    <dgm:cxn modelId="{7E4F3EF6-D4EA-4118-98FF-E24FC1B5E000}" type="presParOf" srcId="{DD9B49A1-5BED-475E-8CA0-C9152B80A1EE}" destId="{60F3B3C1-797D-4F70-897F-0496C58ED73A}" srcOrd="0" destOrd="0" presId="urn:microsoft.com/office/officeart/2005/8/layout/lProcess2"/>
    <dgm:cxn modelId="{3FB945C2-B7EC-4D29-8ADD-F157B7117FF2}" type="presParOf" srcId="{DD9B49A1-5BED-475E-8CA0-C9152B80A1EE}" destId="{2F3306F5-A6AB-49B8-9E79-67B00666A62E}" srcOrd="1" destOrd="0" presId="urn:microsoft.com/office/officeart/2005/8/layout/lProcess2"/>
    <dgm:cxn modelId="{669A7050-6939-414D-9971-E00CBE738350}" type="presParOf" srcId="{DD9B49A1-5BED-475E-8CA0-C9152B80A1EE}" destId="{E8728848-B8C2-4C9C-AEE2-C544F1476375}" srcOrd="2" destOrd="0" presId="urn:microsoft.com/office/officeart/2005/8/layout/lProcess2"/>
    <dgm:cxn modelId="{70EA95C1-20EF-464A-9814-9C0E5E3AEC17}" type="presParOf" srcId="{E8728848-B8C2-4C9C-AEE2-C544F1476375}" destId="{A3F9EA7B-70DD-4822-BD43-06C53019DB21}" srcOrd="0" destOrd="0" presId="urn:microsoft.com/office/officeart/2005/8/layout/lProcess2"/>
    <dgm:cxn modelId="{C28AFBBA-57CA-4EF9-B90A-3FD1FD3DB310}" type="presParOf" srcId="{A3F9EA7B-70DD-4822-BD43-06C53019DB21}" destId="{CEC59357-EFD1-4D02-89F2-C5792C10B400}" srcOrd="0" destOrd="0" presId="urn:microsoft.com/office/officeart/2005/8/layout/lProcess2"/>
    <dgm:cxn modelId="{C83B17B1-980A-45FF-830D-604DCC9C068C}" type="presParOf" srcId="{A3F9EA7B-70DD-4822-BD43-06C53019DB21}" destId="{B6471BB0-D297-45E8-A786-580E94481970}" srcOrd="1" destOrd="0" presId="urn:microsoft.com/office/officeart/2005/8/layout/lProcess2"/>
    <dgm:cxn modelId="{39B94E32-BD46-4585-AC2F-3D79927EC032}" type="presParOf" srcId="{A3F9EA7B-70DD-4822-BD43-06C53019DB21}" destId="{72AAA7EC-989A-4060-875C-FEB860871600}" srcOrd="2" destOrd="0" presId="urn:microsoft.com/office/officeart/2005/8/layout/lProcess2"/>
    <dgm:cxn modelId="{D840C275-F874-41B6-9C83-BD80E16252F5}" type="presParOf" srcId="{A3F9EA7B-70DD-4822-BD43-06C53019DB21}" destId="{29DC4270-90F4-4A3A-85F9-FB070467D2DB}" srcOrd="3" destOrd="0" presId="urn:microsoft.com/office/officeart/2005/8/layout/lProcess2"/>
    <dgm:cxn modelId="{FDBBA043-7FC2-40CE-A97C-92B748AD4B0F}" type="presParOf" srcId="{A3F9EA7B-70DD-4822-BD43-06C53019DB21}" destId="{E65D6BD9-638C-415A-AB91-F15859E7E32B}" srcOrd="4" destOrd="0" presId="urn:microsoft.com/office/officeart/2005/8/layout/lProcess2"/>
    <dgm:cxn modelId="{06CBE11F-C48C-4329-81B2-8C7FBD6FBCE0}" type="presParOf" srcId="{A3F9EA7B-70DD-4822-BD43-06C53019DB21}" destId="{C3CFB69D-D52A-4976-9348-2C44BD24AE76}" srcOrd="5" destOrd="0" presId="urn:microsoft.com/office/officeart/2005/8/layout/lProcess2"/>
    <dgm:cxn modelId="{236E7CE7-4D61-465C-A7AD-BCBF0A6C3825}" type="presParOf" srcId="{A3F9EA7B-70DD-4822-BD43-06C53019DB21}" destId="{B65A4B5F-B329-47C0-ADE9-613D77BC8407}" srcOrd="6" destOrd="0" presId="urn:microsoft.com/office/officeart/2005/8/layout/lProcess2"/>
    <dgm:cxn modelId="{347B8E26-14A6-4911-BF07-A15141F0E247}" type="presParOf" srcId="{61DFA99D-AA42-4F2D-9B05-0DD7400D2576}" destId="{DF586B6E-1759-4D19-9371-CAE9CDB61719}" srcOrd="3" destOrd="0" presId="urn:microsoft.com/office/officeart/2005/8/layout/lProcess2"/>
    <dgm:cxn modelId="{6219469A-DB60-4FCD-B308-0FA112488476}" type="presParOf" srcId="{61DFA99D-AA42-4F2D-9B05-0DD7400D2576}" destId="{5E62D1A9-17FE-49D8-A589-0B440EB65411}" srcOrd="4" destOrd="0" presId="urn:microsoft.com/office/officeart/2005/8/layout/lProcess2"/>
    <dgm:cxn modelId="{938E4634-BBC0-4341-AAFE-D6D9A4FE1A86}" type="presParOf" srcId="{5E62D1A9-17FE-49D8-A589-0B440EB65411}" destId="{877E8A25-6BD2-405B-9940-9D3241A5E548}" srcOrd="0" destOrd="0" presId="urn:microsoft.com/office/officeart/2005/8/layout/lProcess2"/>
    <dgm:cxn modelId="{4B6E1707-1F92-4635-AD76-1416A9AB5CC4}" type="presParOf" srcId="{5E62D1A9-17FE-49D8-A589-0B440EB65411}" destId="{8AD8AE86-20C1-4878-B53F-B994236F90A1}" srcOrd="1" destOrd="0" presId="urn:microsoft.com/office/officeart/2005/8/layout/lProcess2"/>
    <dgm:cxn modelId="{3497B5B1-9487-435D-8CFB-4CE19D2114A2}" type="presParOf" srcId="{5E62D1A9-17FE-49D8-A589-0B440EB65411}" destId="{53AC5380-292A-4842-A72C-26F11D5478FB}" srcOrd="2" destOrd="0" presId="urn:microsoft.com/office/officeart/2005/8/layout/lProcess2"/>
    <dgm:cxn modelId="{4AEF78B5-2799-4499-9686-C3752D5EBA8A}" type="presParOf" srcId="{53AC5380-292A-4842-A72C-26F11D5478FB}" destId="{1FE198D1-25C4-4585-BBA2-A46474A7CEEF}" srcOrd="0" destOrd="0" presId="urn:microsoft.com/office/officeart/2005/8/layout/lProcess2"/>
    <dgm:cxn modelId="{F76F9F07-114A-47A7-9C29-A8D49DF1A373}" type="presParOf" srcId="{1FE198D1-25C4-4585-BBA2-A46474A7CEEF}" destId="{AAE782CA-B742-4FFD-9E79-4DD4754FA7CD}" srcOrd="0" destOrd="0" presId="urn:microsoft.com/office/officeart/2005/8/layout/lProcess2"/>
    <dgm:cxn modelId="{7FBA8ED9-7B6D-4FD3-95D7-AE830683F456}" type="presParOf" srcId="{1FE198D1-25C4-4585-BBA2-A46474A7CEEF}" destId="{A0AAA33D-3F1F-41C8-BA72-77BAB054ECE8}" srcOrd="1" destOrd="0" presId="urn:microsoft.com/office/officeart/2005/8/layout/lProcess2"/>
    <dgm:cxn modelId="{5AFA4C1F-05FF-4AE9-B835-93372494456A}" type="presParOf" srcId="{1FE198D1-25C4-4585-BBA2-A46474A7CEEF}" destId="{C071BD01-1C72-42F9-BB54-5504A24CEC6B}" srcOrd="2" destOrd="0" presId="urn:microsoft.com/office/officeart/2005/8/layout/lProcess2"/>
    <dgm:cxn modelId="{4A07357A-F3E6-41D8-8A02-7FF95E535743}" type="presParOf" srcId="{1FE198D1-25C4-4585-BBA2-A46474A7CEEF}" destId="{89D67A8B-F77A-4712-AAF9-7279C6C4E503}" srcOrd="3" destOrd="0" presId="urn:microsoft.com/office/officeart/2005/8/layout/lProcess2"/>
    <dgm:cxn modelId="{C7EAEC2F-E504-465F-AEFB-F19CE7238B9F}" type="presParOf" srcId="{1FE198D1-25C4-4585-BBA2-A46474A7CEEF}" destId="{39C7C5C3-7B28-457D-B1A0-C748A4047E66}" srcOrd="4" destOrd="0" presId="urn:microsoft.com/office/officeart/2005/8/layout/lProcess2"/>
    <dgm:cxn modelId="{02123738-585E-472B-BF12-483484BEF127}" type="presParOf" srcId="{1FE198D1-25C4-4585-BBA2-A46474A7CEEF}" destId="{0C7EA51D-151D-473E-AD68-71DF58221B53}" srcOrd="5" destOrd="0" presId="urn:microsoft.com/office/officeart/2005/8/layout/lProcess2"/>
    <dgm:cxn modelId="{2BD568DC-6313-4CD5-BF68-4322820B854C}" type="presParOf" srcId="{1FE198D1-25C4-4585-BBA2-A46474A7CEEF}" destId="{CA9C9B26-B2F1-408F-99C4-22312F99AC28}" srcOrd="6" destOrd="0" presId="urn:microsoft.com/office/officeart/2005/8/layout/lProcess2"/>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E908AA08-F046-4CFD-AEAD-4E691250B693}" type="doc">
      <dgm:prSet loTypeId="urn:microsoft.com/office/officeart/2005/8/layout/hierarchy4" loCatId="list" qsTypeId="urn:microsoft.com/office/officeart/2005/8/quickstyle/simple1" qsCatId="simple" csTypeId="urn:microsoft.com/office/officeart/2005/8/colors/colorful3" csCatId="colorful" phldr="1"/>
      <dgm:spPr/>
      <dgm:t>
        <a:bodyPr/>
        <a:lstStyle/>
        <a:p>
          <a:endParaRPr lang="es-CO"/>
        </a:p>
      </dgm:t>
    </dgm:pt>
    <dgm:pt modelId="{DF120CAC-E397-4227-987D-2A71280E5A54}">
      <dgm:prSet phldrT="[Texto]" custT="1"/>
      <dgm:spPr/>
      <dgm:t>
        <a:bodyPr/>
        <a:lstStyle/>
        <a:p>
          <a:r>
            <a:rPr lang="es-CO" sz="2000"/>
            <a:t>Fomento</a:t>
          </a:r>
        </a:p>
        <a:p>
          <a:r>
            <a:rPr lang="es-ES" sz="1000"/>
            <a:t>Actividad de impulso a la iniciativa privada que se realiza a través de estímulos institucionales mediante el e</a:t>
          </a:r>
          <a:r>
            <a:rPr lang="es-CO" sz="1000"/>
            <a:t>stablecimiento de condiciones adecuadas dirigidas a crear un entorno favorable para el desarrollo autónomo del sector solidario</a:t>
          </a:r>
        </a:p>
      </dgm:t>
    </dgm:pt>
    <dgm:pt modelId="{ECC7E6E3-9388-457C-8660-1FC459594713}" type="parTrans" cxnId="{1AC90720-1A7D-4D03-9641-F21B1324F9ED}">
      <dgm:prSet/>
      <dgm:spPr/>
      <dgm:t>
        <a:bodyPr/>
        <a:lstStyle/>
        <a:p>
          <a:endParaRPr lang="es-CO"/>
        </a:p>
      </dgm:t>
    </dgm:pt>
    <dgm:pt modelId="{23432A00-A5BB-4A9E-87D0-1A92108B8D25}" type="sibTrans" cxnId="{1AC90720-1A7D-4D03-9641-F21B1324F9ED}">
      <dgm:prSet/>
      <dgm:spPr/>
      <dgm:t>
        <a:bodyPr/>
        <a:lstStyle/>
        <a:p>
          <a:endParaRPr lang="es-CO"/>
        </a:p>
      </dgm:t>
    </dgm:pt>
    <dgm:pt modelId="{8E1E4C98-4407-43F9-88CD-E3219B02B4FF}">
      <dgm:prSet phldrT="[Texto]"/>
      <dgm:spPr/>
      <dgm:t>
        <a:bodyPr/>
        <a:lstStyle/>
        <a:p>
          <a:r>
            <a:rPr lang="es-CO"/>
            <a:t>Promoción</a:t>
          </a:r>
        </a:p>
      </dgm:t>
    </dgm:pt>
    <dgm:pt modelId="{67C5A0C9-6799-4B5C-91DA-7EE29406696A}" type="parTrans" cxnId="{99A0D846-1A3A-4067-8A79-E8A2B04F6741}">
      <dgm:prSet/>
      <dgm:spPr/>
      <dgm:t>
        <a:bodyPr/>
        <a:lstStyle/>
        <a:p>
          <a:endParaRPr lang="es-CO"/>
        </a:p>
      </dgm:t>
    </dgm:pt>
    <dgm:pt modelId="{C7563F1D-9B0A-4BB8-AD85-A2DE31A093FE}" type="sibTrans" cxnId="{99A0D846-1A3A-4067-8A79-E8A2B04F6741}">
      <dgm:prSet/>
      <dgm:spPr/>
      <dgm:t>
        <a:bodyPr/>
        <a:lstStyle/>
        <a:p>
          <a:endParaRPr lang="es-CO"/>
        </a:p>
      </dgm:t>
    </dgm:pt>
    <dgm:pt modelId="{EB20E872-C898-491D-B480-83C8A1991F1C}">
      <dgm:prSet phldrT="[Texto]" custT="1"/>
      <dgm:spPr/>
      <dgm:t>
        <a:bodyPr/>
        <a:lstStyle/>
        <a:p>
          <a:r>
            <a:rPr lang="es-CO" sz="1100">
              <a:solidFill>
                <a:sysClr val="windowText" lastClr="000000"/>
              </a:solidFill>
            </a:rPr>
            <a:t>Medidas institucionales de apoyo a la creación y reconocimiento de la capacidad de operar de las cooperativas en los mercados y estímulo a redes</a:t>
          </a:r>
        </a:p>
      </dgm:t>
    </dgm:pt>
    <dgm:pt modelId="{70AE956F-44CD-4D50-9CE2-7B306F0ED867}" type="parTrans" cxnId="{5B90CC24-AEC2-4037-B422-C110F0E67BA4}">
      <dgm:prSet/>
      <dgm:spPr/>
      <dgm:t>
        <a:bodyPr/>
        <a:lstStyle/>
        <a:p>
          <a:endParaRPr lang="es-CO"/>
        </a:p>
      </dgm:t>
    </dgm:pt>
    <dgm:pt modelId="{BA5CA401-5F07-4C39-964D-705F148DAFEE}" type="sibTrans" cxnId="{5B90CC24-AEC2-4037-B422-C110F0E67BA4}">
      <dgm:prSet/>
      <dgm:spPr/>
      <dgm:t>
        <a:bodyPr/>
        <a:lstStyle/>
        <a:p>
          <a:endParaRPr lang="es-CO"/>
        </a:p>
      </dgm:t>
    </dgm:pt>
    <dgm:pt modelId="{E708136D-C270-41B8-B48B-1A6DC4B9C9D2}">
      <dgm:prSet phldrT="[Texto]"/>
      <dgm:spPr/>
      <dgm:t>
        <a:bodyPr/>
        <a:lstStyle/>
        <a:p>
          <a:r>
            <a:rPr lang="es-CO"/>
            <a:t>Fortalecimiento para el desarrollo empresarial</a:t>
          </a:r>
        </a:p>
      </dgm:t>
    </dgm:pt>
    <dgm:pt modelId="{56D1B787-8179-4C2C-8E80-518384857557}" type="parTrans" cxnId="{4D5E2160-00EC-47E1-8FAE-9A4AB691043B}">
      <dgm:prSet/>
      <dgm:spPr/>
      <dgm:t>
        <a:bodyPr/>
        <a:lstStyle/>
        <a:p>
          <a:endParaRPr lang="es-CO"/>
        </a:p>
      </dgm:t>
    </dgm:pt>
    <dgm:pt modelId="{52BC98E9-B2DD-45E3-B7E9-03A5D978915D}" type="sibTrans" cxnId="{4D5E2160-00EC-47E1-8FAE-9A4AB691043B}">
      <dgm:prSet/>
      <dgm:spPr/>
      <dgm:t>
        <a:bodyPr/>
        <a:lstStyle/>
        <a:p>
          <a:endParaRPr lang="es-CO"/>
        </a:p>
      </dgm:t>
    </dgm:pt>
    <dgm:pt modelId="{2CBD0774-0389-438F-835A-26D0197EC6D3}">
      <dgm:prSet phldrT="[Texto]" custT="1"/>
      <dgm:spPr/>
      <dgm:t>
        <a:bodyPr/>
        <a:lstStyle/>
        <a:p>
          <a:r>
            <a:rPr lang="es-CO" sz="1000">
              <a:solidFill>
                <a:sysClr val="windowText" lastClr="000000"/>
              </a:solidFill>
            </a:rPr>
            <a:t>Medidas dirigidas a mejorar la competitividad de las organizaciones y la generación de valor socioeconómico para sus grupos de interés mediante medidas presupuestarias, fiscales, de apoyo financiero...</a:t>
          </a:r>
        </a:p>
      </dgm:t>
    </dgm:pt>
    <dgm:pt modelId="{79A0B40D-2C99-4CB4-B012-7E6F9B40704D}" type="parTrans" cxnId="{4C24DB1D-2788-4674-8569-890018C85FF6}">
      <dgm:prSet/>
      <dgm:spPr/>
      <dgm:t>
        <a:bodyPr/>
        <a:lstStyle/>
        <a:p>
          <a:endParaRPr lang="es-CO"/>
        </a:p>
      </dgm:t>
    </dgm:pt>
    <dgm:pt modelId="{0157BDDA-44E3-4EE4-9F23-16B274F09FA4}" type="sibTrans" cxnId="{4C24DB1D-2788-4674-8569-890018C85FF6}">
      <dgm:prSet/>
      <dgm:spPr/>
      <dgm:t>
        <a:bodyPr/>
        <a:lstStyle/>
        <a:p>
          <a:endParaRPr lang="es-CO"/>
        </a:p>
      </dgm:t>
    </dgm:pt>
    <dgm:pt modelId="{BBFD2B74-28CF-4E66-9D1E-02F8B5F791A6}">
      <dgm:prSet/>
      <dgm:spPr/>
      <dgm:t>
        <a:bodyPr/>
        <a:lstStyle/>
        <a:p>
          <a:r>
            <a:rPr lang="es-CO"/>
            <a:t>Protección</a:t>
          </a:r>
        </a:p>
      </dgm:t>
    </dgm:pt>
    <dgm:pt modelId="{4170C43A-2021-4B52-AEBC-29BE0A76ADF9}" type="parTrans" cxnId="{14059695-D504-40BB-ABC8-30673255381E}">
      <dgm:prSet/>
      <dgm:spPr/>
      <dgm:t>
        <a:bodyPr/>
        <a:lstStyle/>
        <a:p>
          <a:endParaRPr lang="es-CO"/>
        </a:p>
      </dgm:t>
    </dgm:pt>
    <dgm:pt modelId="{29B1D95A-7AF5-4B73-8439-AC7ADAFAFB45}" type="sibTrans" cxnId="{14059695-D504-40BB-ABC8-30673255381E}">
      <dgm:prSet/>
      <dgm:spPr/>
      <dgm:t>
        <a:bodyPr/>
        <a:lstStyle/>
        <a:p>
          <a:endParaRPr lang="es-CO"/>
        </a:p>
      </dgm:t>
    </dgm:pt>
    <dgm:pt modelId="{2934A115-09F1-4DF5-8D49-28388352419A}">
      <dgm:prSet custT="1"/>
      <dgm:spPr/>
      <dgm:t>
        <a:bodyPr/>
        <a:lstStyle/>
        <a:p>
          <a:r>
            <a:rPr lang="es-CO" sz="1000">
              <a:solidFill>
                <a:sysClr val="windowText" lastClr="000000"/>
              </a:solidFill>
            </a:rPr>
            <a:t>Articulación entre organismos públicos para evitar distorsiones en la aplicación de las políticas públicas y violaciones a la autonomía</a:t>
          </a:r>
        </a:p>
      </dgm:t>
    </dgm:pt>
    <dgm:pt modelId="{1D41017D-D14B-48C7-A549-641681D25E50}" type="parTrans" cxnId="{D255799D-58E9-4D3E-A23B-8308C18817A0}">
      <dgm:prSet/>
      <dgm:spPr/>
      <dgm:t>
        <a:bodyPr/>
        <a:lstStyle/>
        <a:p>
          <a:endParaRPr lang="es-CO"/>
        </a:p>
      </dgm:t>
    </dgm:pt>
    <dgm:pt modelId="{8188829F-B8DA-424B-94D2-2EC6BF26B553}" type="sibTrans" cxnId="{D255799D-58E9-4D3E-A23B-8308C18817A0}">
      <dgm:prSet/>
      <dgm:spPr/>
      <dgm:t>
        <a:bodyPr/>
        <a:lstStyle/>
        <a:p>
          <a:endParaRPr lang="es-CO"/>
        </a:p>
      </dgm:t>
    </dgm:pt>
    <dgm:pt modelId="{D767EE61-2248-4CF7-8F5A-9DA8D582087B}">
      <dgm:prSet custT="1"/>
      <dgm:spPr/>
      <dgm:t>
        <a:bodyPr/>
        <a:lstStyle/>
        <a:p>
          <a:r>
            <a:rPr lang="es-CO" sz="1000">
              <a:solidFill>
                <a:sysClr val="windowText" lastClr="000000"/>
              </a:solidFill>
            </a:rPr>
            <a:t>Medidas de demanda de actividades cooperativas: como acceso de sus bienes y servicios a mercados públicos, estímulos para la creación de mercados propios, participación en los extranjeros...</a:t>
          </a:r>
        </a:p>
      </dgm:t>
    </dgm:pt>
    <dgm:pt modelId="{50AA5509-B1CC-4E31-A384-6BEF6EF5BD82}" type="parTrans" cxnId="{4D517A2F-66B8-407F-8010-63506285C664}">
      <dgm:prSet/>
      <dgm:spPr/>
      <dgm:t>
        <a:bodyPr/>
        <a:lstStyle/>
        <a:p>
          <a:endParaRPr lang="es-CO"/>
        </a:p>
      </dgm:t>
    </dgm:pt>
    <dgm:pt modelId="{A5D7FEE4-232E-4C51-ACC8-23DD8F8E04A9}" type="sibTrans" cxnId="{4D517A2F-66B8-407F-8010-63506285C664}">
      <dgm:prSet/>
      <dgm:spPr/>
      <dgm:t>
        <a:bodyPr/>
        <a:lstStyle/>
        <a:p>
          <a:endParaRPr lang="es-CO"/>
        </a:p>
      </dgm:t>
    </dgm:pt>
    <dgm:pt modelId="{624654D9-928A-4E86-96A0-09E6B45E87A0}">
      <dgm:prSet custT="1"/>
      <dgm:spPr/>
      <dgm:t>
        <a:bodyPr/>
        <a:lstStyle/>
        <a:p>
          <a:r>
            <a:rPr lang="es-CO" sz="1100">
              <a:solidFill>
                <a:sysClr val="windowText" lastClr="000000"/>
              </a:solidFill>
            </a:rPr>
            <a:t>Medidas de carácter cognitivo como formación,  difusión e investigación</a:t>
          </a:r>
        </a:p>
      </dgm:t>
    </dgm:pt>
    <dgm:pt modelId="{EE2A9FF0-EACB-4C11-9C84-EF640487FBAF}" type="parTrans" cxnId="{C64977F6-BB44-459C-B0CD-48EA0397EE98}">
      <dgm:prSet/>
      <dgm:spPr/>
      <dgm:t>
        <a:bodyPr/>
        <a:lstStyle/>
        <a:p>
          <a:endParaRPr lang="es-CO"/>
        </a:p>
      </dgm:t>
    </dgm:pt>
    <dgm:pt modelId="{99E2E7B9-7DFA-4561-BD4D-7C19F4E51C36}" type="sibTrans" cxnId="{C64977F6-BB44-459C-B0CD-48EA0397EE98}">
      <dgm:prSet/>
      <dgm:spPr/>
      <dgm:t>
        <a:bodyPr/>
        <a:lstStyle/>
        <a:p>
          <a:endParaRPr lang="es-CO"/>
        </a:p>
      </dgm:t>
    </dgm:pt>
    <dgm:pt modelId="{234AD3BB-3DAD-4012-A037-A9C2C04437D9}" type="pres">
      <dgm:prSet presAssocID="{E908AA08-F046-4CFD-AEAD-4E691250B693}" presName="Name0" presStyleCnt="0">
        <dgm:presLayoutVars>
          <dgm:chPref val="1"/>
          <dgm:dir/>
          <dgm:animOne val="branch"/>
          <dgm:animLvl val="lvl"/>
          <dgm:resizeHandles/>
        </dgm:presLayoutVars>
      </dgm:prSet>
      <dgm:spPr/>
      <dgm:t>
        <a:bodyPr/>
        <a:lstStyle/>
        <a:p>
          <a:endParaRPr lang="es-CO"/>
        </a:p>
      </dgm:t>
    </dgm:pt>
    <dgm:pt modelId="{053B5751-A896-40E8-8A8F-D8B2E20F8CED}" type="pres">
      <dgm:prSet presAssocID="{DF120CAC-E397-4227-987D-2A71280E5A54}" presName="vertOne" presStyleCnt="0"/>
      <dgm:spPr/>
    </dgm:pt>
    <dgm:pt modelId="{B11CD81A-7B09-46BE-9F94-D19E9F709834}" type="pres">
      <dgm:prSet presAssocID="{DF120CAC-E397-4227-987D-2A71280E5A54}" presName="txOne" presStyleLbl="node0" presStyleIdx="0" presStyleCnt="1">
        <dgm:presLayoutVars>
          <dgm:chPref val="3"/>
        </dgm:presLayoutVars>
      </dgm:prSet>
      <dgm:spPr/>
      <dgm:t>
        <a:bodyPr/>
        <a:lstStyle/>
        <a:p>
          <a:endParaRPr lang="es-CO"/>
        </a:p>
      </dgm:t>
    </dgm:pt>
    <dgm:pt modelId="{654BC87C-951D-4260-95B2-C9DBD89C5CBC}" type="pres">
      <dgm:prSet presAssocID="{DF120CAC-E397-4227-987D-2A71280E5A54}" presName="parTransOne" presStyleCnt="0"/>
      <dgm:spPr/>
    </dgm:pt>
    <dgm:pt modelId="{AEA8CDA7-11FB-4CF1-AE11-BF19D5851AB8}" type="pres">
      <dgm:prSet presAssocID="{DF120CAC-E397-4227-987D-2A71280E5A54}" presName="horzOne" presStyleCnt="0"/>
      <dgm:spPr/>
    </dgm:pt>
    <dgm:pt modelId="{EF33AAC5-725E-466F-AA35-3A2D496458A6}" type="pres">
      <dgm:prSet presAssocID="{8E1E4C98-4407-43F9-88CD-E3219B02B4FF}" presName="vertTwo" presStyleCnt="0"/>
      <dgm:spPr/>
    </dgm:pt>
    <dgm:pt modelId="{85843FAB-7A9C-4F28-9BD1-81A526B8C844}" type="pres">
      <dgm:prSet presAssocID="{8E1E4C98-4407-43F9-88CD-E3219B02B4FF}" presName="txTwo" presStyleLbl="node2" presStyleIdx="0" presStyleCnt="3">
        <dgm:presLayoutVars>
          <dgm:chPref val="3"/>
        </dgm:presLayoutVars>
      </dgm:prSet>
      <dgm:spPr/>
      <dgm:t>
        <a:bodyPr/>
        <a:lstStyle/>
        <a:p>
          <a:endParaRPr lang="es-CO"/>
        </a:p>
      </dgm:t>
    </dgm:pt>
    <dgm:pt modelId="{469A5606-C90A-4FBF-9434-8427B94109DC}" type="pres">
      <dgm:prSet presAssocID="{8E1E4C98-4407-43F9-88CD-E3219B02B4FF}" presName="parTransTwo" presStyleCnt="0"/>
      <dgm:spPr/>
    </dgm:pt>
    <dgm:pt modelId="{BB323643-D246-4F75-9FE5-5A31C01BEA41}" type="pres">
      <dgm:prSet presAssocID="{8E1E4C98-4407-43F9-88CD-E3219B02B4FF}" presName="horzTwo" presStyleCnt="0"/>
      <dgm:spPr/>
    </dgm:pt>
    <dgm:pt modelId="{962A2F5A-76BB-4094-9050-5FB2071B2D1D}" type="pres">
      <dgm:prSet presAssocID="{624654D9-928A-4E86-96A0-09E6B45E87A0}" presName="vertThree" presStyleCnt="0"/>
      <dgm:spPr/>
    </dgm:pt>
    <dgm:pt modelId="{17576AB8-FEA2-495C-9238-BD26D7D4522D}" type="pres">
      <dgm:prSet presAssocID="{624654D9-928A-4E86-96A0-09E6B45E87A0}" presName="txThree" presStyleLbl="node3" presStyleIdx="0" presStyleCnt="5">
        <dgm:presLayoutVars>
          <dgm:chPref val="3"/>
        </dgm:presLayoutVars>
      </dgm:prSet>
      <dgm:spPr/>
      <dgm:t>
        <a:bodyPr/>
        <a:lstStyle/>
        <a:p>
          <a:endParaRPr lang="es-CO"/>
        </a:p>
      </dgm:t>
    </dgm:pt>
    <dgm:pt modelId="{C2DA9E95-5448-4C41-8BB3-798FA176EB2E}" type="pres">
      <dgm:prSet presAssocID="{624654D9-928A-4E86-96A0-09E6B45E87A0}" presName="horzThree" presStyleCnt="0"/>
      <dgm:spPr/>
    </dgm:pt>
    <dgm:pt modelId="{021FBBA7-CCB1-4CDA-9DE0-F384AABD8056}" type="pres">
      <dgm:prSet presAssocID="{99E2E7B9-7DFA-4561-BD4D-7C19F4E51C36}" presName="sibSpaceThree" presStyleCnt="0"/>
      <dgm:spPr/>
    </dgm:pt>
    <dgm:pt modelId="{86CCC90A-D026-4434-827F-0CF63B6D9D9B}" type="pres">
      <dgm:prSet presAssocID="{EB20E872-C898-491D-B480-83C8A1991F1C}" presName="vertThree" presStyleCnt="0"/>
      <dgm:spPr/>
    </dgm:pt>
    <dgm:pt modelId="{C0730A9C-CA70-4BE9-BCD6-33EA3C1FDB82}" type="pres">
      <dgm:prSet presAssocID="{EB20E872-C898-491D-B480-83C8A1991F1C}" presName="txThree" presStyleLbl="node3" presStyleIdx="1" presStyleCnt="5">
        <dgm:presLayoutVars>
          <dgm:chPref val="3"/>
        </dgm:presLayoutVars>
      </dgm:prSet>
      <dgm:spPr/>
      <dgm:t>
        <a:bodyPr/>
        <a:lstStyle/>
        <a:p>
          <a:endParaRPr lang="es-CO"/>
        </a:p>
      </dgm:t>
    </dgm:pt>
    <dgm:pt modelId="{776494BE-43F4-4E03-9F5C-A6FB331E49FE}" type="pres">
      <dgm:prSet presAssocID="{EB20E872-C898-491D-B480-83C8A1991F1C}" presName="horzThree" presStyleCnt="0"/>
      <dgm:spPr/>
    </dgm:pt>
    <dgm:pt modelId="{C2DF5F87-C8CC-4B7F-9ADD-EEA1BB4096E5}" type="pres">
      <dgm:prSet presAssocID="{C7563F1D-9B0A-4BB8-AD85-A2DE31A093FE}" presName="sibSpaceTwo" presStyleCnt="0"/>
      <dgm:spPr/>
    </dgm:pt>
    <dgm:pt modelId="{25C35F4A-E3A7-45A1-AC13-58A23D70F52D}" type="pres">
      <dgm:prSet presAssocID="{BBFD2B74-28CF-4E66-9D1E-02F8B5F791A6}" presName="vertTwo" presStyleCnt="0"/>
      <dgm:spPr/>
    </dgm:pt>
    <dgm:pt modelId="{12528BF5-7123-42F2-B49C-722B19ACAFC6}" type="pres">
      <dgm:prSet presAssocID="{BBFD2B74-28CF-4E66-9D1E-02F8B5F791A6}" presName="txTwo" presStyleLbl="node2" presStyleIdx="1" presStyleCnt="3">
        <dgm:presLayoutVars>
          <dgm:chPref val="3"/>
        </dgm:presLayoutVars>
      </dgm:prSet>
      <dgm:spPr/>
      <dgm:t>
        <a:bodyPr/>
        <a:lstStyle/>
        <a:p>
          <a:endParaRPr lang="es-CO"/>
        </a:p>
      </dgm:t>
    </dgm:pt>
    <dgm:pt modelId="{65EC8FA4-C713-4176-8B25-AD3E8D45141A}" type="pres">
      <dgm:prSet presAssocID="{BBFD2B74-28CF-4E66-9D1E-02F8B5F791A6}" presName="parTransTwo" presStyleCnt="0"/>
      <dgm:spPr/>
    </dgm:pt>
    <dgm:pt modelId="{047AF860-7657-4672-923E-5BCB82F3E7CA}" type="pres">
      <dgm:prSet presAssocID="{BBFD2B74-28CF-4E66-9D1E-02F8B5F791A6}" presName="horzTwo" presStyleCnt="0"/>
      <dgm:spPr/>
    </dgm:pt>
    <dgm:pt modelId="{F19C5315-1F71-4BD5-AF4B-CEB49A124D24}" type="pres">
      <dgm:prSet presAssocID="{2934A115-09F1-4DF5-8D49-28388352419A}" presName="vertThree" presStyleCnt="0"/>
      <dgm:spPr/>
    </dgm:pt>
    <dgm:pt modelId="{019A219E-9BEE-48FA-BFD6-DB57E55C0DE8}" type="pres">
      <dgm:prSet presAssocID="{2934A115-09F1-4DF5-8D49-28388352419A}" presName="txThree" presStyleLbl="node3" presStyleIdx="2" presStyleCnt="5">
        <dgm:presLayoutVars>
          <dgm:chPref val="3"/>
        </dgm:presLayoutVars>
      </dgm:prSet>
      <dgm:spPr/>
      <dgm:t>
        <a:bodyPr/>
        <a:lstStyle/>
        <a:p>
          <a:endParaRPr lang="es-CO"/>
        </a:p>
      </dgm:t>
    </dgm:pt>
    <dgm:pt modelId="{F391B050-A6AD-4BF3-BFBF-CC54F52B65C2}" type="pres">
      <dgm:prSet presAssocID="{2934A115-09F1-4DF5-8D49-28388352419A}" presName="horzThree" presStyleCnt="0"/>
      <dgm:spPr/>
    </dgm:pt>
    <dgm:pt modelId="{2C67B5B1-1A63-4D3B-A675-A6177507659C}" type="pres">
      <dgm:prSet presAssocID="{29B1D95A-7AF5-4B73-8439-AC7ADAFAFB45}" presName="sibSpaceTwo" presStyleCnt="0"/>
      <dgm:spPr/>
    </dgm:pt>
    <dgm:pt modelId="{2246E9CC-AD62-4266-9B0A-91D59BB14420}" type="pres">
      <dgm:prSet presAssocID="{E708136D-C270-41B8-B48B-1A6DC4B9C9D2}" presName="vertTwo" presStyleCnt="0"/>
      <dgm:spPr/>
    </dgm:pt>
    <dgm:pt modelId="{FD4FBD91-E4DB-4271-9B7C-CAA21B223AF7}" type="pres">
      <dgm:prSet presAssocID="{E708136D-C270-41B8-B48B-1A6DC4B9C9D2}" presName="txTwo" presStyleLbl="node2" presStyleIdx="2" presStyleCnt="3">
        <dgm:presLayoutVars>
          <dgm:chPref val="3"/>
        </dgm:presLayoutVars>
      </dgm:prSet>
      <dgm:spPr/>
      <dgm:t>
        <a:bodyPr/>
        <a:lstStyle/>
        <a:p>
          <a:endParaRPr lang="es-CO"/>
        </a:p>
      </dgm:t>
    </dgm:pt>
    <dgm:pt modelId="{1D02746D-4E04-4DE6-A720-82951F96E1DF}" type="pres">
      <dgm:prSet presAssocID="{E708136D-C270-41B8-B48B-1A6DC4B9C9D2}" presName="parTransTwo" presStyleCnt="0"/>
      <dgm:spPr/>
    </dgm:pt>
    <dgm:pt modelId="{ABF557B1-0E78-4E92-80DF-1CE369F0B9E4}" type="pres">
      <dgm:prSet presAssocID="{E708136D-C270-41B8-B48B-1A6DC4B9C9D2}" presName="horzTwo" presStyleCnt="0"/>
      <dgm:spPr/>
    </dgm:pt>
    <dgm:pt modelId="{7CE2AED3-4813-48EC-997C-A18C15804961}" type="pres">
      <dgm:prSet presAssocID="{2CBD0774-0389-438F-835A-26D0197EC6D3}" presName="vertThree" presStyleCnt="0"/>
      <dgm:spPr/>
    </dgm:pt>
    <dgm:pt modelId="{68828651-FE49-4235-BC52-1FB113DBA4A4}" type="pres">
      <dgm:prSet presAssocID="{2CBD0774-0389-438F-835A-26D0197EC6D3}" presName="txThree" presStyleLbl="node3" presStyleIdx="3" presStyleCnt="5">
        <dgm:presLayoutVars>
          <dgm:chPref val="3"/>
        </dgm:presLayoutVars>
      </dgm:prSet>
      <dgm:spPr/>
      <dgm:t>
        <a:bodyPr/>
        <a:lstStyle/>
        <a:p>
          <a:endParaRPr lang="es-CO"/>
        </a:p>
      </dgm:t>
    </dgm:pt>
    <dgm:pt modelId="{584FBB94-1E23-4F02-B0A0-8172010AE1F8}" type="pres">
      <dgm:prSet presAssocID="{2CBD0774-0389-438F-835A-26D0197EC6D3}" presName="horzThree" presStyleCnt="0"/>
      <dgm:spPr/>
    </dgm:pt>
    <dgm:pt modelId="{EBB45666-A2E4-426B-8EC5-9AFCF8EC7F22}" type="pres">
      <dgm:prSet presAssocID="{0157BDDA-44E3-4EE4-9F23-16B274F09FA4}" presName="sibSpaceThree" presStyleCnt="0"/>
      <dgm:spPr/>
    </dgm:pt>
    <dgm:pt modelId="{4C15453A-D823-48B2-95EC-3AF940C525B7}" type="pres">
      <dgm:prSet presAssocID="{D767EE61-2248-4CF7-8F5A-9DA8D582087B}" presName="vertThree" presStyleCnt="0"/>
      <dgm:spPr/>
    </dgm:pt>
    <dgm:pt modelId="{ADD92896-5EF0-4883-9ABC-3CD20D864D02}" type="pres">
      <dgm:prSet presAssocID="{D767EE61-2248-4CF7-8F5A-9DA8D582087B}" presName="txThree" presStyleLbl="node3" presStyleIdx="4" presStyleCnt="5">
        <dgm:presLayoutVars>
          <dgm:chPref val="3"/>
        </dgm:presLayoutVars>
      </dgm:prSet>
      <dgm:spPr/>
      <dgm:t>
        <a:bodyPr/>
        <a:lstStyle/>
        <a:p>
          <a:endParaRPr lang="es-CO"/>
        </a:p>
      </dgm:t>
    </dgm:pt>
    <dgm:pt modelId="{14CE0693-02BB-4CD5-984E-EC4DA11903B6}" type="pres">
      <dgm:prSet presAssocID="{D767EE61-2248-4CF7-8F5A-9DA8D582087B}" presName="horzThree" presStyleCnt="0"/>
      <dgm:spPr/>
    </dgm:pt>
  </dgm:ptLst>
  <dgm:cxnLst>
    <dgm:cxn modelId="{F2D081D2-8AE1-4115-9B17-71AB00F397B5}" type="presOf" srcId="{BBFD2B74-28CF-4E66-9D1E-02F8B5F791A6}" destId="{12528BF5-7123-42F2-B49C-722B19ACAFC6}" srcOrd="0" destOrd="0" presId="urn:microsoft.com/office/officeart/2005/8/layout/hierarchy4"/>
    <dgm:cxn modelId="{5B90CC24-AEC2-4037-B422-C110F0E67BA4}" srcId="{8E1E4C98-4407-43F9-88CD-E3219B02B4FF}" destId="{EB20E872-C898-491D-B480-83C8A1991F1C}" srcOrd="1" destOrd="0" parTransId="{70AE956F-44CD-4D50-9CE2-7B306F0ED867}" sibTransId="{BA5CA401-5F07-4C39-964D-705F148DAFEE}"/>
    <dgm:cxn modelId="{1AC90720-1A7D-4D03-9641-F21B1324F9ED}" srcId="{E908AA08-F046-4CFD-AEAD-4E691250B693}" destId="{DF120CAC-E397-4227-987D-2A71280E5A54}" srcOrd="0" destOrd="0" parTransId="{ECC7E6E3-9388-457C-8660-1FC459594713}" sibTransId="{23432A00-A5BB-4A9E-87D0-1A92108B8D25}"/>
    <dgm:cxn modelId="{14059695-D504-40BB-ABC8-30673255381E}" srcId="{DF120CAC-E397-4227-987D-2A71280E5A54}" destId="{BBFD2B74-28CF-4E66-9D1E-02F8B5F791A6}" srcOrd="1" destOrd="0" parTransId="{4170C43A-2021-4B52-AEBC-29BE0A76ADF9}" sibTransId="{29B1D95A-7AF5-4B73-8439-AC7ADAFAFB45}"/>
    <dgm:cxn modelId="{D85CA815-BB80-41E3-B7FB-5DBE418C8A17}" type="presOf" srcId="{D767EE61-2248-4CF7-8F5A-9DA8D582087B}" destId="{ADD92896-5EF0-4883-9ABC-3CD20D864D02}" srcOrd="0" destOrd="0" presId="urn:microsoft.com/office/officeart/2005/8/layout/hierarchy4"/>
    <dgm:cxn modelId="{0FF1A1E4-D21E-4EB4-982D-EE6DC9AE3C54}" type="presOf" srcId="{EB20E872-C898-491D-B480-83C8A1991F1C}" destId="{C0730A9C-CA70-4BE9-BCD6-33EA3C1FDB82}" srcOrd="0" destOrd="0" presId="urn:microsoft.com/office/officeart/2005/8/layout/hierarchy4"/>
    <dgm:cxn modelId="{69354636-0F7B-4054-84F3-6B85C82177B2}" type="presOf" srcId="{2934A115-09F1-4DF5-8D49-28388352419A}" destId="{019A219E-9BEE-48FA-BFD6-DB57E55C0DE8}" srcOrd="0" destOrd="0" presId="urn:microsoft.com/office/officeart/2005/8/layout/hierarchy4"/>
    <dgm:cxn modelId="{A5D41C2D-598D-45BA-964A-DDE44404A067}" type="presOf" srcId="{E908AA08-F046-4CFD-AEAD-4E691250B693}" destId="{234AD3BB-3DAD-4012-A037-A9C2C04437D9}" srcOrd="0" destOrd="0" presId="urn:microsoft.com/office/officeart/2005/8/layout/hierarchy4"/>
    <dgm:cxn modelId="{82C517AD-07F3-483A-825B-492DEB447C5B}" type="presOf" srcId="{8E1E4C98-4407-43F9-88CD-E3219B02B4FF}" destId="{85843FAB-7A9C-4F28-9BD1-81A526B8C844}" srcOrd="0" destOrd="0" presId="urn:microsoft.com/office/officeart/2005/8/layout/hierarchy4"/>
    <dgm:cxn modelId="{D255799D-58E9-4D3E-A23B-8308C18817A0}" srcId="{BBFD2B74-28CF-4E66-9D1E-02F8B5F791A6}" destId="{2934A115-09F1-4DF5-8D49-28388352419A}" srcOrd="0" destOrd="0" parTransId="{1D41017D-D14B-48C7-A549-641681D25E50}" sibTransId="{8188829F-B8DA-424B-94D2-2EC6BF26B553}"/>
    <dgm:cxn modelId="{1B14EDA2-FB6E-4A12-8B3D-2EBDC8D6E619}" type="presOf" srcId="{2CBD0774-0389-438F-835A-26D0197EC6D3}" destId="{68828651-FE49-4235-BC52-1FB113DBA4A4}" srcOrd="0" destOrd="0" presId="urn:microsoft.com/office/officeart/2005/8/layout/hierarchy4"/>
    <dgm:cxn modelId="{7BC4AD86-E638-4E5D-8236-E35CAF90B6F9}" type="presOf" srcId="{E708136D-C270-41B8-B48B-1A6DC4B9C9D2}" destId="{FD4FBD91-E4DB-4271-9B7C-CAA21B223AF7}" srcOrd="0" destOrd="0" presId="urn:microsoft.com/office/officeart/2005/8/layout/hierarchy4"/>
    <dgm:cxn modelId="{4D5E2160-00EC-47E1-8FAE-9A4AB691043B}" srcId="{DF120CAC-E397-4227-987D-2A71280E5A54}" destId="{E708136D-C270-41B8-B48B-1A6DC4B9C9D2}" srcOrd="2" destOrd="0" parTransId="{56D1B787-8179-4C2C-8E80-518384857557}" sibTransId="{52BC98E9-B2DD-45E3-B7E9-03A5D978915D}"/>
    <dgm:cxn modelId="{C64977F6-BB44-459C-B0CD-48EA0397EE98}" srcId="{8E1E4C98-4407-43F9-88CD-E3219B02B4FF}" destId="{624654D9-928A-4E86-96A0-09E6B45E87A0}" srcOrd="0" destOrd="0" parTransId="{EE2A9FF0-EACB-4C11-9C84-EF640487FBAF}" sibTransId="{99E2E7B9-7DFA-4561-BD4D-7C19F4E51C36}"/>
    <dgm:cxn modelId="{B4A7E3E9-E6F2-4613-81ED-5A6579BF09DB}" type="presOf" srcId="{624654D9-928A-4E86-96A0-09E6B45E87A0}" destId="{17576AB8-FEA2-495C-9238-BD26D7D4522D}" srcOrd="0" destOrd="0" presId="urn:microsoft.com/office/officeart/2005/8/layout/hierarchy4"/>
    <dgm:cxn modelId="{4C24DB1D-2788-4674-8569-890018C85FF6}" srcId="{E708136D-C270-41B8-B48B-1A6DC4B9C9D2}" destId="{2CBD0774-0389-438F-835A-26D0197EC6D3}" srcOrd="0" destOrd="0" parTransId="{79A0B40D-2C99-4CB4-B012-7E6F9B40704D}" sibTransId="{0157BDDA-44E3-4EE4-9F23-16B274F09FA4}"/>
    <dgm:cxn modelId="{99A0D846-1A3A-4067-8A79-E8A2B04F6741}" srcId="{DF120CAC-E397-4227-987D-2A71280E5A54}" destId="{8E1E4C98-4407-43F9-88CD-E3219B02B4FF}" srcOrd="0" destOrd="0" parTransId="{67C5A0C9-6799-4B5C-91DA-7EE29406696A}" sibTransId="{C7563F1D-9B0A-4BB8-AD85-A2DE31A093FE}"/>
    <dgm:cxn modelId="{103BD2C2-82AF-4287-8014-9C67F040CC31}" type="presOf" srcId="{DF120CAC-E397-4227-987D-2A71280E5A54}" destId="{B11CD81A-7B09-46BE-9F94-D19E9F709834}" srcOrd="0" destOrd="0" presId="urn:microsoft.com/office/officeart/2005/8/layout/hierarchy4"/>
    <dgm:cxn modelId="{4D517A2F-66B8-407F-8010-63506285C664}" srcId="{E708136D-C270-41B8-B48B-1A6DC4B9C9D2}" destId="{D767EE61-2248-4CF7-8F5A-9DA8D582087B}" srcOrd="1" destOrd="0" parTransId="{50AA5509-B1CC-4E31-A384-6BEF6EF5BD82}" sibTransId="{A5D7FEE4-232E-4C51-ACC8-23DD8F8E04A9}"/>
    <dgm:cxn modelId="{42F8C09C-1399-4087-BA2E-16F5829F5FA3}" type="presParOf" srcId="{234AD3BB-3DAD-4012-A037-A9C2C04437D9}" destId="{053B5751-A896-40E8-8A8F-D8B2E20F8CED}" srcOrd="0" destOrd="0" presId="urn:microsoft.com/office/officeart/2005/8/layout/hierarchy4"/>
    <dgm:cxn modelId="{A25270B7-73CC-4141-8C2A-AE0215B2C49D}" type="presParOf" srcId="{053B5751-A896-40E8-8A8F-D8B2E20F8CED}" destId="{B11CD81A-7B09-46BE-9F94-D19E9F709834}" srcOrd="0" destOrd="0" presId="urn:microsoft.com/office/officeart/2005/8/layout/hierarchy4"/>
    <dgm:cxn modelId="{244D52C6-9FA2-403F-953D-CBBAF5A1F021}" type="presParOf" srcId="{053B5751-A896-40E8-8A8F-D8B2E20F8CED}" destId="{654BC87C-951D-4260-95B2-C9DBD89C5CBC}" srcOrd="1" destOrd="0" presId="urn:microsoft.com/office/officeart/2005/8/layout/hierarchy4"/>
    <dgm:cxn modelId="{D01B37A0-751A-425D-912E-D574B7B08A89}" type="presParOf" srcId="{053B5751-A896-40E8-8A8F-D8B2E20F8CED}" destId="{AEA8CDA7-11FB-4CF1-AE11-BF19D5851AB8}" srcOrd="2" destOrd="0" presId="urn:microsoft.com/office/officeart/2005/8/layout/hierarchy4"/>
    <dgm:cxn modelId="{D8AD54C0-D4CD-43AE-9770-BAB271697ED4}" type="presParOf" srcId="{AEA8CDA7-11FB-4CF1-AE11-BF19D5851AB8}" destId="{EF33AAC5-725E-466F-AA35-3A2D496458A6}" srcOrd="0" destOrd="0" presId="urn:microsoft.com/office/officeart/2005/8/layout/hierarchy4"/>
    <dgm:cxn modelId="{3DF9D791-E7AD-4F97-9D1B-43B34A1780A5}" type="presParOf" srcId="{EF33AAC5-725E-466F-AA35-3A2D496458A6}" destId="{85843FAB-7A9C-4F28-9BD1-81A526B8C844}" srcOrd="0" destOrd="0" presId="urn:microsoft.com/office/officeart/2005/8/layout/hierarchy4"/>
    <dgm:cxn modelId="{01704DA6-7CF7-446E-B551-FAAC533D4461}" type="presParOf" srcId="{EF33AAC5-725E-466F-AA35-3A2D496458A6}" destId="{469A5606-C90A-4FBF-9434-8427B94109DC}" srcOrd="1" destOrd="0" presId="urn:microsoft.com/office/officeart/2005/8/layout/hierarchy4"/>
    <dgm:cxn modelId="{7907BCA9-F08B-41D4-B364-60000B0355E3}" type="presParOf" srcId="{EF33AAC5-725E-466F-AA35-3A2D496458A6}" destId="{BB323643-D246-4F75-9FE5-5A31C01BEA41}" srcOrd="2" destOrd="0" presId="urn:microsoft.com/office/officeart/2005/8/layout/hierarchy4"/>
    <dgm:cxn modelId="{2F145B4D-FDB0-4B28-8130-1D7BD2BE215A}" type="presParOf" srcId="{BB323643-D246-4F75-9FE5-5A31C01BEA41}" destId="{962A2F5A-76BB-4094-9050-5FB2071B2D1D}" srcOrd="0" destOrd="0" presId="urn:microsoft.com/office/officeart/2005/8/layout/hierarchy4"/>
    <dgm:cxn modelId="{3083D585-9C2F-4723-9CC3-6BB87B928272}" type="presParOf" srcId="{962A2F5A-76BB-4094-9050-5FB2071B2D1D}" destId="{17576AB8-FEA2-495C-9238-BD26D7D4522D}" srcOrd="0" destOrd="0" presId="urn:microsoft.com/office/officeart/2005/8/layout/hierarchy4"/>
    <dgm:cxn modelId="{957C1D97-ED39-4C5D-8084-8DB6579B58A4}" type="presParOf" srcId="{962A2F5A-76BB-4094-9050-5FB2071B2D1D}" destId="{C2DA9E95-5448-4C41-8BB3-798FA176EB2E}" srcOrd="1" destOrd="0" presId="urn:microsoft.com/office/officeart/2005/8/layout/hierarchy4"/>
    <dgm:cxn modelId="{354807FA-1933-49B8-82DD-63C7A1FF8D69}" type="presParOf" srcId="{BB323643-D246-4F75-9FE5-5A31C01BEA41}" destId="{021FBBA7-CCB1-4CDA-9DE0-F384AABD8056}" srcOrd="1" destOrd="0" presId="urn:microsoft.com/office/officeart/2005/8/layout/hierarchy4"/>
    <dgm:cxn modelId="{53802730-C9C3-4D72-8014-F88625581D80}" type="presParOf" srcId="{BB323643-D246-4F75-9FE5-5A31C01BEA41}" destId="{86CCC90A-D026-4434-827F-0CF63B6D9D9B}" srcOrd="2" destOrd="0" presId="urn:microsoft.com/office/officeart/2005/8/layout/hierarchy4"/>
    <dgm:cxn modelId="{DD15A60B-86B3-416A-B1E7-99A58A89BB2A}" type="presParOf" srcId="{86CCC90A-D026-4434-827F-0CF63B6D9D9B}" destId="{C0730A9C-CA70-4BE9-BCD6-33EA3C1FDB82}" srcOrd="0" destOrd="0" presId="urn:microsoft.com/office/officeart/2005/8/layout/hierarchy4"/>
    <dgm:cxn modelId="{C105E652-58EF-456F-A81E-FABBF9664AB7}" type="presParOf" srcId="{86CCC90A-D026-4434-827F-0CF63B6D9D9B}" destId="{776494BE-43F4-4E03-9F5C-A6FB331E49FE}" srcOrd="1" destOrd="0" presId="urn:microsoft.com/office/officeart/2005/8/layout/hierarchy4"/>
    <dgm:cxn modelId="{66435638-81D8-46E2-A577-4E8D0ABB1E88}" type="presParOf" srcId="{AEA8CDA7-11FB-4CF1-AE11-BF19D5851AB8}" destId="{C2DF5F87-C8CC-4B7F-9ADD-EEA1BB4096E5}" srcOrd="1" destOrd="0" presId="urn:microsoft.com/office/officeart/2005/8/layout/hierarchy4"/>
    <dgm:cxn modelId="{A1113DE3-E6BC-4EC0-BF6A-2A7ECEC4CB6D}" type="presParOf" srcId="{AEA8CDA7-11FB-4CF1-AE11-BF19D5851AB8}" destId="{25C35F4A-E3A7-45A1-AC13-58A23D70F52D}" srcOrd="2" destOrd="0" presId="urn:microsoft.com/office/officeart/2005/8/layout/hierarchy4"/>
    <dgm:cxn modelId="{FF1784AE-E1A7-45B2-9D89-66700E446079}" type="presParOf" srcId="{25C35F4A-E3A7-45A1-AC13-58A23D70F52D}" destId="{12528BF5-7123-42F2-B49C-722B19ACAFC6}" srcOrd="0" destOrd="0" presId="urn:microsoft.com/office/officeart/2005/8/layout/hierarchy4"/>
    <dgm:cxn modelId="{46A2DCF0-D6AF-485A-99F3-D5719DAEE16A}" type="presParOf" srcId="{25C35F4A-E3A7-45A1-AC13-58A23D70F52D}" destId="{65EC8FA4-C713-4176-8B25-AD3E8D45141A}" srcOrd="1" destOrd="0" presId="urn:microsoft.com/office/officeart/2005/8/layout/hierarchy4"/>
    <dgm:cxn modelId="{4988CBB7-1A0D-44E6-AC7D-AC23A81D586F}" type="presParOf" srcId="{25C35F4A-E3A7-45A1-AC13-58A23D70F52D}" destId="{047AF860-7657-4672-923E-5BCB82F3E7CA}" srcOrd="2" destOrd="0" presId="urn:microsoft.com/office/officeart/2005/8/layout/hierarchy4"/>
    <dgm:cxn modelId="{4AF4271A-F97D-4351-BD55-F9DD61AFE34E}" type="presParOf" srcId="{047AF860-7657-4672-923E-5BCB82F3E7CA}" destId="{F19C5315-1F71-4BD5-AF4B-CEB49A124D24}" srcOrd="0" destOrd="0" presId="urn:microsoft.com/office/officeart/2005/8/layout/hierarchy4"/>
    <dgm:cxn modelId="{7C8212CA-58DA-491E-9D95-8BB113E60A3D}" type="presParOf" srcId="{F19C5315-1F71-4BD5-AF4B-CEB49A124D24}" destId="{019A219E-9BEE-48FA-BFD6-DB57E55C0DE8}" srcOrd="0" destOrd="0" presId="urn:microsoft.com/office/officeart/2005/8/layout/hierarchy4"/>
    <dgm:cxn modelId="{7772CD76-948F-45A2-A983-4643CAB05FAC}" type="presParOf" srcId="{F19C5315-1F71-4BD5-AF4B-CEB49A124D24}" destId="{F391B050-A6AD-4BF3-BFBF-CC54F52B65C2}" srcOrd="1" destOrd="0" presId="urn:microsoft.com/office/officeart/2005/8/layout/hierarchy4"/>
    <dgm:cxn modelId="{E48B1E51-E348-4059-814F-988BA0756BB0}" type="presParOf" srcId="{AEA8CDA7-11FB-4CF1-AE11-BF19D5851AB8}" destId="{2C67B5B1-1A63-4D3B-A675-A6177507659C}" srcOrd="3" destOrd="0" presId="urn:microsoft.com/office/officeart/2005/8/layout/hierarchy4"/>
    <dgm:cxn modelId="{1CAEDCCA-4A19-448D-852D-16E9E644CF9E}" type="presParOf" srcId="{AEA8CDA7-11FB-4CF1-AE11-BF19D5851AB8}" destId="{2246E9CC-AD62-4266-9B0A-91D59BB14420}" srcOrd="4" destOrd="0" presId="urn:microsoft.com/office/officeart/2005/8/layout/hierarchy4"/>
    <dgm:cxn modelId="{F09DC832-9CD6-4777-9444-18102B84A3A6}" type="presParOf" srcId="{2246E9CC-AD62-4266-9B0A-91D59BB14420}" destId="{FD4FBD91-E4DB-4271-9B7C-CAA21B223AF7}" srcOrd="0" destOrd="0" presId="urn:microsoft.com/office/officeart/2005/8/layout/hierarchy4"/>
    <dgm:cxn modelId="{AFDEA5E4-09A6-49E2-9162-D1968274ECFF}" type="presParOf" srcId="{2246E9CC-AD62-4266-9B0A-91D59BB14420}" destId="{1D02746D-4E04-4DE6-A720-82951F96E1DF}" srcOrd="1" destOrd="0" presId="urn:microsoft.com/office/officeart/2005/8/layout/hierarchy4"/>
    <dgm:cxn modelId="{8F2DB178-C4E5-40D2-AF28-40F10C104930}" type="presParOf" srcId="{2246E9CC-AD62-4266-9B0A-91D59BB14420}" destId="{ABF557B1-0E78-4E92-80DF-1CE369F0B9E4}" srcOrd="2" destOrd="0" presId="urn:microsoft.com/office/officeart/2005/8/layout/hierarchy4"/>
    <dgm:cxn modelId="{786B845B-A100-4BBD-BD7B-06EC8D1B814A}" type="presParOf" srcId="{ABF557B1-0E78-4E92-80DF-1CE369F0B9E4}" destId="{7CE2AED3-4813-48EC-997C-A18C15804961}" srcOrd="0" destOrd="0" presId="urn:microsoft.com/office/officeart/2005/8/layout/hierarchy4"/>
    <dgm:cxn modelId="{C23FBC02-CC53-4A5F-8190-7D45F3417E68}" type="presParOf" srcId="{7CE2AED3-4813-48EC-997C-A18C15804961}" destId="{68828651-FE49-4235-BC52-1FB113DBA4A4}" srcOrd="0" destOrd="0" presId="urn:microsoft.com/office/officeart/2005/8/layout/hierarchy4"/>
    <dgm:cxn modelId="{B0139E2D-4AE0-4836-8697-0523A7D4088F}" type="presParOf" srcId="{7CE2AED3-4813-48EC-997C-A18C15804961}" destId="{584FBB94-1E23-4F02-B0A0-8172010AE1F8}" srcOrd="1" destOrd="0" presId="urn:microsoft.com/office/officeart/2005/8/layout/hierarchy4"/>
    <dgm:cxn modelId="{86CDA1C8-7E18-46C1-9FE8-F732BC38032A}" type="presParOf" srcId="{ABF557B1-0E78-4E92-80DF-1CE369F0B9E4}" destId="{EBB45666-A2E4-426B-8EC5-9AFCF8EC7F22}" srcOrd="1" destOrd="0" presId="urn:microsoft.com/office/officeart/2005/8/layout/hierarchy4"/>
    <dgm:cxn modelId="{036D767E-E2A8-4909-9419-130BD50C52A8}" type="presParOf" srcId="{ABF557B1-0E78-4E92-80DF-1CE369F0B9E4}" destId="{4C15453A-D823-48B2-95EC-3AF940C525B7}" srcOrd="2" destOrd="0" presId="urn:microsoft.com/office/officeart/2005/8/layout/hierarchy4"/>
    <dgm:cxn modelId="{EAC9EB9C-43FB-4373-ACF0-95A29DED9D08}" type="presParOf" srcId="{4C15453A-D823-48B2-95EC-3AF940C525B7}" destId="{ADD92896-5EF0-4883-9ABC-3CD20D864D02}" srcOrd="0" destOrd="0" presId="urn:microsoft.com/office/officeart/2005/8/layout/hierarchy4"/>
    <dgm:cxn modelId="{E2A39DBE-F48C-4E3D-8BB0-C2CB9B5196B5}" type="presParOf" srcId="{4C15453A-D823-48B2-95EC-3AF940C525B7}" destId="{14CE0693-02BB-4CD5-984E-EC4DA11903B6}" srcOrd="1" destOrd="0" presId="urn:microsoft.com/office/officeart/2005/8/layout/hierarchy4"/>
  </dgm:cxnLst>
  <dgm:bg/>
  <dgm:whole/>
  <dgm:extLst>
    <a:ext uri="http://schemas.microsoft.com/office/drawing/2008/diagram">
      <dsp:dataModelExt xmlns:dsp="http://schemas.microsoft.com/office/drawing/2008/diagram" xmlns="" relId="rId9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47B8EB9-5422-4B8D-B77C-2299408CD85A}" type="doc">
      <dgm:prSet loTypeId="urn:microsoft.com/office/officeart/2005/8/layout/radial1" loCatId="relationship" qsTypeId="urn:microsoft.com/office/officeart/2005/8/quickstyle/simple1" qsCatId="simple" csTypeId="urn:microsoft.com/office/officeart/2005/8/colors/accent1_2" csCatId="accent1" phldr="1"/>
      <dgm:spPr/>
      <dgm:t>
        <a:bodyPr/>
        <a:lstStyle/>
        <a:p>
          <a:endParaRPr lang="es-CO"/>
        </a:p>
      </dgm:t>
    </dgm:pt>
    <dgm:pt modelId="{EECC2845-3DE4-47AF-A323-D07D7A0A206E}">
      <dgm:prSet phldrT="[Texto]"/>
      <dgm:spPr/>
      <dgm:t>
        <a:bodyPr/>
        <a:lstStyle/>
        <a:p>
          <a:r>
            <a:rPr lang="es-CO"/>
            <a:t>Análisis doctrinal de las políticas públicas en cooperativismo</a:t>
          </a:r>
        </a:p>
      </dgm:t>
    </dgm:pt>
    <dgm:pt modelId="{B68944F5-F8CC-426D-A00A-CA7DC712BD2E}" type="parTrans" cxnId="{C4BEDB38-8968-4100-BABB-CFD94FF40642}">
      <dgm:prSet/>
      <dgm:spPr/>
      <dgm:t>
        <a:bodyPr/>
        <a:lstStyle/>
        <a:p>
          <a:endParaRPr lang="es-CO"/>
        </a:p>
      </dgm:t>
    </dgm:pt>
    <dgm:pt modelId="{CD036E05-9D71-49B3-A1D5-9FDF15BADA50}" type="sibTrans" cxnId="{C4BEDB38-8968-4100-BABB-CFD94FF40642}">
      <dgm:prSet/>
      <dgm:spPr/>
      <dgm:t>
        <a:bodyPr/>
        <a:lstStyle/>
        <a:p>
          <a:endParaRPr lang="es-CO"/>
        </a:p>
      </dgm:t>
    </dgm:pt>
    <dgm:pt modelId="{FC780E14-6A4B-4BD0-8FFA-14278E9525CE}">
      <dgm:prSet phldrT="[Texto]"/>
      <dgm:spPr/>
      <dgm:t>
        <a:bodyPr/>
        <a:lstStyle/>
        <a:p>
          <a:r>
            <a:rPr lang="es-CO"/>
            <a:t>Análisis económico y de gestión</a:t>
          </a:r>
        </a:p>
      </dgm:t>
    </dgm:pt>
    <dgm:pt modelId="{6C6A0D30-F877-4EEA-9160-2F58F8CCD9CA}" type="parTrans" cxnId="{108EC892-6DAB-40E6-82AE-AAED4D804017}">
      <dgm:prSet/>
      <dgm:spPr/>
      <dgm:t>
        <a:bodyPr/>
        <a:lstStyle/>
        <a:p>
          <a:endParaRPr lang="es-CO"/>
        </a:p>
      </dgm:t>
    </dgm:pt>
    <dgm:pt modelId="{13C8129F-BD08-4EE6-8A06-F0433BCEDA34}" type="sibTrans" cxnId="{108EC892-6DAB-40E6-82AE-AAED4D804017}">
      <dgm:prSet/>
      <dgm:spPr/>
      <dgm:t>
        <a:bodyPr/>
        <a:lstStyle/>
        <a:p>
          <a:endParaRPr lang="es-CO"/>
        </a:p>
      </dgm:t>
    </dgm:pt>
    <dgm:pt modelId="{ECA46D3B-021B-4EC1-8CCC-68AA323CEA4F}">
      <dgm:prSet phldrT="[Texto]"/>
      <dgm:spPr/>
      <dgm:t>
        <a:bodyPr/>
        <a:lstStyle/>
        <a:p>
          <a:r>
            <a:rPr lang="es-CO"/>
            <a:t>Análisis histórico</a:t>
          </a:r>
        </a:p>
      </dgm:t>
    </dgm:pt>
    <dgm:pt modelId="{9000EE2B-060D-4EB9-83EF-E79EE396435B}" type="parTrans" cxnId="{4A83AE71-E623-4D7A-B2A4-D1317790198C}">
      <dgm:prSet/>
      <dgm:spPr/>
      <dgm:t>
        <a:bodyPr/>
        <a:lstStyle/>
        <a:p>
          <a:endParaRPr lang="es-CO"/>
        </a:p>
      </dgm:t>
    </dgm:pt>
    <dgm:pt modelId="{CBAD6133-E601-426F-8692-E06E0F9E38D7}" type="sibTrans" cxnId="{4A83AE71-E623-4D7A-B2A4-D1317790198C}">
      <dgm:prSet/>
      <dgm:spPr/>
      <dgm:t>
        <a:bodyPr/>
        <a:lstStyle/>
        <a:p>
          <a:endParaRPr lang="es-CO"/>
        </a:p>
      </dgm:t>
    </dgm:pt>
    <dgm:pt modelId="{81A29705-84DC-4E04-B527-AB0028221025}">
      <dgm:prSet/>
      <dgm:spPr/>
      <dgm:t>
        <a:bodyPr/>
        <a:lstStyle/>
        <a:p>
          <a:r>
            <a:rPr lang="es-CO"/>
            <a:t>Análisis desde las ciencias de la educación</a:t>
          </a:r>
        </a:p>
      </dgm:t>
    </dgm:pt>
    <dgm:pt modelId="{4E9E969D-062A-4087-9A32-8F23C6ABF2D8}" type="parTrans" cxnId="{D1D20C44-18A3-48D2-B2E0-53462A9F04CA}">
      <dgm:prSet/>
      <dgm:spPr/>
      <dgm:t>
        <a:bodyPr/>
        <a:lstStyle/>
        <a:p>
          <a:endParaRPr lang="es-CO"/>
        </a:p>
      </dgm:t>
    </dgm:pt>
    <dgm:pt modelId="{6B681956-D35F-418B-B0C4-DF92F05AC434}" type="sibTrans" cxnId="{D1D20C44-18A3-48D2-B2E0-53462A9F04CA}">
      <dgm:prSet/>
      <dgm:spPr/>
      <dgm:t>
        <a:bodyPr/>
        <a:lstStyle/>
        <a:p>
          <a:endParaRPr lang="es-CO"/>
        </a:p>
      </dgm:t>
    </dgm:pt>
    <dgm:pt modelId="{5F82D101-45A2-44B9-BD7A-ECF194BE88C8}">
      <dgm:prSet/>
      <dgm:spPr/>
      <dgm:t>
        <a:bodyPr/>
        <a:lstStyle/>
        <a:p>
          <a:r>
            <a:rPr lang="es-CO"/>
            <a:t>Análisis desde las ciencias políticas y jurídicas</a:t>
          </a:r>
        </a:p>
      </dgm:t>
    </dgm:pt>
    <dgm:pt modelId="{F742E088-81EA-4C53-B339-6337A1877D42}" type="parTrans" cxnId="{801D1833-FE72-41DC-B078-A6F22CEDF46E}">
      <dgm:prSet/>
      <dgm:spPr/>
      <dgm:t>
        <a:bodyPr/>
        <a:lstStyle/>
        <a:p>
          <a:endParaRPr lang="es-CO"/>
        </a:p>
      </dgm:t>
    </dgm:pt>
    <dgm:pt modelId="{4DCEA8C6-EABA-4C31-A320-4D67519BF629}" type="sibTrans" cxnId="{801D1833-FE72-41DC-B078-A6F22CEDF46E}">
      <dgm:prSet/>
      <dgm:spPr/>
      <dgm:t>
        <a:bodyPr/>
        <a:lstStyle/>
        <a:p>
          <a:endParaRPr lang="es-CO"/>
        </a:p>
      </dgm:t>
    </dgm:pt>
    <dgm:pt modelId="{A138E181-AE23-44B7-B3DF-6976F51F9B50}">
      <dgm:prSet/>
      <dgm:spPr/>
      <dgm:t>
        <a:bodyPr/>
        <a:lstStyle/>
        <a:p>
          <a:r>
            <a:rPr lang="es-CO"/>
            <a:t>Análisis sociológico</a:t>
          </a:r>
        </a:p>
      </dgm:t>
    </dgm:pt>
    <dgm:pt modelId="{31CC22B2-1539-4DCA-99F7-05A196FB68E9}" type="parTrans" cxnId="{3A7FA778-FD4F-45BD-8F31-4E3B98C2E266}">
      <dgm:prSet/>
      <dgm:spPr/>
      <dgm:t>
        <a:bodyPr/>
        <a:lstStyle/>
        <a:p>
          <a:endParaRPr lang="es-CO"/>
        </a:p>
      </dgm:t>
    </dgm:pt>
    <dgm:pt modelId="{E1CA3990-46E3-429F-B703-44BF7AF4705F}" type="sibTrans" cxnId="{3A7FA778-FD4F-45BD-8F31-4E3B98C2E266}">
      <dgm:prSet/>
      <dgm:spPr/>
      <dgm:t>
        <a:bodyPr/>
        <a:lstStyle/>
        <a:p>
          <a:endParaRPr lang="es-CO"/>
        </a:p>
      </dgm:t>
    </dgm:pt>
    <dgm:pt modelId="{4192417E-B8BD-4DD4-93D3-0E4C279E98B3}" type="pres">
      <dgm:prSet presAssocID="{947B8EB9-5422-4B8D-B77C-2299408CD85A}" presName="cycle" presStyleCnt="0">
        <dgm:presLayoutVars>
          <dgm:chMax val="1"/>
          <dgm:dir/>
          <dgm:animLvl val="ctr"/>
          <dgm:resizeHandles val="exact"/>
        </dgm:presLayoutVars>
      </dgm:prSet>
      <dgm:spPr/>
      <dgm:t>
        <a:bodyPr/>
        <a:lstStyle/>
        <a:p>
          <a:endParaRPr lang="es-CO"/>
        </a:p>
      </dgm:t>
    </dgm:pt>
    <dgm:pt modelId="{E2A10463-3C9B-461E-981B-B77815EE752E}" type="pres">
      <dgm:prSet presAssocID="{EECC2845-3DE4-47AF-A323-D07D7A0A206E}" presName="centerShape" presStyleLbl="node0" presStyleIdx="0" presStyleCnt="1"/>
      <dgm:spPr/>
      <dgm:t>
        <a:bodyPr/>
        <a:lstStyle/>
        <a:p>
          <a:endParaRPr lang="es-CO"/>
        </a:p>
      </dgm:t>
    </dgm:pt>
    <dgm:pt modelId="{8E9B8E62-C71C-4C72-A251-A184843306C9}" type="pres">
      <dgm:prSet presAssocID="{6C6A0D30-F877-4EEA-9160-2F58F8CCD9CA}" presName="Name9" presStyleLbl="parChTrans1D2" presStyleIdx="0" presStyleCnt="5"/>
      <dgm:spPr/>
      <dgm:t>
        <a:bodyPr/>
        <a:lstStyle/>
        <a:p>
          <a:endParaRPr lang="es-CO"/>
        </a:p>
      </dgm:t>
    </dgm:pt>
    <dgm:pt modelId="{4DC118E1-92D1-4E63-9ADC-E7C5D29D5F88}" type="pres">
      <dgm:prSet presAssocID="{6C6A0D30-F877-4EEA-9160-2F58F8CCD9CA}" presName="connTx" presStyleLbl="parChTrans1D2" presStyleIdx="0" presStyleCnt="5"/>
      <dgm:spPr/>
      <dgm:t>
        <a:bodyPr/>
        <a:lstStyle/>
        <a:p>
          <a:endParaRPr lang="es-CO"/>
        </a:p>
      </dgm:t>
    </dgm:pt>
    <dgm:pt modelId="{2F7ACC46-2E5B-431E-90B7-9C069BE943BA}" type="pres">
      <dgm:prSet presAssocID="{FC780E14-6A4B-4BD0-8FFA-14278E9525CE}" presName="node" presStyleLbl="node1" presStyleIdx="0" presStyleCnt="5">
        <dgm:presLayoutVars>
          <dgm:bulletEnabled val="1"/>
        </dgm:presLayoutVars>
      </dgm:prSet>
      <dgm:spPr/>
      <dgm:t>
        <a:bodyPr/>
        <a:lstStyle/>
        <a:p>
          <a:endParaRPr lang="es-CO"/>
        </a:p>
      </dgm:t>
    </dgm:pt>
    <dgm:pt modelId="{74FC97BF-A5F5-4748-AB2F-80AEBE33E807}" type="pres">
      <dgm:prSet presAssocID="{9000EE2B-060D-4EB9-83EF-E79EE396435B}" presName="Name9" presStyleLbl="parChTrans1D2" presStyleIdx="1" presStyleCnt="5"/>
      <dgm:spPr/>
      <dgm:t>
        <a:bodyPr/>
        <a:lstStyle/>
        <a:p>
          <a:endParaRPr lang="es-CO"/>
        </a:p>
      </dgm:t>
    </dgm:pt>
    <dgm:pt modelId="{3D9CCA34-318A-4F06-8F70-A3F3212BD2BB}" type="pres">
      <dgm:prSet presAssocID="{9000EE2B-060D-4EB9-83EF-E79EE396435B}" presName="connTx" presStyleLbl="parChTrans1D2" presStyleIdx="1" presStyleCnt="5"/>
      <dgm:spPr/>
      <dgm:t>
        <a:bodyPr/>
        <a:lstStyle/>
        <a:p>
          <a:endParaRPr lang="es-CO"/>
        </a:p>
      </dgm:t>
    </dgm:pt>
    <dgm:pt modelId="{635AD425-395F-46EC-A67C-2DF8FA6E4564}" type="pres">
      <dgm:prSet presAssocID="{ECA46D3B-021B-4EC1-8CCC-68AA323CEA4F}" presName="node" presStyleLbl="node1" presStyleIdx="1" presStyleCnt="5">
        <dgm:presLayoutVars>
          <dgm:bulletEnabled val="1"/>
        </dgm:presLayoutVars>
      </dgm:prSet>
      <dgm:spPr/>
      <dgm:t>
        <a:bodyPr/>
        <a:lstStyle/>
        <a:p>
          <a:endParaRPr lang="es-CO"/>
        </a:p>
      </dgm:t>
    </dgm:pt>
    <dgm:pt modelId="{449CF697-1816-44EA-818A-5B9D1ACBF7FD}" type="pres">
      <dgm:prSet presAssocID="{4E9E969D-062A-4087-9A32-8F23C6ABF2D8}" presName="Name9" presStyleLbl="parChTrans1D2" presStyleIdx="2" presStyleCnt="5"/>
      <dgm:spPr/>
      <dgm:t>
        <a:bodyPr/>
        <a:lstStyle/>
        <a:p>
          <a:endParaRPr lang="es-CO"/>
        </a:p>
      </dgm:t>
    </dgm:pt>
    <dgm:pt modelId="{0C4DE217-628A-40CE-B92A-2A77219C4F23}" type="pres">
      <dgm:prSet presAssocID="{4E9E969D-062A-4087-9A32-8F23C6ABF2D8}" presName="connTx" presStyleLbl="parChTrans1D2" presStyleIdx="2" presStyleCnt="5"/>
      <dgm:spPr/>
      <dgm:t>
        <a:bodyPr/>
        <a:lstStyle/>
        <a:p>
          <a:endParaRPr lang="es-CO"/>
        </a:p>
      </dgm:t>
    </dgm:pt>
    <dgm:pt modelId="{1263FAA7-3CEF-4CA2-9AC1-C4F4CD50111D}" type="pres">
      <dgm:prSet presAssocID="{81A29705-84DC-4E04-B527-AB0028221025}" presName="node" presStyleLbl="node1" presStyleIdx="2" presStyleCnt="5">
        <dgm:presLayoutVars>
          <dgm:bulletEnabled val="1"/>
        </dgm:presLayoutVars>
      </dgm:prSet>
      <dgm:spPr/>
      <dgm:t>
        <a:bodyPr/>
        <a:lstStyle/>
        <a:p>
          <a:endParaRPr lang="es-CO"/>
        </a:p>
      </dgm:t>
    </dgm:pt>
    <dgm:pt modelId="{2F620D31-52DA-49F4-8E3D-166B6A0DAB91}" type="pres">
      <dgm:prSet presAssocID="{F742E088-81EA-4C53-B339-6337A1877D42}" presName="Name9" presStyleLbl="parChTrans1D2" presStyleIdx="3" presStyleCnt="5"/>
      <dgm:spPr/>
      <dgm:t>
        <a:bodyPr/>
        <a:lstStyle/>
        <a:p>
          <a:endParaRPr lang="es-CO"/>
        </a:p>
      </dgm:t>
    </dgm:pt>
    <dgm:pt modelId="{08A202E0-D619-4031-AD0E-1B93D19F7665}" type="pres">
      <dgm:prSet presAssocID="{F742E088-81EA-4C53-B339-6337A1877D42}" presName="connTx" presStyleLbl="parChTrans1D2" presStyleIdx="3" presStyleCnt="5"/>
      <dgm:spPr/>
      <dgm:t>
        <a:bodyPr/>
        <a:lstStyle/>
        <a:p>
          <a:endParaRPr lang="es-CO"/>
        </a:p>
      </dgm:t>
    </dgm:pt>
    <dgm:pt modelId="{CE5CC8A4-CE8B-4A81-B549-8C08C7B7BC67}" type="pres">
      <dgm:prSet presAssocID="{5F82D101-45A2-44B9-BD7A-ECF194BE88C8}" presName="node" presStyleLbl="node1" presStyleIdx="3" presStyleCnt="5">
        <dgm:presLayoutVars>
          <dgm:bulletEnabled val="1"/>
        </dgm:presLayoutVars>
      </dgm:prSet>
      <dgm:spPr/>
      <dgm:t>
        <a:bodyPr/>
        <a:lstStyle/>
        <a:p>
          <a:endParaRPr lang="es-CO"/>
        </a:p>
      </dgm:t>
    </dgm:pt>
    <dgm:pt modelId="{E89DB93B-E18B-40A0-B083-4E6E8DBC62E7}" type="pres">
      <dgm:prSet presAssocID="{31CC22B2-1539-4DCA-99F7-05A196FB68E9}" presName="Name9" presStyleLbl="parChTrans1D2" presStyleIdx="4" presStyleCnt="5"/>
      <dgm:spPr/>
      <dgm:t>
        <a:bodyPr/>
        <a:lstStyle/>
        <a:p>
          <a:endParaRPr lang="es-CO"/>
        </a:p>
      </dgm:t>
    </dgm:pt>
    <dgm:pt modelId="{B7E1B03B-9817-417E-96A0-2267BB3A6FC4}" type="pres">
      <dgm:prSet presAssocID="{31CC22B2-1539-4DCA-99F7-05A196FB68E9}" presName="connTx" presStyleLbl="parChTrans1D2" presStyleIdx="4" presStyleCnt="5"/>
      <dgm:spPr/>
      <dgm:t>
        <a:bodyPr/>
        <a:lstStyle/>
        <a:p>
          <a:endParaRPr lang="es-CO"/>
        </a:p>
      </dgm:t>
    </dgm:pt>
    <dgm:pt modelId="{97E6D226-B062-4F22-83FB-D1665E4993A4}" type="pres">
      <dgm:prSet presAssocID="{A138E181-AE23-44B7-B3DF-6976F51F9B50}" presName="node" presStyleLbl="node1" presStyleIdx="4" presStyleCnt="5">
        <dgm:presLayoutVars>
          <dgm:bulletEnabled val="1"/>
        </dgm:presLayoutVars>
      </dgm:prSet>
      <dgm:spPr/>
      <dgm:t>
        <a:bodyPr/>
        <a:lstStyle/>
        <a:p>
          <a:endParaRPr lang="es-CO"/>
        </a:p>
      </dgm:t>
    </dgm:pt>
  </dgm:ptLst>
  <dgm:cxnLst>
    <dgm:cxn modelId="{29DD2AEB-263C-4B22-9324-82B1EA94B66B}" type="presOf" srcId="{9000EE2B-060D-4EB9-83EF-E79EE396435B}" destId="{74FC97BF-A5F5-4748-AB2F-80AEBE33E807}" srcOrd="0" destOrd="0" presId="urn:microsoft.com/office/officeart/2005/8/layout/radial1"/>
    <dgm:cxn modelId="{E24D804B-8F5E-49C3-BE50-A727F61C434A}" type="presOf" srcId="{4E9E969D-062A-4087-9A32-8F23C6ABF2D8}" destId="{449CF697-1816-44EA-818A-5B9D1ACBF7FD}" srcOrd="0" destOrd="0" presId="urn:microsoft.com/office/officeart/2005/8/layout/radial1"/>
    <dgm:cxn modelId="{3A7FA778-FD4F-45BD-8F31-4E3B98C2E266}" srcId="{EECC2845-3DE4-47AF-A323-D07D7A0A206E}" destId="{A138E181-AE23-44B7-B3DF-6976F51F9B50}" srcOrd="4" destOrd="0" parTransId="{31CC22B2-1539-4DCA-99F7-05A196FB68E9}" sibTransId="{E1CA3990-46E3-429F-B703-44BF7AF4705F}"/>
    <dgm:cxn modelId="{A999C1C9-CB83-4B28-A484-F10EEC813D05}" type="presOf" srcId="{5F82D101-45A2-44B9-BD7A-ECF194BE88C8}" destId="{CE5CC8A4-CE8B-4A81-B549-8C08C7B7BC67}" srcOrd="0" destOrd="0" presId="urn:microsoft.com/office/officeart/2005/8/layout/radial1"/>
    <dgm:cxn modelId="{767BCBBB-37BE-4F70-A828-DCA82B2E7B73}" type="presOf" srcId="{6C6A0D30-F877-4EEA-9160-2F58F8CCD9CA}" destId="{8E9B8E62-C71C-4C72-A251-A184843306C9}" srcOrd="0" destOrd="0" presId="urn:microsoft.com/office/officeart/2005/8/layout/radial1"/>
    <dgm:cxn modelId="{6896E807-18AA-40CC-933F-9A2C25CA46BF}" type="presOf" srcId="{FC780E14-6A4B-4BD0-8FFA-14278E9525CE}" destId="{2F7ACC46-2E5B-431E-90B7-9C069BE943BA}" srcOrd="0" destOrd="0" presId="urn:microsoft.com/office/officeart/2005/8/layout/radial1"/>
    <dgm:cxn modelId="{2D493F85-C17B-44AE-ACCD-919C22EE421B}" type="presOf" srcId="{6C6A0D30-F877-4EEA-9160-2F58F8CCD9CA}" destId="{4DC118E1-92D1-4E63-9ADC-E7C5D29D5F88}" srcOrd="1" destOrd="0" presId="urn:microsoft.com/office/officeart/2005/8/layout/radial1"/>
    <dgm:cxn modelId="{0AADAACD-B39B-420C-9A0F-0B3DB7B3BF4F}" type="presOf" srcId="{F742E088-81EA-4C53-B339-6337A1877D42}" destId="{08A202E0-D619-4031-AD0E-1B93D19F7665}" srcOrd="1" destOrd="0" presId="urn:microsoft.com/office/officeart/2005/8/layout/radial1"/>
    <dgm:cxn modelId="{D1D20C44-18A3-48D2-B2E0-53462A9F04CA}" srcId="{EECC2845-3DE4-47AF-A323-D07D7A0A206E}" destId="{81A29705-84DC-4E04-B527-AB0028221025}" srcOrd="2" destOrd="0" parTransId="{4E9E969D-062A-4087-9A32-8F23C6ABF2D8}" sibTransId="{6B681956-D35F-418B-B0C4-DF92F05AC434}"/>
    <dgm:cxn modelId="{94EA9190-1F0A-45D0-A2EC-B6A7D3FB956F}" type="presOf" srcId="{ECA46D3B-021B-4EC1-8CCC-68AA323CEA4F}" destId="{635AD425-395F-46EC-A67C-2DF8FA6E4564}" srcOrd="0" destOrd="0" presId="urn:microsoft.com/office/officeart/2005/8/layout/radial1"/>
    <dgm:cxn modelId="{33348CE4-9871-42BF-9590-F22C3645A234}" type="presOf" srcId="{EECC2845-3DE4-47AF-A323-D07D7A0A206E}" destId="{E2A10463-3C9B-461E-981B-B77815EE752E}" srcOrd="0" destOrd="0" presId="urn:microsoft.com/office/officeart/2005/8/layout/radial1"/>
    <dgm:cxn modelId="{4A83AE71-E623-4D7A-B2A4-D1317790198C}" srcId="{EECC2845-3DE4-47AF-A323-D07D7A0A206E}" destId="{ECA46D3B-021B-4EC1-8CCC-68AA323CEA4F}" srcOrd="1" destOrd="0" parTransId="{9000EE2B-060D-4EB9-83EF-E79EE396435B}" sibTransId="{CBAD6133-E601-426F-8692-E06E0F9E38D7}"/>
    <dgm:cxn modelId="{211BC8FA-EE9D-4128-821A-0964FE70B129}" type="presOf" srcId="{947B8EB9-5422-4B8D-B77C-2299408CD85A}" destId="{4192417E-B8BD-4DD4-93D3-0E4C279E98B3}" srcOrd="0" destOrd="0" presId="urn:microsoft.com/office/officeart/2005/8/layout/radial1"/>
    <dgm:cxn modelId="{C4BEDB38-8968-4100-BABB-CFD94FF40642}" srcId="{947B8EB9-5422-4B8D-B77C-2299408CD85A}" destId="{EECC2845-3DE4-47AF-A323-D07D7A0A206E}" srcOrd="0" destOrd="0" parTransId="{B68944F5-F8CC-426D-A00A-CA7DC712BD2E}" sibTransId="{CD036E05-9D71-49B3-A1D5-9FDF15BADA50}"/>
    <dgm:cxn modelId="{2E5F9947-1E43-44D3-B9EC-053868F86D39}" type="presOf" srcId="{A138E181-AE23-44B7-B3DF-6976F51F9B50}" destId="{97E6D226-B062-4F22-83FB-D1665E4993A4}" srcOrd="0" destOrd="0" presId="urn:microsoft.com/office/officeart/2005/8/layout/radial1"/>
    <dgm:cxn modelId="{EA005D46-4509-4441-A63E-91545DEAC958}" type="presOf" srcId="{81A29705-84DC-4E04-B527-AB0028221025}" destId="{1263FAA7-3CEF-4CA2-9AC1-C4F4CD50111D}" srcOrd="0" destOrd="0" presId="urn:microsoft.com/office/officeart/2005/8/layout/radial1"/>
    <dgm:cxn modelId="{801D1833-FE72-41DC-B078-A6F22CEDF46E}" srcId="{EECC2845-3DE4-47AF-A323-D07D7A0A206E}" destId="{5F82D101-45A2-44B9-BD7A-ECF194BE88C8}" srcOrd="3" destOrd="0" parTransId="{F742E088-81EA-4C53-B339-6337A1877D42}" sibTransId="{4DCEA8C6-EABA-4C31-A320-4D67519BF629}"/>
    <dgm:cxn modelId="{2E5A5757-B7E5-40EE-B4F7-F5DAF78D5D6C}" type="presOf" srcId="{9000EE2B-060D-4EB9-83EF-E79EE396435B}" destId="{3D9CCA34-318A-4F06-8F70-A3F3212BD2BB}" srcOrd="1" destOrd="0" presId="urn:microsoft.com/office/officeart/2005/8/layout/radial1"/>
    <dgm:cxn modelId="{DFDCCA79-9B70-4F38-B4E5-91CD61FD7807}" type="presOf" srcId="{4E9E969D-062A-4087-9A32-8F23C6ABF2D8}" destId="{0C4DE217-628A-40CE-B92A-2A77219C4F23}" srcOrd="1" destOrd="0" presId="urn:microsoft.com/office/officeart/2005/8/layout/radial1"/>
    <dgm:cxn modelId="{006386EA-6014-4EFB-9771-098B593CA0EE}" type="presOf" srcId="{31CC22B2-1539-4DCA-99F7-05A196FB68E9}" destId="{B7E1B03B-9817-417E-96A0-2267BB3A6FC4}" srcOrd="1" destOrd="0" presId="urn:microsoft.com/office/officeart/2005/8/layout/radial1"/>
    <dgm:cxn modelId="{6C9544EC-AA49-4C6A-ADE7-7D489D4D7036}" type="presOf" srcId="{31CC22B2-1539-4DCA-99F7-05A196FB68E9}" destId="{E89DB93B-E18B-40A0-B083-4E6E8DBC62E7}" srcOrd="0" destOrd="0" presId="urn:microsoft.com/office/officeart/2005/8/layout/radial1"/>
    <dgm:cxn modelId="{108EC892-6DAB-40E6-82AE-AAED4D804017}" srcId="{EECC2845-3DE4-47AF-A323-D07D7A0A206E}" destId="{FC780E14-6A4B-4BD0-8FFA-14278E9525CE}" srcOrd="0" destOrd="0" parTransId="{6C6A0D30-F877-4EEA-9160-2F58F8CCD9CA}" sibTransId="{13C8129F-BD08-4EE6-8A06-F0433BCEDA34}"/>
    <dgm:cxn modelId="{C66849D7-ABC2-453C-9341-1D2A9C872EC9}" type="presOf" srcId="{F742E088-81EA-4C53-B339-6337A1877D42}" destId="{2F620D31-52DA-49F4-8E3D-166B6A0DAB91}" srcOrd="0" destOrd="0" presId="urn:microsoft.com/office/officeart/2005/8/layout/radial1"/>
    <dgm:cxn modelId="{AE1CC7A2-D94D-46D0-B6DE-5EB2E936C083}" type="presParOf" srcId="{4192417E-B8BD-4DD4-93D3-0E4C279E98B3}" destId="{E2A10463-3C9B-461E-981B-B77815EE752E}" srcOrd="0" destOrd="0" presId="urn:microsoft.com/office/officeart/2005/8/layout/radial1"/>
    <dgm:cxn modelId="{417273B2-55AC-42C6-9356-2030F6ED880D}" type="presParOf" srcId="{4192417E-B8BD-4DD4-93D3-0E4C279E98B3}" destId="{8E9B8E62-C71C-4C72-A251-A184843306C9}" srcOrd="1" destOrd="0" presId="urn:microsoft.com/office/officeart/2005/8/layout/radial1"/>
    <dgm:cxn modelId="{E3D3D79B-CDDC-4424-B301-21A0B24B4A58}" type="presParOf" srcId="{8E9B8E62-C71C-4C72-A251-A184843306C9}" destId="{4DC118E1-92D1-4E63-9ADC-E7C5D29D5F88}" srcOrd="0" destOrd="0" presId="urn:microsoft.com/office/officeart/2005/8/layout/radial1"/>
    <dgm:cxn modelId="{89ED4D85-D502-43D1-9285-36B482F186F3}" type="presParOf" srcId="{4192417E-B8BD-4DD4-93D3-0E4C279E98B3}" destId="{2F7ACC46-2E5B-431E-90B7-9C069BE943BA}" srcOrd="2" destOrd="0" presId="urn:microsoft.com/office/officeart/2005/8/layout/radial1"/>
    <dgm:cxn modelId="{E448F31B-FC1C-4550-B9BF-6933E123DA7E}" type="presParOf" srcId="{4192417E-B8BD-4DD4-93D3-0E4C279E98B3}" destId="{74FC97BF-A5F5-4748-AB2F-80AEBE33E807}" srcOrd="3" destOrd="0" presId="urn:microsoft.com/office/officeart/2005/8/layout/radial1"/>
    <dgm:cxn modelId="{57D47D11-052A-4FBD-A286-263751296FAD}" type="presParOf" srcId="{74FC97BF-A5F5-4748-AB2F-80AEBE33E807}" destId="{3D9CCA34-318A-4F06-8F70-A3F3212BD2BB}" srcOrd="0" destOrd="0" presId="urn:microsoft.com/office/officeart/2005/8/layout/radial1"/>
    <dgm:cxn modelId="{A2B91A24-D11D-40E0-9172-171C75EA8915}" type="presParOf" srcId="{4192417E-B8BD-4DD4-93D3-0E4C279E98B3}" destId="{635AD425-395F-46EC-A67C-2DF8FA6E4564}" srcOrd="4" destOrd="0" presId="urn:microsoft.com/office/officeart/2005/8/layout/radial1"/>
    <dgm:cxn modelId="{5A427B7D-F5F8-4F52-859B-88274F936C0F}" type="presParOf" srcId="{4192417E-B8BD-4DD4-93D3-0E4C279E98B3}" destId="{449CF697-1816-44EA-818A-5B9D1ACBF7FD}" srcOrd="5" destOrd="0" presId="urn:microsoft.com/office/officeart/2005/8/layout/radial1"/>
    <dgm:cxn modelId="{ABC24D5B-23C7-4409-A50C-7EA8D8E9B241}" type="presParOf" srcId="{449CF697-1816-44EA-818A-5B9D1ACBF7FD}" destId="{0C4DE217-628A-40CE-B92A-2A77219C4F23}" srcOrd="0" destOrd="0" presId="urn:microsoft.com/office/officeart/2005/8/layout/radial1"/>
    <dgm:cxn modelId="{98DB4756-A46A-43E9-92FA-7E33FFBFAD52}" type="presParOf" srcId="{4192417E-B8BD-4DD4-93D3-0E4C279E98B3}" destId="{1263FAA7-3CEF-4CA2-9AC1-C4F4CD50111D}" srcOrd="6" destOrd="0" presId="urn:microsoft.com/office/officeart/2005/8/layout/radial1"/>
    <dgm:cxn modelId="{CDFAA910-8F24-4366-AD96-95E6430F7160}" type="presParOf" srcId="{4192417E-B8BD-4DD4-93D3-0E4C279E98B3}" destId="{2F620D31-52DA-49F4-8E3D-166B6A0DAB91}" srcOrd="7" destOrd="0" presId="urn:microsoft.com/office/officeart/2005/8/layout/radial1"/>
    <dgm:cxn modelId="{9B2CBBBE-AD32-4ABE-96E9-B4992852413C}" type="presParOf" srcId="{2F620D31-52DA-49F4-8E3D-166B6A0DAB91}" destId="{08A202E0-D619-4031-AD0E-1B93D19F7665}" srcOrd="0" destOrd="0" presId="urn:microsoft.com/office/officeart/2005/8/layout/radial1"/>
    <dgm:cxn modelId="{81752688-05CB-487E-BB96-065C212C57ED}" type="presParOf" srcId="{4192417E-B8BD-4DD4-93D3-0E4C279E98B3}" destId="{CE5CC8A4-CE8B-4A81-B549-8C08C7B7BC67}" srcOrd="8" destOrd="0" presId="urn:microsoft.com/office/officeart/2005/8/layout/radial1"/>
    <dgm:cxn modelId="{B3B2C7E5-EA74-479C-9CE8-A86687C50F9E}" type="presParOf" srcId="{4192417E-B8BD-4DD4-93D3-0E4C279E98B3}" destId="{E89DB93B-E18B-40A0-B083-4E6E8DBC62E7}" srcOrd="9" destOrd="0" presId="urn:microsoft.com/office/officeart/2005/8/layout/radial1"/>
    <dgm:cxn modelId="{86734C3F-400E-40CA-96BE-754D8C0377EA}" type="presParOf" srcId="{E89DB93B-E18B-40A0-B083-4E6E8DBC62E7}" destId="{B7E1B03B-9817-417E-96A0-2267BB3A6FC4}" srcOrd="0" destOrd="0" presId="urn:microsoft.com/office/officeart/2005/8/layout/radial1"/>
    <dgm:cxn modelId="{F5F4709B-3DBD-4F8D-990D-FD3BF3FD0DC5}" type="presParOf" srcId="{4192417E-B8BD-4DD4-93D3-0E4C279E98B3}" destId="{97E6D226-B062-4F22-83FB-D1665E4993A4}" srcOrd="10" destOrd="0" presId="urn:microsoft.com/office/officeart/2005/8/layout/radial1"/>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8A18DE2-DA3E-41FA-9F13-5923496908F9}" type="doc">
      <dgm:prSet loTypeId="urn:microsoft.com/office/officeart/2005/8/layout/hierarchy4" loCatId="list" qsTypeId="urn:microsoft.com/office/officeart/2005/8/quickstyle/simple1" qsCatId="simple" csTypeId="urn:microsoft.com/office/officeart/2005/8/colors/colorful5" csCatId="colorful" phldr="1"/>
      <dgm:spPr/>
      <dgm:t>
        <a:bodyPr/>
        <a:lstStyle/>
        <a:p>
          <a:endParaRPr lang="es-CO"/>
        </a:p>
      </dgm:t>
    </dgm:pt>
    <dgm:pt modelId="{C911E083-25E0-4527-889F-EA849CD33AA0}">
      <dgm:prSet phldrT="[Texto]" custT="1"/>
      <dgm:spPr/>
      <dgm:t>
        <a:bodyPr/>
        <a:lstStyle/>
        <a:p>
          <a:r>
            <a:rPr lang="es-CO" sz="3200"/>
            <a:t>Presidencia de la República</a:t>
          </a:r>
        </a:p>
      </dgm:t>
    </dgm:pt>
    <dgm:pt modelId="{6F861406-2C14-450F-A42D-02CA98D1A6E0}" type="parTrans" cxnId="{71700648-C1CE-41C1-B3DA-2489792B9A0D}">
      <dgm:prSet/>
      <dgm:spPr/>
      <dgm:t>
        <a:bodyPr/>
        <a:lstStyle/>
        <a:p>
          <a:endParaRPr lang="es-CO"/>
        </a:p>
      </dgm:t>
    </dgm:pt>
    <dgm:pt modelId="{D0FE9F5A-6355-403F-82ED-BAF93CEC516A}" type="sibTrans" cxnId="{71700648-C1CE-41C1-B3DA-2489792B9A0D}">
      <dgm:prSet/>
      <dgm:spPr/>
      <dgm:t>
        <a:bodyPr/>
        <a:lstStyle/>
        <a:p>
          <a:endParaRPr lang="es-CO"/>
        </a:p>
      </dgm:t>
    </dgm:pt>
    <dgm:pt modelId="{77245A0B-1A25-4B39-871B-B56B96610295}">
      <dgm:prSet phldrT="[Texto]" custT="1"/>
      <dgm:spPr/>
      <dgm:t>
        <a:bodyPr/>
        <a:lstStyle/>
        <a:p>
          <a:r>
            <a:rPr lang="es-CO" sz="1200"/>
            <a:t>Ministerio de Hacienda y Crédito Público</a:t>
          </a:r>
        </a:p>
      </dgm:t>
    </dgm:pt>
    <dgm:pt modelId="{DD75EFEE-F5C9-4C08-849A-15F581309FFE}" type="parTrans" cxnId="{D7665285-8D36-4E6C-BA39-938AED680262}">
      <dgm:prSet/>
      <dgm:spPr/>
      <dgm:t>
        <a:bodyPr/>
        <a:lstStyle/>
        <a:p>
          <a:endParaRPr lang="es-CO"/>
        </a:p>
      </dgm:t>
    </dgm:pt>
    <dgm:pt modelId="{BC6DD42D-2D99-4C2C-97A1-BC4E1C572B45}" type="sibTrans" cxnId="{D7665285-8D36-4E6C-BA39-938AED680262}">
      <dgm:prSet/>
      <dgm:spPr/>
      <dgm:t>
        <a:bodyPr/>
        <a:lstStyle/>
        <a:p>
          <a:endParaRPr lang="es-CO"/>
        </a:p>
      </dgm:t>
    </dgm:pt>
    <dgm:pt modelId="{41577274-4057-4284-88D5-B85851A172F5}">
      <dgm:prSet phldrT="[Texto]"/>
      <dgm:spPr/>
      <dgm:t>
        <a:bodyPr/>
        <a:lstStyle/>
        <a:p>
          <a:r>
            <a:rPr lang="es-CO"/>
            <a:t>Superintendencia Financiera (Supervisión y control)</a:t>
          </a:r>
        </a:p>
      </dgm:t>
    </dgm:pt>
    <dgm:pt modelId="{B0273F33-6D30-4E40-966E-B292542B77FB}" type="parTrans" cxnId="{D2F125D4-8BB7-4772-A1E1-6750F4A737AB}">
      <dgm:prSet/>
      <dgm:spPr/>
      <dgm:t>
        <a:bodyPr/>
        <a:lstStyle/>
        <a:p>
          <a:endParaRPr lang="es-CO"/>
        </a:p>
      </dgm:t>
    </dgm:pt>
    <dgm:pt modelId="{E0AF3CAD-E54E-47B0-90D4-124BEC4ED4EB}" type="sibTrans" cxnId="{D2F125D4-8BB7-4772-A1E1-6750F4A737AB}">
      <dgm:prSet/>
      <dgm:spPr/>
      <dgm:t>
        <a:bodyPr/>
        <a:lstStyle/>
        <a:p>
          <a:endParaRPr lang="es-CO"/>
        </a:p>
      </dgm:t>
    </dgm:pt>
    <dgm:pt modelId="{EB85054B-D059-44DE-AB10-F5B6DDBC32F8}">
      <dgm:prSet phldrT="[Texto]"/>
      <dgm:spPr/>
      <dgm:t>
        <a:bodyPr/>
        <a:lstStyle/>
        <a:p>
          <a:r>
            <a:rPr lang="es-CO"/>
            <a:t>Superintendencia de la Economía Solidaria (Supervisión y control)</a:t>
          </a:r>
        </a:p>
      </dgm:t>
    </dgm:pt>
    <dgm:pt modelId="{D0B6E3D9-3A14-4758-86FE-DC611DBD16B1}" type="parTrans" cxnId="{0F627846-A712-41BB-B0E3-EA3AB41918F1}">
      <dgm:prSet/>
      <dgm:spPr/>
      <dgm:t>
        <a:bodyPr/>
        <a:lstStyle/>
        <a:p>
          <a:endParaRPr lang="es-CO"/>
        </a:p>
      </dgm:t>
    </dgm:pt>
    <dgm:pt modelId="{7C08367F-BF3E-495B-80DB-1A5C3EAA53F9}" type="sibTrans" cxnId="{0F627846-A712-41BB-B0E3-EA3AB41918F1}">
      <dgm:prSet/>
      <dgm:spPr/>
      <dgm:t>
        <a:bodyPr/>
        <a:lstStyle/>
        <a:p>
          <a:endParaRPr lang="es-CO"/>
        </a:p>
      </dgm:t>
    </dgm:pt>
    <dgm:pt modelId="{11E1EBCB-5303-4989-B775-698B257FCA19}">
      <dgm:prSet phldrT="[Texto]" custT="1"/>
      <dgm:spPr/>
      <dgm:t>
        <a:bodyPr/>
        <a:lstStyle/>
        <a:p>
          <a:r>
            <a:rPr lang="es-CO" sz="1200"/>
            <a:t>Ministerio del Trabajo</a:t>
          </a:r>
        </a:p>
      </dgm:t>
    </dgm:pt>
    <dgm:pt modelId="{0048C871-4395-4199-A380-B1669849F9AB}" type="parTrans" cxnId="{7B13B7BC-B3CB-4FED-9941-E5BA6EBFF98D}">
      <dgm:prSet/>
      <dgm:spPr/>
      <dgm:t>
        <a:bodyPr/>
        <a:lstStyle/>
        <a:p>
          <a:endParaRPr lang="es-CO"/>
        </a:p>
      </dgm:t>
    </dgm:pt>
    <dgm:pt modelId="{7ABB409D-9695-438E-81B0-F34AEAAD9632}" type="sibTrans" cxnId="{7B13B7BC-B3CB-4FED-9941-E5BA6EBFF98D}">
      <dgm:prSet/>
      <dgm:spPr/>
      <dgm:t>
        <a:bodyPr/>
        <a:lstStyle/>
        <a:p>
          <a:endParaRPr lang="es-CO"/>
        </a:p>
      </dgm:t>
    </dgm:pt>
    <dgm:pt modelId="{68C6EFD8-06AF-4141-A550-B6EA4E53915D}">
      <dgm:prSet phldrT="[Texto]"/>
      <dgm:spPr/>
      <dgm:t>
        <a:bodyPr/>
        <a:lstStyle/>
        <a:p>
          <a:r>
            <a:rPr lang="es-CO"/>
            <a:t>Unidad Administrativa Especial de Organizaciones Solidarias (Promoción)</a:t>
          </a:r>
        </a:p>
      </dgm:t>
    </dgm:pt>
    <dgm:pt modelId="{6F69F496-E560-44CE-A708-E5930247DBCE}" type="parTrans" cxnId="{7F837B9C-9328-4DAE-B861-E61074D46B42}">
      <dgm:prSet/>
      <dgm:spPr/>
      <dgm:t>
        <a:bodyPr/>
        <a:lstStyle/>
        <a:p>
          <a:endParaRPr lang="es-CO"/>
        </a:p>
      </dgm:t>
    </dgm:pt>
    <dgm:pt modelId="{211DD499-951F-42F3-A986-56FEFE10152F}" type="sibTrans" cxnId="{7F837B9C-9328-4DAE-B861-E61074D46B42}">
      <dgm:prSet/>
      <dgm:spPr/>
      <dgm:t>
        <a:bodyPr/>
        <a:lstStyle/>
        <a:p>
          <a:endParaRPr lang="es-CO"/>
        </a:p>
      </dgm:t>
    </dgm:pt>
    <dgm:pt modelId="{31E3A7A0-4470-41E1-A173-E12C7702B440}">
      <dgm:prSet custT="1"/>
      <dgm:spPr/>
      <dgm:t>
        <a:bodyPr/>
        <a:lstStyle/>
        <a:p>
          <a:r>
            <a:rPr lang="es-CO" sz="1000"/>
            <a:t>Departamento Nacional de Planeación</a:t>
          </a:r>
        </a:p>
      </dgm:t>
    </dgm:pt>
    <dgm:pt modelId="{79454098-7AB7-4B04-B606-0CAD1A79E590}" type="parTrans" cxnId="{36B4CD2E-7578-4265-A622-305DEA883F62}">
      <dgm:prSet/>
      <dgm:spPr/>
      <dgm:t>
        <a:bodyPr/>
        <a:lstStyle/>
        <a:p>
          <a:endParaRPr lang="es-CO"/>
        </a:p>
      </dgm:t>
    </dgm:pt>
    <dgm:pt modelId="{D219773F-7B1C-4456-B4C1-C4BECC76CF5A}" type="sibTrans" cxnId="{36B4CD2E-7578-4265-A622-305DEA883F62}">
      <dgm:prSet/>
      <dgm:spPr/>
      <dgm:t>
        <a:bodyPr/>
        <a:lstStyle/>
        <a:p>
          <a:endParaRPr lang="es-CO"/>
        </a:p>
      </dgm:t>
    </dgm:pt>
    <dgm:pt modelId="{A055A8E9-2950-4408-A3A2-EEC4D7DEBD09}">
      <dgm:prSet/>
      <dgm:spPr/>
      <dgm:t>
        <a:bodyPr/>
        <a:lstStyle/>
        <a:p>
          <a:r>
            <a:rPr lang="es-CO"/>
            <a:t>Fondo de Garantías  de Entidades Cooperativas (protección a ahorradores)</a:t>
          </a:r>
        </a:p>
      </dgm:t>
    </dgm:pt>
    <dgm:pt modelId="{95A61146-544A-455C-A94E-F87E91B2FAC2}" type="parTrans" cxnId="{F4886AC3-8643-42F2-AD11-36EA86F36FC3}">
      <dgm:prSet/>
      <dgm:spPr/>
      <dgm:t>
        <a:bodyPr/>
        <a:lstStyle/>
        <a:p>
          <a:endParaRPr lang="es-CO"/>
        </a:p>
      </dgm:t>
    </dgm:pt>
    <dgm:pt modelId="{FAC5AF8C-CD4E-4117-95C7-F7D4CA591380}" type="sibTrans" cxnId="{F4886AC3-8643-42F2-AD11-36EA86F36FC3}">
      <dgm:prSet/>
      <dgm:spPr/>
      <dgm:t>
        <a:bodyPr/>
        <a:lstStyle/>
        <a:p>
          <a:endParaRPr lang="es-CO"/>
        </a:p>
      </dgm:t>
    </dgm:pt>
    <dgm:pt modelId="{8EE53F8C-A201-4CA1-BFB5-1636BDA5F934}">
      <dgm:prSet/>
      <dgm:spPr/>
      <dgm:t>
        <a:bodyPr/>
        <a:lstStyle/>
        <a:p>
          <a:r>
            <a:rPr lang="es-ES"/>
            <a:t>Superintendencia de Servicios Públicos </a:t>
          </a:r>
          <a:r>
            <a:rPr lang="es-CO"/>
            <a:t>(Supervisión y control)</a:t>
          </a:r>
        </a:p>
      </dgm:t>
    </dgm:pt>
    <dgm:pt modelId="{578FC68E-86CB-41AD-A881-7ACF8D273A25}" type="parTrans" cxnId="{5F586CB0-F89E-4DDB-85EA-1C0D0D9D7C08}">
      <dgm:prSet/>
      <dgm:spPr/>
      <dgm:t>
        <a:bodyPr/>
        <a:lstStyle/>
        <a:p>
          <a:endParaRPr lang="es-CO"/>
        </a:p>
      </dgm:t>
    </dgm:pt>
    <dgm:pt modelId="{E05BD372-CF41-404B-9F63-1504144720BA}" type="sibTrans" cxnId="{5F586CB0-F89E-4DDB-85EA-1C0D0D9D7C08}">
      <dgm:prSet/>
      <dgm:spPr/>
      <dgm:t>
        <a:bodyPr/>
        <a:lstStyle/>
        <a:p>
          <a:endParaRPr lang="es-CO"/>
        </a:p>
      </dgm:t>
    </dgm:pt>
    <dgm:pt modelId="{849A353C-DCFB-43D9-A64C-065D7BEAAADC}">
      <dgm:prSet custT="1"/>
      <dgm:spPr/>
      <dgm:t>
        <a:bodyPr/>
        <a:lstStyle/>
        <a:p>
          <a:r>
            <a:rPr lang="es-CO" sz="1200"/>
            <a:t>Ministerio de Salud y Protección Social</a:t>
          </a:r>
        </a:p>
      </dgm:t>
    </dgm:pt>
    <dgm:pt modelId="{633B2A8D-10D0-4EA2-AA16-2299B3137EEA}" type="parTrans" cxnId="{CB9BA688-1D47-4A92-A438-CD5398CFB43A}">
      <dgm:prSet/>
      <dgm:spPr/>
      <dgm:t>
        <a:bodyPr/>
        <a:lstStyle/>
        <a:p>
          <a:endParaRPr lang="es-CO"/>
        </a:p>
      </dgm:t>
    </dgm:pt>
    <dgm:pt modelId="{27E70DE0-EC07-4DD1-9039-D635576E6C4A}" type="sibTrans" cxnId="{CB9BA688-1D47-4A92-A438-CD5398CFB43A}">
      <dgm:prSet/>
      <dgm:spPr/>
      <dgm:t>
        <a:bodyPr/>
        <a:lstStyle/>
        <a:p>
          <a:endParaRPr lang="es-CO"/>
        </a:p>
      </dgm:t>
    </dgm:pt>
    <dgm:pt modelId="{2E6E70A9-64DC-4B8D-BEC0-C9CE88E32144}">
      <dgm:prSet/>
      <dgm:spPr/>
      <dgm:t>
        <a:bodyPr/>
        <a:lstStyle/>
        <a:p>
          <a:r>
            <a:rPr lang="es-ES"/>
            <a:t>Superintendencia Nacional de Salud </a:t>
          </a:r>
          <a:r>
            <a:rPr lang="es-CO"/>
            <a:t>(Supervisión y control)</a:t>
          </a:r>
        </a:p>
      </dgm:t>
    </dgm:pt>
    <dgm:pt modelId="{6F30D148-F344-41E7-847C-E2DE1C71E218}" type="parTrans" cxnId="{69D613A8-F722-412C-A14E-925023D84AF9}">
      <dgm:prSet/>
      <dgm:spPr/>
      <dgm:t>
        <a:bodyPr/>
        <a:lstStyle/>
        <a:p>
          <a:endParaRPr lang="es-CO"/>
        </a:p>
      </dgm:t>
    </dgm:pt>
    <dgm:pt modelId="{BB4E7708-ED83-4388-8C5F-3E756AFC3E9A}" type="sibTrans" cxnId="{69D613A8-F722-412C-A14E-925023D84AF9}">
      <dgm:prSet/>
      <dgm:spPr/>
      <dgm:t>
        <a:bodyPr/>
        <a:lstStyle/>
        <a:p>
          <a:endParaRPr lang="es-CO"/>
        </a:p>
      </dgm:t>
    </dgm:pt>
    <dgm:pt modelId="{E3F6FA95-8AFA-4191-9D59-8F163676B6C0}">
      <dgm:prSet custT="1"/>
      <dgm:spPr/>
      <dgm:t>
        <a:bodyPr/>
        <a:lstStyle/>
        <a:p>
          <a:r>
            <a:rPr lang="es-ES" sz="1200"/>
            <a:t>Ministerio de Transporte</a:t>
          </a:r>
          <a:endParaRPr lang="es-CO" sz="1200"/>
        </a:p>
      </dgm:t>
    </dgm:pt>
    <dgm:pt modelId="{3CA7F0CC-21A1-4B86-91B8-D267EA6ADAF7}" type="parTrans" cxnId="{67B2B33D-B5F5-4413-977A-6E03D1E2B5A3}">
      <dgm:prSet/>
      <dgm:spPr/>
      <dgm:t>
        <a:bodyPr/>
        <a:lstStyle/>
        <a:p>
          <a:endParaRPr lang="es-CO"/>
        </a:p>
      </dgm:t>
    </dgm:pt>
    <dgm:pt modelId="{D5B7CB3A-8037-4B97-8D7C-230AFC56C1E3}" type="sibTrans" cxnId="{67B2B33D-B5F5-4413-977A-6E03D1E2B5A3}">
      <dgm:prSet/>
      <dgm:spPr/>
      <dgm:t>
        <a:bodyPr/>
        <a:lstStyle/>
        <a:p>
          <a:endParaRPr lang="es-CO"/>
        </a:p>
      </dgm:t>
    </dgm:pt>
    <dgm:pt modelId="{C24B4C21-5F8D-402D-9BC2-A67986D313F0}">
      <dgm:prSet/>
      <dgm:spPr/>
      <dgm:t>
        <a:bodyPr/>
        <a:lstStyle/>
        <a:p>
          <a:r>
            <a:rPr lang="es-ES"/>
            <a:t>Superintendencia de Puertos y transportes </a:t>
          </a:r>
          <a:r>
            <a:rPr lang="es-CO"/>
            <a:t>(Supervisión y control)</a:t>
          </a:r>
        </a:p>
      </dgm:t>
    </dgm:pt>
    <dgm:pt modelId="{34D4AD23-C6B3-4279-9502-706433292A6D}" type="parTrans" cxnId="{A4A5F964-79CD-4F48-BFA5-5187F0149D68}">
      <dgm:prSet/>
      <dgm:spPr/>
      <dgm:t>
        <a:bodyPr/>
        <a:lstStyle/>
        <a:p>
          <a:endParaRPr lang="es-CO"/>
        </a:p>
      </dgm:t>
    </dgm:pt>
    <dgm:pt modelId="{93BE1A9D-C057-4C2C-8FF4-C1D6BD535BAA}" type="sibTrans" cxnId="{A4A5F964-79CD-4F48-BFA5-5187F0149D68}">
      <dgm:prSet/>
      <dgm:spPr/>
      <dgm:t>
        <a:bodyPr/>
        <a:lstStyle/>
        <a:p>
          <a:endParaRPr lang="es-CO"/>
        </a:p>
      </dgm:t>
    </dgm:pt>
    <dgm:pt modelId="{D82CA183-4FE0-461C-A624-E906C55DAEBB}">
      <dgm:prSet custT="1"/>
      <dgm:spPr/>
      <dgm:t>
        <a:bodyPr/>
        <a:lstStyle/>
        <a:p>
          <a:r>
            <a:rPr lang="es-ES" sz="1200"/>
            <a:t>Ministerio de Defensa</a:t>
          </a:r>
          <a:endParaRPr lang="es-CO" sz="1200"/>
        </a:p>
      </dgm:t>
    </dgm:pt>
    <dgm:pt modelId="{EA559D2D-6798-4909-A202-045B1D5561D3}" type="parTrans" cxnId="{73B35D2C-B4CB-4249-A3A4-6056361BA21E}">
      <dgm:prSet/>
      <dgm:spPr/>
      <dgm:t>
        <a:bodyPr/>
        <a:lstStyle/>
        <a:p>
          <a:endParaRPr lang="es-CO"/>
        </a:p>
      </dgm:t>
    </dgm:pt>
    <dgm:pt modelId="{26EDD0FD-506E-4751-B8FE-1F2C58EEE5F1}" type="sibTrans" cxnId="{73B35D2C-B4CB-4249-A3A4-6056361BA21E}">
      <dgm:prSet/>
      <dgm:spPr/>
      <dgm:t>
        <a:bodyPr/>
        <a:lstStyle/>
        <a:p>
          <a:endParaRPr lang="es-CO"/>
        </a:p>
      </dgm:t>
    </dgm:pt>
    <dgm:pt modelId="{DE1E124A-9DF0-441C-888B-259FF6485C9C}">
      <dgm:prSet/>
      <dgm:spPr/>
      <dgm:t>
        <a:bodyPr/>
        <a:lstStyle/>
        <a:p>
          <a:r>
            <a:rPr lang="es-ES"/>
            <a:t>Superintendencia de Vigilancia y Seguridad Privada </a:t>
          </a:r>
          <a:r>
            <a:rPr lang="es-CO"/>
            <a:t>(Supervisión y control)</a:t>
          </a:r>
        </a:p>
      </dgm:t>
    </dgm:pt>
    <dgm:pt modelId="{E99931B7-A063-41DD-BA08-3F112E705373}" type="parTrans" cxnId="{8797C6ED-9FF5-4AB2-96F1-F2B600441E54}">
      <dgm:prSet/>
      <dgm:spPr/>
      <dgm:t>
        <a:bodyPr/>
        <a:lstStyle/>
        <a:p>
          <a:endParaRPr lang="es-CO"/>
        </a:p>
      </dgm:t>
    </dgm:pt>
    <dgm:pt modelId="{06F5C88E-BFF9-46E8-8ACB-72E7AAB30FFE}" type="sibTrans" cxnId="{8797C6ED-9FF5-4AB2-96F1-F2B600441E54}">
      <dgm:prSet/>
      <dgm:spPr/>
      <dgm:t>
        <a:bodyPr/>
        <a:lstStyle/>
        <a:p>
          <a:endParaRPr lang="es-CO"/>
        </a:p>
      </dgm:t>
    </dgm:pt>
    <dgm:pt modelId="{5BE94F7E-DE5F-4D0F-B6F5-E5AE7DDD2562}">
      <dgm:prSet/>
      <dgm:spPr/>
      <dgm:t>
        <a:bodyPr/>
        <a:lstStyle/>
        <a:p>
          <a:r>
            <a:rPr lang="es-ES"/>
            <a:t>Unidad Administrativa Especial de Impuestos y Aduanas Nacionales  (control fiscal)</a:t>
          </a:r>
          <a:endParaRPr lang="es-CO"/>
        </a:p>
      </dgm:t>
    </dgm:pt>
    <dgm:pt modelId="{1FA1792B-8136-45B7-A73B-3C2260B5623A}" type="parTrans" cxnId="{42C45F16-1656-4BC5-A17B-8948DC267420}">
      <dgm:prSet/>
      <dgm:spPr/>
      <dgm:t>
        <a:bodyPr/>
        <a:lstStyle/>
        <a:p>
          <a:endParaRPr lang="es-CO"/>
        </a:p>
      </dgm:t>
    </dgm:pt>
    <dgm:pt modelId="{9180CC63-C2E0-4D13-A739-A533B8A946E1}" type="sibTrans" cxnId="{42C45F16-1656-4BC5-A17B-8948DC267420}">
      <dgm:prSet/>
      <dgm:spPr/>
      <dgm:t>
        <a:bodyPr/>
        <a:lstStyle/>
        <a:p>
          <a:endParaRPr lang="es-CO"/>
        </a:p>
      </dgm:t>
    </dgm:pt>
    <dgm:pt modelId="{82FEC3D4-873A-49DA-9216-1B87CC636BAE}" type="pres">
      <dgm:prSet presAssocID="{58A18DE2-DA3E-41FA-9F13-5923496908F9}" presName="Name0" presStyleCnt="0">
        <dgm:presLayoutVars>
          <dgm:chPref val="1"/>
          <dgm:dir/>
          <dgm:animOne val="branch"/>
          <dgm:animLvl val="lvl"/>
          <dgm:resizeHandles/>
        </dgm:presLayoutVars>
      </dgm:prSet>
      <dgm:spPr/>
      <dgm:t>
        <a:bodyPr/>
        <a:lstStyle/>
        <a:p>
          <a:endParaRPr lang="es-CO"/>
        </a:p>
      </dgm:t>
    </dgm:pt>
    <dgm:pt modelId="{5F39B3B7-F896-47DC-8C79-821FD8237502}" type="pres">
      <dgm:prSet presAssocID="{C911E083-25E0-4527-889F-EA849CD33AA0}" presName="vertOne" presStyleCnt="0"/>
      <dgm:spPr/>
    </dgm:pt>
    <dgm:pt modelId="{F0BAA833-640B-463A-A71F-5E6ABBCDB3C6}" type="pres">
      <dgm:prSet presAssocID="{C911E083-25E0-4527-889F-EA849CD33AA0}" presName="txOne" presStyleLbl="node0" presStyleIdx="0" presStyleCnt="1" custScaleY="56819">
        <dgm:presLayoutVars>
          <dgm:chPref val="3"/>
        </dgm:presLayoutVars>
      </dgm:prSet>
      <dgm:spPr/>
      <dgm:t>
        <a:bodyPr/>
        <a:lstStyle/>
        <a:p>
          <a:endParaRPr lang="es-CO"/>
        </a:p>
      </dgm:t>
    </dgm:pt>
    <dgm:pt modelId="{248A33A3-7401-4C53-803A-F7AB2A8ACCC6}" type="pres">
      <dgm:prSet presAssocID="{C911E083-25E0-4527-889F-EA849CD33AA0}" presName="parTransOne" presStyleCnt="0"/>
      <dgm:spPr/>
    </dgm:pt>
    <dgm:pt modelId="{231DAC3D-08B0-4495-8EB8-40034851CE92}" type="pres">
      <dgm:prSet presAssocID="{C911E083-25E0-4527-889F-EA849CD33AA0}" presName="horzOne" presStyleCnt="0"/>
      <dgm:spPr/>
    </dgm:pt>
    <dgm:pt modelId="{6F82D11F-4F0F-490B-8F45-469D5E827A9A}" type="pres">
      <dgm:prSet presAssocID="{77245A0B-1A25-4B39-871B-B56B96610295}" presName="vertTwo" presStyleCnt="0"/>
      <dgm:spPr/>
    </dgm:pt>
    <dgm:pt modelId="{7324C4EF-F194-4A10-B69E-1CA0F9288403}" type="pres">
      <dgm:prSet presAssocID="{77245A0B-1A25-4B39-871B-B56B96610295}" presName="txTwo" presStyleLbl="node2" presStyleIdx="0" presStyleCnt="6">
        <dgm:presLayoutVars>
          <dgm:chPref val="3"/>
        </dgm:presLayoutVars>
      </dgm:prSet>
      <dgm:spPr/>
      <dgm:t>
        <a:bodyPr/>
        <a:lstStyle/>
        <a:p>
          <a:endParaRPr lang="es-CO"/>
        </a:p>
      </dgm:t>
    </dgm:pt>
    <dgm:pt modelId="{15C6FD6D-2092-4FF7-8CA0-9683A37959E9}" type="pres">
      <dgm:prSet presAssocID="{77245A0B-1A25-4B39-871B-B56B96610295}" presName="parTransTwo" presStyleCnt="0"/>
      <dgm:spPr/>
    </dgm:pt>
    <dgm:pt modelId="{6CE9D0CA-FE81-48F5-9C92-3DD7061A8AF0}" type="pres">
      <dgm:prSet presAssocID="{77245A0B-1A25-4B39-871B-B56B96610295}" presName="horzTwo" presStyleCnt="0"/>
      <dgm:spPr/>
    </dgm:pt>
    <dgm:pt modelId="{011548FE-47E8-4CC6-9FD7-DB26A895B7F5}" type="pres">
      <dgm:prSet presAssocID="{41577274-4057-4284-88D5-B85851A172F5}" presName="vertThree" presStyleCnt="0"/>
      <dgm:spPr/>
    </dgm:pt>
    <dgm:pt modelId="{0CA7F7B7-3046-421B-947F-5F4F83C56FCB}" type="pres">
      <dgm:prSet presAssocID="{41577274-4057-4284-88D5-B85851A172F5}" presName="txThree" presStyleLbl="node3" presStyleIdx="0" presStyleCnt="8">
        <dgm:presLayoutVars>
          <dgm:chPref val="3"/>
        </dgm:presLayoutVars>
      </dgm:prSet>
      <dgm:spPr/>
      <dgm:t>
        <a:bodyPr/>
        <a:lstStyle/>
        <a:p>
          <a:endParaRPr lang="es-CO"/>
        </a:p>
      </dgm:t>
    </dgm:pt>
    <dgm:pt modelId="{264957A8-08F8-4E5B-9594-A1AABF38649F}" type="pres">
      <dgm:prSet presAssocID="{41577274-4057-4284-88D5-B85851A172F5}" presName="parTransThree" presStyleCnt="0"/>
      <dgm:spPr/>
    </dgm:pt>
    <dgm:pt modelId="{9FAAE00E-A3CC-401B-9926-1CD23C227CDA}" type="pres">
      <dgm:prSet presAssocID="{41577274-4057-4284-88D5-B85851A172F5}" presName="horzThree" presStyleCnt="0"/>
      <dgm:spPr/>
    </dgm:pt>
    <dgm:pt modelId="{A7F686A2-85EF-48A0-A0CC-DF0ABBCA0860}" type="pres">
      <dgm:prSet presAssocID="{5BE94F7E-DE5F-4D0F-B6F5-E5AE7DDD2562}" presName="vertFour" presStyleCnt="0">
        <dgm:presLayoutVars>
          <dgm:chPref val="3"/>
        </dgm:presLayoutVars>
      </dgm:prSet>
      <dgm:spPr/>
    </dgm:pt>
    <dgm:pt modelId="{DF8BBEA7-47D1-46BF-AEE4-D70E1C69C2B6}" type="pres">
      <dgm:prSet presAssocID="{5BE94F7E-DE5F-4D0F-B6F5-E5AE7DDD2562}" presName="txFour" presStyleLbl="node4" presStyleIdx="0" presStyleCnt="1">
        <dgm:presLayoutVars>
          <dgm:chPref val="3"/>
        </dgm:presLayoutVars>
      </dgm:prSet>
      <dgm:spPr/>
      <dgm:t>
        <a:bodyPr/>
        <a:lstStyle/>
        <a:p>
          <a:endParaRPr lang="es-CO"/>
        </a:p>
      </dgm:t>
    </dgm:pt>
    <dgm:pt modelId="{8F61678B-1217-4FB1-92BB-1AFA05AAA3FB}" type="pres">
      <dgm:prSet presAssocID="{5BE94F7E-DE5F-4D0F-B6F5-E5AE7DDD2562}" presName="horzFour" presStyleCnt="0"/>
      <dgm:spPr/>
    </dgm:pt>
    <dgm:pt modelId="{FB578CEA-C435-4C09-B011-7F9FCE5CBE06}" type="pres">
      <dgm:prSet presAssocID="{E0AF3CAD-E54E-47B0-90D4-124BEC4ED4EB}" presName="sibSpaceThree" presStyleCnt="0"/>
      <dgm:spPr/>
    </dgm:pt>
    <dgm:pt modelId="{E544C109-3506-446B-A5E9-878EFC8D45E2}" type="pres">
      <dgm:prSet presAssocID="{EB85054B-D059-44DE-AB10-F5B6DDBC32F8}" presName="vertThree" presStyleCnt="0"/>
      <dgm:spPr/>
    </dgm:pt>
    <dgm:pt modelId="{00C4BC7A-ABF5-4E5B-B711-9623876BD476}" type="pres">
      <dgm:prSet presAssocID="{EB85054B-D059-44DE-AB10-F5B6DDBC32F8}" presName="txThree" presStyleLbl="node3" presStyleIdx="1" presStyleCnt="8">
        <dgm:presLayoutVars>
          <dgm:chPref val="3"/>
        </dgm:presLayoutVars>
      </dgm:prSet>
      <dgm:spPr/>
      <dgm:t>
        <a:bodyPr/>
        <a:lstStyle/>
        <a:p>
          <a:endParaRPr lang="es-CO"/>
        </a:p>
      </dgm:t>
    </dgm:pt>
    <dgm:pt modelId="{AB61C2EE-67BF-4E77-B621-65A2CBBCA7BB}" type="pres">
      <dgm:prSet presAssocID="{EB85054B-D059-44DE-AB10-F5B6DDBC32F8}" presName="horzThree" presStyleCnt="0"/>
      <dgm:spPr/>
    </dgm:pt>
    <dgm:pt modelId="{DFF96F39-6DC6-48B2-8211-08A116D612A3}" type="pres">
      <dgm:prSet presAssocID="{7C08367F-BF3E-495B-80DB-1A5C3EAA53F9}" presName="sibSpaceThree" presStyleCnt="0"/>
      <dgm:spPr/>
    </dgm:pt>
    <dgm:pt modelId="{6F24B9D5-3DA5-4508-A2C7-F23E9F9E67E2}" type="pres">
      <dgm:prSet presAssocID="{A055A8E9-2950-4408-A3A2-EEC4D7DEBD09}" presName="vertThree" presStyleCnt="0"/>
      <dgm:spPr/>
    </dgm:pt>
    <dgm:pt modelId="{0019E3C9-1F69-4144-86C5-FE8FEA50EB89}" type="pres">
      <dgm:prSet presAssocID="{A055A8E9-2950-4408-A3A2-EEC4D7DEBD09}" presName="txThree" presStyleLbl="node3" presStyleIdx="2" presStyleCnt="8">
        <dgm:presLayoutVars>
          <dgm:chPref val="3"/>
        </dgm:presLayoutVars>
      </dgm:prSet>
      <dgm:spPr/>
      <dgm:t>
        <a:bodyPr/>
        <a:lstStyle/>
        <a:p>
          <a:endParaRPr lang="es-CO"/>
        </a:p>
      </dgm:t>
    </dgm:pt>
    <dgm:pt modelId="{36CC32A5-9FEF-4400-AA54-B335F25205A4}" type="pres">
      <dgm:prSet presAssocID="{A055A8E9-2950-4408-A3A2-EEC4D7DEBD09}" presName="horzThree" presStyleCnt="0"/>
      <dgm:spPr/>
    </dgm:pt>
    <dgm:pt modelId="{CC93463C-5830-4884-8EF9-A4FE813B4634}" type="pres">
      <dgm:prSet presAssocID="{BC6DD42D-2D99-4C2C-97A1-BC4E1C572B45}" presName="sibSpaceTwo" presStyleCnt="0"/>
      <dgm:spPr/>
    </dgm:pt>
    <dgm:pt modelId="{FFF558EE-E1A6-48AA-B78D-308D5E8FF794}" type="pres">
      <dgm:prSet presAssocID="{11E1EBCB-5303-4989-B775-698B257FCA19}" presName="vertTwo" presStyleCnt="0"/>
      <dgm:spPr/>
    </dgm:pt>
    <dgm:pt modelId="{D3E43767-12EF-4C14-90BD-0E0F0C33314C}" type="pres">
      <dgm:prSet presAssocID="{11E1EBCB-5303-4989-B775-698B257FCA19}" presName="txTwo" presStyleLbl="node2" presStyleIdx="1" presStyleCnt="6">
        <dgm:presLayoutVars>
          <dgm:chPref val="3"/>
        </dgm:presLayoutVars>
      </dgm:prSet>
      <dgm:spPr/>
      <dgm:t>
        <a:bodyPr/>
        <a:lstStyle/>
        <a:p>
          <a:endParaRPr lang="es-CO"/>
        </a:p>
      </dgm:t>
    </dgm:pt>
    <dgm:pt modelId="{15EC3F06-71A3-4BC9-8EC7-D7595422477E}" type="pres">
      <dgm:prSet presAssocID="{11E1EBCB-5303-4989-B775-698B257FCA19}" presName="parTransTwo" presStyleCnt="0"/>
      <dgm:spPr/>
    </dgm:pt>
    <dgm:pt modelId="{D366205A-1196-483F-BE8C-9CA16F5FC8C6}" type="pres">
      <dgm:prSet presAssocID="{11E1EBCB-5303-4989-B775-698B257FCA19}" presName="horzTwo" presStyleCnt="0"/>
      <dgm:spPr/>
    </dgm:pt>
    <dgm:pt modelId="{9AC57375-7E27-40A7-A159-720DCA02E4BD}" type="pres">
      <dgm:prSet presAssocID="{68C6EFD8-06AF-4141-A550-B6EA4E53915D}" presName="vertThree" presStyleCnt="0"/>
      <dgm:spPr/>
    </dgm:pt>
    <dgm:pt modelId="{DF819A2B-6F0D-4138-A4AC-AB6E99DB5FAF}" type="pres">
      <dgm:prSet presAssocID="{68C6EFD8-06AF-4141-A550-B6EA4E53915D}" presName="txThree" presStyleLbl="node3" presStyleIdx="3" presStyleCnt="8">
        <dgm:presLayoutVars>
          <dgm:chPref val="3"/>
        </dgm:presLayoutVars>
      </dgm:prSet>
      <dgm:spPr/>
      <dgm:t>
        <a:bodyPr/>
        <a:lstStyle/>
        <a:p>
          <a:endParaRPr lang="es-CO"/>
        </a:p>
      </dgm:t>
    </dgm:pt>
    <dgm:pt modelId="{80BBD1A7-D117-45F6-B7C5-93474ACC3D9A}" type="pres">
      <dgm:prSet presAssocID="{68C6EFD8-06AF-4141-A550-B6EA4E53915D}" presName="horzThree" presStyleCnt="0"/>
      <dgm:spPr/>
    </dgm:pt>
    <dgm:pt modelId="{B9AF6B42-FADD-4D48-A5FB-7E0B59D9B56A}" type="pres">
      <dgm:prSet presAssocID="{7ABB409D-9695-438E-81B0-F34AEAAD9632}" presName="sibSpaceTwo" presStyleCnt="0"/>
      <dgm:spPr/>
    </dgm:pt>
    <dgm:pt modelId="{A20470B4-8D1A-427B-B61D-BAC8A0201E22}" type="pres">
      <dgm:prSet presAssocID="{31E3A7A0-4470-41E1-A173-E12C7702B440}" presName="vertTwo" presStyleCnt="0"/>
      <dgm:spPr/>
    </dgm:pt>
    <dgm:pt modelId="{57958C14-BBB3-417D-B4D7-74323F22AA27}" type="pres">
      <dgm:prSet presAssocID="{31E3A7A0-4470-41E1-A173-E12C7702B440}" presName="txTwo" presStyleLbl="node2" presStyleIdx="2" presStyleCnt="6">
        <dgm:presLayoutVars>
          <dgm:chPref val="3"/>
        </dgm:presLayoutVars>
      </dgm:prSet>
      <dgm:spPr/>
      <dgm:t>
        <a:bodyPr/>
        <a:lstStyle/>
        <a:p>
          <a:endParaRPr lang="es-CO"/>
        </a:p>
      </dgm:t>
    </dgm:pt>
    <dgm:pt modelId="{4A6CD218-D6C3-4509-A8F1-AB605A15A19F}" type="pres">
      <dgm:prSet presAssocID="{31E3A7A0-4470-41E1-A173-E12C7702B440}" presName="parTransTwo" presStyleCnt="0"/>
      <dgm:spPr/>
    </dgm:pt>
    <dgm:pt modelId="{EFF12911-B5C5-4EED-8FE1-1F3D71ACD517}" type="pres">
      <dgm:prSet presAssocID="{31E3A7A0-4470-41E1-A173-E12C7702B440}" presName="horzTwo" presStyleCnt="0"/>
      <dgm:spPr/>
    </dgm:pt>
    <dgm:pt modelId="{BA68D2E1-3CF0-4F48-8491-CED06AE7489B}" type="pres">
      <dgm:prSet presAssocID="{8EE53F8C-A201-4CA1-BFB5-1636BDA5F934}" presName="vertThree" presStyleCnt="0"/>
      <dgm:spPr/>
    </dgm:pt>
    <dgm:pt modelId="{4AB513F5-83B9-4668-AFB2-88E657D9147A}" type="pres">
      <dgm:prSet presAssocID="{8EE53F8C-A201-4CA1-BFB5-1636BDA5F934}" presName="txThree" presStyleLbl="node3" presStyleIdx="4" presStyleCnt="8">
        <dgm:presLayoutVars>
          <dgm:chPref val="3"/>
        </dgm:presLayoutVars>
      </dgm:prSet>
      <dgm:spPr/>
      <dgm:t>
        <a:bodyPr/>
        <a:lstStyle/>
        <a:p>
          <a:endParaRPr lang="es-CO"/>
        </a:p>
      </dgm:t>
    </dgm:pt>
    <dgm:pt modelId="{A36C0AEB-8B94-4904-A080-EB43CE4B97EE}" type="pres">
      <dgm:prSet presAssocID="{8EE53F8C-A201-4CA1-BFB5-1636BDA5F934}" presName="horzThree" presStyleCnt="0"/>
      <dgm:spPr/>
    </dgm:pt>
    <dgm:pt modelId="{0455F9E2-10A4-4FE2-B41D-7CD4A4C443BF}" type="pres">
      <dgm:prSet presAssocID="{D219773F-7B1C-4456-B4C1-C4BECC76CF5A}" presName="sibSpaceTwo" presStyleCnt="0"/>
      <dgm:spPr/>
    </dgm:pt>
    <dgm:pt modelId="{48B314E3-A5E1-49B5-A936-67BA4CB9E65B}" type="pres">
      <dgm:prSet presAssocID="{849A353C-DCFB-43D9-A64C-065D7BEAAADC}" presName="vertTwo" presStyleCnt="0"/>
      <dgm:spPr/>
    </dgm:pt>
    <dgm:pt modelId="{8BED1DF8-DD1C-45F8-A88D-4567C14989D0}" type="pres">
      <dgm:prSet presAssocID="{849A353C-DCFB-43D9-A64C-065D7BEAAADC}" presName="txTwo" presStyleLbl="node2" presStyleIdx="3" presStyleCnt="6">
        <dgm:presLayoutVars>
          <dgm:chPref val="3"/>
        </dgm:presLayoutVars>
      </dgm:prSet>
      <dgm:spPr/>
      <dgm:t>
        <a:bodyPr/>
        <a:lstStyle/>
        <a:p>
          <a:endParaRPr lang="es-CO"/>
        </a:p>
      </dgm:t>
    </dgm:pt>
    <dgm:pt modelId="{AF809B6B-B2AA-4AED-A619-46C29EF6E0D8}" type="pres">
      <dgm:prSet presAssocID="{849A353C-DCFB-43D9-A64C-065D7BEAAADC}" presName="parTransTwo" presStyleCnt="0"/>
      <dgm:spPr/>
    </dgm:pt>
    <dgm:pt modelId="{2711AF63-B66D-4160-8016-322B4591B750}" type="pres">
      <dgm:prSet presAssocID="{849A353C-DCFB-43D9-A64C-065D7BEAAADC}" presName="horzTwo" presStyleCnt="0"/>
      <dgm:spPr/>
    </dgm:pt>
    <dgm:pt modelId="{3A61E78D-F215-47BB-B131-4BAAF285BD41}" type="pres">
      <dgm:prSet presAssocID="{2E6E70A9-64DC-4B8D-BEC0-C9CE88E32144}" presName="vertThree" presStyleCnt="0"/>
      <dgm:spPr/>
    </dgm:pt>
    <dgm:pt modelId="{CA1A8B90-20A5-46A7-B4E0-28B79469B964}" type="pres">
      <dgm:prSet presAssocID="{2E6E70A9-64DC-4B8D-BEC0-C9CE88E32144}" presName="txThree" presStyleLbl="node3" presStyleIdx="5" presStyleCnt="8">
        <dgm:presLayoutVars>
          <dgm:chPref val="3"/>
        </dgm:presLayoutVars>
      </dgm:prSet>
      <dgm:spPr/>
      <dgm:t>
        <a:bodyPr/>
        <a:lstStyle/>
        <a:p>
          <a:endParaRPr lang="es-CO"/>
        </a:p>
      </dgm:t>
    </dgm:pt>
    <dgm:pt modelId="{AD91B6A1-ABD9-4198-A179-A03CDD5F9DD9}" type="pres">
      <dgm:prSet presAssocID="{2E6E70A9-64DC-4B8D-BEC0-C9CE88E32144}" presName="horzThree" presStyleCnt="0"/>
      <dgm:spPr/>
    </dgm:pt>
    <dgm:pt modelId="{A9E4A259-63BF-437D-B18A-3D54F5CCA486}" type="pres">
      <dgm:prSet presAssocID="{27E70DE0-EC07-4DD1-9039-D635576E6C4A}" presName="sibSpaceTwo" presStyleCnt="0"/>
      <dgm:spPr/>
    </dgm:pt>
    <dgm:pt modelId="{553CEEB8-1E92-447D-BA47-6BDE4DC34156}" type="pres">
      <dgm:prSet presAssocID="{E3F6FA95-8AFA-4191-9D59-8F163676B6C0}" presName="vertTwo" presStyleCnt="0"/>
      <dgm:spPr/>
    </dgm:pt>
    <dgm:pt modelId="{D5A5A15F-1AD9-4E66-9DFC-094A993D2110}" type="pres">
      <dgm:prSet presAssocID="{E3F6FA95-8AFA-4191-9D59-8F163676B6C0}" presName="txTwo" presStyleLbl="node2" presStyleIdx="4" presStyleCnt="6">
        <dgm:presLayoutVars>
          <dgm:chPref val="3"/>
        </dgm:presLayoutVars>
      </dgm:prSet>
      <dgm:spPr/>
      <dgm:t>
        <a:bodyPr/>
        <a:lstStyle/>
        <a:p>
          <a:endParaRPr lang="es-CO"/>
        </a:p>
      </dgm:t>
    </dgm:pt>
    <dgm:pt modelId="{8058DDFA-AE31-4753-972E-7C8F62A8DFDB}" type="pres">
      <dgm:prSet presAssocID="{E3F6FA95-8AFA-4191-9D59-8F163676B6C0}" presName="parTransTwo" presStyleCnt="0"/>
      <dgm:spPr/>
    </dgm:pt>
    <dgm:pt modelId="{CE10D62B-E230-4238-9C06-BBB5FAE98745}" type="pres">
      <dgm:prSet presAssocID="{E3F6FA95-8AFA-4191-9D59-8F163676B6C0}" presName="horzTwo" presStyleCnt="0"/>
      <dgm:spPr/>
    </dgm:pt>
    <dgm:pt modelId="{95006BA1-C81D-49EB-B202-52A94A25602D}" type="pres">
      <dgm:prSet presAssocID="{C24B4C21-5F8D-402D-9BC2-A67986D313F0}" presName="vertThree" presStyleCnt="0"/>
      <dgm:spPr/>
    </dgm:pt>
    <dgm:pt modelId="{A6E155F1-3D4A-4FA5-AD86-201F089BA644}" type="pres">
      <dgm:prSet presAssocID="{C24B4C21-5F8D-402D-9BC2-A67986D313F0}" presName="txThree" presStyleLbl="node3" presStyleIdx="6" presStyleCnt="8">
        <dgm:presLayoutVars>
          <dgm:chPref val="3"/>
        </dgm:presLayoutVars>
      </dgm:prSet>
      <dgm:spPr/>
      <dgm:t>
        <a:bodyPr/>
        <a:lstStyle/>
        <a:p>
          <a:endParaRPr lang="es-CO"/>
        </a:p>
      </dgm:t>
    </dgm:pt>
    <dgm:pt modelId="{5237E5BD-EAE2-468C-AEC3-45950FA18780}" type="pres">
      <dgm:prSet presAssocID="{C24B4C21-5F8D-402D-9BC2-A67986D313F0}" presName="horzThree" presStyleCnt="0"/>
      <dgm:spPr/>
    </dgm:pt>
    <dgm:pt modelId="{66AE9839-DC7B-49B0-83C1-A89880ED523F}" type="pres">
      <dgm:prSet presAssocID="{D5B7CB3A-8037-4B97-8D7C-230AFC56C1E3}" presName="sibSpaceTwo" presStyleCnt="0"/>
      <dgm:spPr/>
    </dgm:pt>
    <dgm:pt modelId="{62778728-6FBF-4E9D-AD66-9570337BA665}" type="pres">
      <dgm:prSet presAssocID="{D82CA183-4FE0-461C-A624-E906C55DAEBB}" presName="vertTwo" presStyleCnt="0"/>
      <dgm:spPr/>
    </dgm:pt>
    <dgm:pt modelId="{E046C657-6454-41FD-A8CF-6B1ECDC51E5D}" type="pres">
      <dgm:prSet presAssocID="{D82CA183-4FE0-461C-A624-E906C55DAEBB}" presName="txTwo" presStyleLbl="node2" presStyleIdx="5" presStyleCnt="6">
        <dgm:presLayoutVars>
          <dgm:chPref val="3"/>
        </dgm:presLayoutVars>
      </dgm:prSet>
      <dgm:spPr/>
      <dgm:t>
        <a:bodyPr/>
        <a:lstStyle/>
        <a:p>
          <a:endParaRPr lang="es-CO"/>
        </a:p>
      </dgm:t>
    </dgm:pt>
    <dgm:pt modelId="{ADBB06A0-E44C-409F-9BFD-1787B8347479}" type="pres">
      <dgm:prSet presAssocID="{D82CA183-4FE0-461C-A624-E906C55DAEBB}" presName="parTransTwo" presStyleCnt="0"/>
      <dgm:spPr/>
    </dgm:pt>
    <dgm:pt modelId="{761D8A0A-1D54-48B5-BD61-887F9FDE7362}" type="pres">
      <dgm:prSet presAssocID="{D82CA183-4FE0-461C-A624-E906C55DAEBB}" presName="horzTwo" presStyleCnt="0"/>
      <dgm:spPr/>
    </dgm:pt>
    <dgm:pt modelId="{2DC639CC-AD92-4618-90B9-B53DBAF5E86F}" type="pres">
      <dgm:prSet presAssocID="{DE1E124A-9DF0-441C-888B-259FF6485C9C}" presName="vertThree" presStyleCnt="0"/>
      <dgm:spPr/>
    </dgm:pt>
    <dgm:pt modelId="{ACE04729-B09F-4586-B2BE-99571FB3A5F9}" type="pres">
      <dgm:prSet presAssocID="{DE1E124A-9DF0-441C-888B-259FF6485C9C}" presName="txThree" presStyleLbl="node3" presStyleIdx="7" presStyleCnt="8">
        <dgm:presLayoutVars>
          <dgm:chPref val="3"/>
        </dgm:presLayoutVars>
      </dgm:prSet>
      <dgm:spPr/>
      <dgm:t>
        <a:bodyPr/>
        <a:lstStyle/>
        <a:p>
          <a:endParaRPr lang="es-CO"/>
        </a:p>
      </dgm:t>
    </dgm:pt>
    <dgm:pt modelId="{CE017C3E-F923-4262-A657-9011BCA5BCA6}" type="pres">
      <dgm:prSet presAssocID="{DE1E124A-9DF0-441C-888B-259FF6485C9C}" presName="horzThree" presStyleCnt="0"/>
      <dgm:spPr/>
    </dgm:pt>
  </dgm:ptLst>
  <dgm:cxnLst>
    <dgm:cxn modelId="{CE0A6842-6D2D-4C3E-80F5-7F5DE54E6491}" type="presOf" srcId="{8EE53F8C-A201-4CA1-BFB5-1636BDA5F934}" destId="{4AB513F5-83B9-4668-AFB2-88E657D9147A}" srcOrd="0" destOrd="0" presId="urn:microsoft.com/office/officeart/2005/8/layout/hierarchy4"/>
    <dgm:cxn modelId="{68D97059-7136-45F7-BDA1-D7DC00D62CCD}" type="presOf" srcId="{C911E083-25E0-4527-889F-EA849CD33AA0}" destId="{F0BAA833-640B-463A-A71F-5E6ABBCDB3C6}" srcOrd="0" destOrd="0" presId="urn:microsoft.com/office/officeart/2005/8/layout/hierarchy4"/>
    <dgm:cxn modelId="{69877B09-30E4-4F49-8E5F-2E15DA54459E}" type="presOf" srcId="{5BE94F7E-DE5F-4D0F-B6F5-E5AE7DDD2562}" destId="{DF8BBEA7-47D1-46BF-AEE4-D70E1C69C2B6}" srcOrd="0" destOrd="0" presId="urn:microsoft.com/office/officeart/2005/8/layout/hierarchy4"/>
    <dgm:cxn modelId="{670BEA41-C53E-40BD-9334-EFA30380C4B3}" type="presOf" srcId="{E3F6FA95-8AFA-4191-9D59-8F163676B6C0}" destId="{D5A5A15F-1AD9-4E66-9DFC-094A993D2110}" srcOrd="0" destOrd="0" presId="urn:microsoft.com/office/officeart/2005/8/layout/hierarchy4"/>
    <dgm:cxn modelId="{C76F1A80-A193-4BEC-AE24-880F5C5746AA}" type="presOf" srcId="{41577274-4057-4284-88D5-B85851A172F5}" destId="{0CA7F7B7-3046-421B-947F-5F4F83C56FCB}" srcOrd="0" destOrd="0" presId="urn:microsoft.com/office/officeart/2005/8/layout/hierarchy4"/>
    <dgm:cxn modelId="{73B35D2C-B4CB-4249-A3A4-6056361BA21E}" srcId="{C911E083-25E0-4527-889F-EA849CD33AA0}" destId="{D82CA183-4FE0-461C-A624-E906C55DAEBB}" srcOrd="5" destOrd="0" parTransId="{EA559D2D-6798-4909-A202-045B1D5561D3}" sibTransId="{26EDD0FD-506E-4751-B8FE-1F2C58EEE5F1}"/>
    <dgm:cxn modelId="{69D613A8-F722-412C-A14E-925023D84AF9}" srcId="{849A353C-DCFB-43D9-A64C-065D7BEAAADC}" destId="{2E6E70A9-64DC-4B8D-BEC0-C9CE88E32144}" srcOrd="0" destOrd="0" parTransId="{6F30D148-F344-41E7-847C-E2DE1C71E218}" sibTransId="{BB4E7708-ED83-4388-8C5F-3E756AFC3E9A}"/>
    <dgm:cxn modelId="{CB9BA688-1D47-4A92-A438-CD5398CFB43A}" srcId="{C911E083-25E0-4527-889F-EA849CD33AA0}" destId="{849A353C-DCFB-43D9-A64C-065D7BEAAADC}" srcOrd="3" destOrd="0" parTransId="{633B2A8D-10D0-4EA2-AA16-2299B3137EEA}" sibTransId="{27E70DE0-EC07-4DD1-9039-D635576E6C4A}"/>
    <dgm:cxn modelId="{2CF8C44B-EC95-41C6-A113-18540AAC9FDA}" type="presOf" srcId="{58A18DE2-DA3E-41FA-9F13-5923496908F9}" destId="{82FEC3D4-873A-49DA-9216-1B87CC636BAE}" srcOrd="0" destOrd="0" presId="urn:microsoft.com/office/officeart/2005/8/layout/hierarchy4"/>
    <dgm:cxn modelId="{A4A5F964-79CD-4F48-BFA5-5187F0149D68}" srcId="{E3F6FA95-8AFA-4191-9D59-8F163676B6C0}" destId="{C24B4C21-5F8D-402D-9BC2-A67986D313F0}" srcOrd="0" destOrd="0" parTransId="{34D4AD23-C6B3-4279-9502-706433292A6D}" sibTransId="{93BE1A9D-C057-4C2C-8FF4-C1D6BD535BAA}"/>
    <dgm:cxn modelId="{68277761-E973-4248-BACA-79FB98871290}" type="presOf" srcId="{2E6E70A9-64DC-4B8D-BEC0-C9CE88E32144}" destId="{CA1A8B90-20A5-46A7-B4E0-28B79469B964}" srcOrd="0" destOrd="0" presId="urn:microsoft.com/office/officeart/2005/8/layout/hierarchy4"/>
    <dgm:cxn modelId="{C610E0F3-25A3-4BC0-8A4C-C0D4452F1C64}" type="presOf" srcId="{A055A8E9-2950-4408-A3A2-EEC4D7DEBD09}" destId="{0019E3C9-1F69-4144-86C5-FE8FEA50EB89}" srcOrd="0" destOrd="0" presId="urn:microsoft.com/office/officeart/2005/8/layout/hierarchy4"/>
    <dgm:cxn modelId="{7B13B7BC-B3CB-4FED-9941-E5BA6EBFF98D}" srcId="{C911E083-25E0-4527-889F-EA849CD33AA0}" destId="{11E1EBCB-5303-4989-B775-698B257FCA19}" srcOrd="1" destOrd="0" parTransId="{0048C871-4395-4199-A380-B1669849F9AB}" sibTransId="{7ABB409D-9695-438E-81B0-F34AEAAD9632}"/>
    <dgm:cxn modelId="{D7665285-8D36-4E6C-BA39-938AED680262}" srcId="{C911E083-25E0-4527-889F-EA849CD33AA0}" destId="{77245A0B-1A25-4B39-871B-B56B96610295}" srcOrd="0" destOrd="0" parTransId="{DD75EFEE-F5C9-4C08-849A-15F581309FFE}" sibTransId="{BC6DD42D-2D99-4C2C-97A1-BC4E1C572B45}"/>
    <dgm:cxn modelId="{9B278AA7-2E2E-4987-B9F3-099B80F8001C}" type="presOf" srcId="{31E3A7A0-4470-41E1-A173-E12C7702B440}" destId="{57958C14-BBB3-417D-B4D7-74323F22AA27}" srcOrd="0" destOrd="0" presId="urn:microsoft.com/office/officeart/2005/8/layout/hierarchy4"/>
    <dgm:cxn modelId="{9B2330C9-568F-421A-9030-FA05957DEC95}" type="presOf" srcId="{11E1EBCB-5303-4989-B775-698B257FCA19}" destId="{D3E43767-12EF-4C14-90BD-0E0F0C33314C}" srcOrd="0" destOrd="0" presId="urn:microsoft.com/office/officeart/2005/8/layout/hierarchy4"/>
    <dgm:cxn modelId="{02CC52FF-BCEB-4726-B14D-379C582BE090}" type="presOf" srcId="{68C6EFD8-06AF-4141-A550-B6EA4E53915D}" destId="{DF819A2B-6F0D-4138-A4AC-AB6E99DB5FAF}" srcOrd="0" destOrd="0" presId="urn:microsoft.com/office/officeart/2005/8/layout/hierarchy4"/>
    <dgm:cxn modelId="{0F627846-A712-41BB-B0E3-EA3AB41918F1}" srcId="{77245A0B-1A25-4B39-871B-B56B96610295}" destId="{EB85054B-D059-44DE-AB10-F5B6DDBC32F8}" srcOrd="1" destOrd="0" parTransId="{D0B6E3D9-3A14-4758-86FE-DC611DBD16B1}" sibTransId="{7C08367F-BF3E-495B-80DB-1A5C3EAA53F9}"/>
    <dgm:cxn modelId="{36B4CD2E-7578-4265-A622-305DEA883F62}" srcId="{C911E083-25E0-4527-889F-EA849CD33AA0}" destId="{31E3A7A0-4470-41E1-A173-E12C7702B440}" srcOrd="2" destOrd="0" parTransId="{79454098-7AB7-4B04-B606-0CAD1A79E590}" sibTransId="{D219773F-7B1C-4456-B4C1-C4BECC76CF5A}"/>
    <dgm:cxn modelId="{54325BDB-61D9-4858-9631-9E1D317E8886}" type="presOf" srcId="{849A353C-DCFB-43D9-A64C-065D7BEAAADC}" destId="{8BED1DF8-DD1C-45F8-A88D-4567C14989D0}" srcOrd="0" destOrd="0" presId="urn:microsoft.com/office/officeart/2005/8/layout/hierarchy4"/>
    <dgm:cxn modelId="{7F837B9C-9328-4DAE-B861-E61074D46B42}" srcId="{11E1EBCB-5303-4989-B775-698B257FCA19}" destId="{68C6EFD8-06AF-4141-A550-B6EA4E53915D}" srcOrd="0" destOrd="0" parTransId="{6F69F496-E560-44CE-A708-E5930247DBCE}" sibTransId="{211DD499-951F-42F3-A986-56FEFE10152F}"/>
    <dgm:cxn modelId="{67B2B33D-B5F5-4413-977A-6E03D1E2B5A3}" srcId="{C911E083-25E0-4527-889F-EA849CD33AA0}" destId="{E3F6FA95-8AFA-4191-9D59-8F163676B6C0}" srcOrd="4" destOrd="0" parTransId="{3CA7F0CC-21A1-4B86-91B8-D267EA6ADAF7}" sibTransId="{D5B7CB3A-8037-4B97-8D7C-230AFC56C1E3}"/>
    <dgm:cxn modelId="{81EC6B6B-1D53-4516-B679-2C9CE4CBB0D8}" type="presOf" srcId="{77245A0B-1A25-4B39-871B-B56B96610295}" destId="{7324C4EF-F194-4A10-B69E-1CA0F9288403}" srcOrd="0" destOrd="0" presId="urn:microsoft.com/office/officeart/2005/8/layout/hierarchy4"/>
    <dgm:cxn modelId="{79366D67-A41D-420A-AFA9-49CDC8814CE9}" type="presOf" srcId="{D82CA183-4FE0-461C-A624-E906C55DAEBB}" destId="{E046C657-6454-41FD-A8CF-6B1ECDC51E5D}" srcOrd="0" destOrd="0" presId="urn:microsoft.com/office/officeart/2005/8/layout/hierarchy4"/>
    <dgm:cxn modelId="{D1DB2E90-AE93-4388-9677-8A28A9228BEF}" type="presOf" srcId="{C24B4C21-5F8D-402D-9BC2-A67986D313F0}" destId="{A6E155F1-3D4A-4FA5-AD86-201F089BA644}" srcOrd="0" destOrd="0" presId="urn:microsoft.com/office/officeart/2005/8/layout/hierarchy4"/>
    <dgm:cxn modelId="{DF1803F2-E218-4473-95A1-BFD08EAC58A4}" type="presOf" srcId="{DE1E124A-9DF0-441C-888B-259FF6485C9C}" destId="{ACE04729-B09F-4586-B2BE-99571FB3A5F9}" srcOrd="0" destOrd="0" presId="urn:microsoft.com/office/officeart/2005/8/layout/hierarchy4"/>
    <dgm:cxn modelId="{6AAE8AA2-48A3-43A8-AD07-A149354F55DB}" type="presOf" srcId="{EB85054B-D059-44DE-AB10-F5B6DDBC32F8}" destId="{00C4BC7A-ABF5-4E5B-B711-9623876BD476}" srcOrd="0" destOrd="0" presId="urn:microsoft.com/office/officeart/2005/8/layout/hierarchy4"/>
    <dgm:cxn modelId="{8797C6ED-9FF5-4AB2-96F1-F2B600441E54}" srcId="{D82CA183-4FE0-461C-A624-E906C55DAEBB}" destId="{DE1E124A-9DF0-441C-888B-259FF6485C9C}" srcOrd="0" destOrd="0" parTransId="{E99931B7-A063-41DD-BA08-3F112E705373}" sibTransId="{06F5C88E-BFF9-46E8-8ACB-72E7AAB30FFE}"/>
    <dgm:cxn modelId="{F4886AC3-8643-42F2-AD11-36EA86F36FC3}" srcId="{77245A0B-1A25-4B39-871B-B56B96610295}" destId="{A055A8E9-2950-4408-A3A2-EEC4D7DEBD09}" srcOrd="2" destOrd="0" parTransId="{95A61146-544A-455C-A94E-F87E91B2FAC2}" sibTransId="{FAC5AF8C-CD4E-4117-95C7-F7D4CA591380}"/>
    <dgm:cxn modelId="{5F586CB0-F89E-4DDB-85EA-1C0D0D9D7C08}" srcId="{31E3A7A0-4470-41E1-A173-E12C7702B440}" destId="{8EE53F8C-A201-4CA1-BFB5-1636BDA5F934}" srcOrd="0" destOrd="0" parTransId="{578FC68E-86CB-41AD-A881-7ACF8D273A25}" sibTransId="{E05BD372-CF41-404B-9F63-1504144720BA}"/>
    <dgm:cxn modelId="{42C45F16-1656-4BC5-A17B-8948DC267420}" srcId="{41577274-4057-4284-88D5-B85851A172F5}" destId="{5BE94F7E-DE5F-4D0F-B6F5-E5AE7DDD2562}" srcOrd="0" destOrd="0" parTransId="{1FA1792B-8136-45B7-A73B-3C2260B5623A}" sibTransId="{9180CC63-C2E0-4D13-A739-A533B8A946E1}"/>
    <dgm:cxn modelId="{71700648-C1CE-41C1-B3DA-2489792B9A0D}" srcId="{58A18DE2-DA3E-41FA-9F13-5923496908F9}" destId="{C911E083-25E0-4527-889F-EA849CD33AA0}" srcOrd="0" destOrd="0" parTransId="{6F861406-2C14-450F-A42D-02CA98D1A6E0}" sibTransId="{D0FE9F5A-6355-403F-82ED-BAF93CEC516A}"/>
    <dgm:cxn modelId="{D2F125D4-8BB7-4772-A1E1-6750F4A737AB}" srcId="{77245A0B-1A25-4B39-871B-B56B96610295}" destId="{41577274-4057-4284-88D5-B85851A172F5}" srcOrd="0" destOrd="0" parTransId="{B0273F33-6D30-4E40-966E-B292542B77FB}" sibTransId="{E0AF3CAD-E54E-47B0-90D4-124BEC4ED4EB}"/>
    <dgm:cxn modelId="{39B8C94E-AC7A-4D4E-BE30-F2B4241F084A}" type="presParOf" srcId="{82FEC3D4-873A-49DA-9216-1B87CC636BAE}" destId="{5F39B3B7-F896-47DC-8C79-821FD8237502}" srcOrd="0" destOrd="0" presId="urn:microsoft.com/office/officeart/2005/8/layout/hierarchy4"/>
    <dgm:cxn modelId="{865FDB59-53CD-434C-B7A8-4912E81100A8}" type="presParOf" srcId="{5F39B3B7-F896-47DC-8C79-821FD8237502}" destId="{F0BAA833-640B-463A-A71F-5E6ABBCDB3C6}" srcOrd="0" destOrd="0" presId="urn:microsoft.com/office/officeart/2005/8/layout/hierarchy4"/>
    <dgm:cxn modelId="{DFA6CB4A-AC00-4295-8436-4D138D077523}" type="presParOf" srcId="{5F39B3B7-F896-47DC-8C79-821FD8237502}" destId="{248A33A3-7401-4C53-803A-F7AB2A8ACCC6}" srcOrd="1" destOrd="0" presId="urn:microsoft.com/office/officeart/2005/8/layout/hierarchy4"/>
    <dgm:cxn modelId="{F05D036D-886F-413B-9FB3-C8F816A39CC2}" type="presParOf" srcId="{5F39B3B7-F896-47DC-8C79-821FD8237502}" destId="{231DAC3D-08B0-4495-8EB8-40034851CE92}" srcOrd="2" destOrd="0" presId="urn:microsoft.com/office/officeart/2005/8/layout/hierarchy4"/>
    <dgm:cxn modelId="{B42AF4EB-492A-4389-A1E7-8FEEEA59C33A}" type="presParOf" srcId="{231DAC3D-08B0-4495-8EB8-40034851CE92}" destId="{6F82D11F-4F0F-490B-8F45-469D5E827A9A}" srcOrd="0" destOrd="0" presId="urn:microsoft.com/office/officeart/2005/8/layout/hierarchy4"/>
    <dgm:cxn modelId="{7A729F04-5D6B-4E49-AAD0-2E6EF6CD1621}" type="presParOf" srcId="{6F82D11F-4F0F-490B-8F45-469D5E827A9A}" destId="{7324C4EF-F194-4A10-B69E-1CA0F9288403}" srcOrd="0" destOrd="0" presId="urn:microsoft.com/office/officeart/2005/8/layout/hierarchy4"/>
    <dgm:cxn modelId="{599FF49C-CE23-4B40-9EFE-B6D0EA2AEE25}" type="presParOf" srcId="{6F82D11F-4F0F-490B-8F45-469D5E827A9A}" destId="{15C6FD6D-2092-4FF7-8CA0-9683A37959E9}" srcOrd="1" destOrd="0" presId="urn:microsoft.com/office/officeart/2005/8/layout/hierarchy4"/>
    <dgm:cxn modelId="{3D8DC646-C00B-4468-93F2-82AC1B9F0234}" type="presParOf" srcId="{6F82D11F-4F0F-490B-8F45-469D5E827A9A}" destId="{6CE9D0CA-FE81-48F5-9C92-3DD7061A8AF0}" srcOrd="2" destOrd="0" presId="urn:microsoft.com/office/officeart/2005/8/layout/hierarchy4"/>
    <dgm:cxn modelId="{F2D5F5FF-E16D-439E-A0DF-755BC5E468F3}" type="presParOf" srcId="{6CE9D0CA-FE81-48F5-9C92-3DD7061A8AF0}" destId="{011548FE-47E8-4CC6-9FD7-DB26A895B7F5}" srcOrd="0" destOrd="0" presId="urn:microsoft.com/office/officeart/2005/8/layout/hierarchy4"/>
    <dgm:cxn modelId="{4DA3852D-86C7-4829-A223-0CDE2218C197}" type="presParOf" srcId="{011548FE-47E8-4CC6-9FD7-DB26A895B7F5}" destId="{0CA7F7B7-3046-421B-947F-5F4F83C56FCB}" srcOrd="0" destOrd="0" presId="urn:microsoft.com/office/officeart/2005/8/layout/hierarchy4"/>
    <dgm:cxn modelId="{67F928BE-07C8-46FE-AD32-B504493D7D6A}" type="presParOf" srcId="{011548FE-47E8-4CC6-9FD7-DB26A895B7F5}" destId="{264957A8-08F8-4E5B-9594-A1AABF38649F}" srcOrd="1" destOrd="0" presId="urn:microsoft.com/office/officeart/2005/8/layout/hierarchy4"/>
    <dgm:cxn modelId="{9329A5EA-E2F6-42ED-A279-A10019EFA2D8}" type="presParOf" srcId="{011548FE-47E8-4CC6-9FD7-DB26A895B7F5}" destId="{9FAAE00E-A3CC-401B-9926-1CD23C227CDA}" srcOrd="2" destOrd="0" presId="urn:microsoft.com/office/officeart/2005/8/layout/hierarchy4"/>
    <dgm:cxn modelId="{D72F7EE3-CD3C-4CE3-ADA9-501AD9695899}" type="presParOf" srcId="{9FAAE00E-A3CC-401B-9926-1CD23C227CDA}" destId="{A7F686A2-85EF-48A0-A0CC-DF0ABBCA0860}" srcOrd="0" destOrd="0" presId="urn:microsoft.com/office/officeart/2005/8/layout/hierarchy4"/>
    <dgm:cxn modelId="{9E36F8E8-5E6F-4151-A3A5-CDA842714B4E}" type="presParOf" srcId="{A7F686A2-85EF-48A0-A0CC-DF0ABBCA0860}" destId="{DF8BBEA7-47D1-46BF-AEE4-D70E1C69C2B6}" srcOrd="0" destOrd="0" presId="urn:microsoft.com/office/officeart/2005/8/layout/hierarchy4"/>
    <dgm:cxn modelId="{F9276579-A8F5-4AAC-908A-11E81B274216}" type="presParOf" srcId="{A7F686A2-85EF-48A0-A0CC-DF0ABBCA0860}" destId="{8F61678B-1217-4FB1-92BB-1AFA05AAA3FB}" srcOrd="1" destOrd="0" presId="urn:microsoft.com/office/officeart/2005/8/layout/hierarchy4"/>
    <dgm:cxn modelId="{75D848E7-840E-443F-8782-DE28672E7077}" type="presParOf" srcId="{6CE9D0CA-FE81-48F5-9C92-3DD7061A8AF0}" destId="{FB578CEA-C435-4C09-B011-7F9FCE5CBE06}" srcOrd="1" destOrd="0" presId="urn:microsoft.com/office/officeart/2005/8/layout/hierarchy4"/>
    <dgm:cxn modelId="{2B7F3FE4-A062-4036-826C-B3EDBAE9EDE6}" type="presParOf" srcId="{6CE9D0CA-FE81-48F5-9C92-3DD7061A8AF0}" destId="{E544C109-3506-446B-A5E9-878EFC8D45E2}" srcOrd="2" destOrd="0" presId="urn:microsoft.com/office/officeart/2005/8/layout/hierarchy4"/>
    <dgm:cxn modelId="{DE1D6893-8D67-44AB-A8FF-3F8EB232C6A4}" type="presParOf" srcId="{E544C109-3506-446B-A5E9-878EFC8D45E2}" destId="{00C4BC7A-ABF5-4E5B-B711-9623876BD476}" srcOrd="0" destOrd="0" presId="urn:microsoft.com/office/officeart/2005/8/layout/hierarchy4"/>
    <dgm:cxn modelId="{E300B43C-C8AE-43DD-8552-C446586F9D92}" type="presParOf" srcId="{E544C109-3506-446B-A5E9-878EFC8D45E2}" destId="{AB61C2EE-67BF-4E77-B621-65A2CBBCA7BB}" srcOrd="1" destOrd="0" presId="urn:microsoft.com/office/officeart/2005/8/layout/hierarchy4"/>
    <dgm:cxn modelId="{1F777961-3C06-4124-8528-77DCB108BC3C}" type="presParOf" srcId="{6CE9D0CA-FE81-48F5-9C92-3DD7061A8AF0}" destId="{DFF96F39-6DC6-48B2-8211-08A116D612A3}" srcOrd="3" destOrd="0" presId="urn:microsoft.com/office/officeart/2005/8/layout/hierarchy4"/>
    <dgm:cxn modelId="{E6D00121-57B7-4882-9C84-FCB5703EB09C}" type="presParOf" srcId="{6CE9D0CA-FE81-48F5-9C92-3DD7061A8AF0}" destId="{6F24B9D5-3DA5-4508-A2C7-F23E9F9E67E2}" srcOrd="4" destOrd="0" presId="urn:microsoft.com/office/officeart/2005/8/layout/hierarchy4"/>
    <dgm:cxn modelId="{89353B66-580C-43A2-8294-D5F538D7D870}" type="presParOf" srcId="{6F24B9D5-3DA5-4508-A2C7-F23E9F9E67E2}" destId="{0019E3C9-1F69-4144-86C5-FE8FEA50EB89}" srcOrd="0" destOrd="0" presId="urn:microsoft.com/office/officeart/2005/8/layout/hierarchy4"/>
    <dgm:cxn modelId="{EBDD8EC3-45A7-4A69-B430-DDB54A946680}" type="presParOf" srcId="{6F24B9D5-3DA5-4508-A2C7-F23E9F9E67E2}" destId="{36CC32A5-9FEF-4400-AA54-B335F25205A4}" srcOrd="1" destOrd="0" presId="urn:microsoft.com/office/officeart/2005/8/layout/hierarchy4"/>
    <dgm:cxn modelId="{3CB2F1F2-2617-4ED7-BCA0-5A288BE9D799}" type="presParOf" srcId="{231DAC3D-08B0-4495-8EB8-40034851CE92}" destId="{CC93463C-5830-4884-8EF9-A4FE813B4634}" srcOrd="1" destOrd="0" presId="urn:microsoft.com/office/officeart/2005/8/layout/hierarchy4"/>
    <dgm:cxn modelId="{DB4BE9AB-368F-4345-ADF2-A6C1278DEEB8}" type="presParOf" srcId="{231DAC3D-08B0-4495-8EB8-40034851CE92}" destId="{FFF558EE-E1A6-48AA-B78D-308D5E8FF794}" srcOrd="2" destOrd="0" presId="urn:microsoft.com/office/officeart/2005/8/layout/hierarchy4"/>
    <dgm:cxn modelId="{C1CA730B-23FA-45D4-A8D8-4156C4735066}" type="presParOf" srcId="{FFF558EE-E1A6-48AA-B78D-308D5E8FF794}" destId="{D3E43767-12EF-4C14-90BD-0E0F0C33314C}" srcOrd="0" destOrd="0" presId="urn:microsoft.com/office/officeart/2005/8/layout/hierarchy4"/>
    <dgm:cxn modelId="{7A15BB03-EC0E-4C86-AB87-F94F21DC59F6}" type="presParOf" srcId="{FFF558EE-E1A6-48AA-B78D-308D5E8FF794}" destId="{15EC3F06-71A3-4BC9-8EC7-D7595422477E}" srcOrd="1" destOrd="0" presId="urn:microsoft.com/office/officeart/2005/8/layout/hierarchy4"/>
    <dgm:cxn modelId="{BC87BD93-9B88-400A-A9A3-5751FCC52204}" type="presParOf" srcId="{FFF558EE-E1A6-48AA-B78D-308D5E8FF794}" destId="{D366205A-1196-483F-BE8C-9CA16F5FC8C6}" srcOrd="2" destOrd="0" presId="urn:microsoft.com/office/officeart/2005/8/layout/hierarchy4"/>
    <dgm:cxn modelId="{7404D473-4291-4449-9136-583E38475999}" type="presParOf" srcId="{D366205A-1196-483F-BE8C-9CA16F5FC8C6}" destId="{9AC57375-7E27-40A7-A159-720DCA02E4BD}" srcOrd="0" destOrd="0" presId="urn:microsoft.com/office/officeart/2005/8/layout/hierarchy4"/>
    <dgm:cxn modelId="{D6FC2EC3-026C-4C44-8114-8617B3E9321C}" type="presParOf" srcId="{9AC57375-7E27-40A7-A159-720DCA02E4BD}" destId="{DF819A2B-6F0D-4138-A4AC-AB6E99DB5FAF}" srcOrd="0" destOrd="0" presId="urn:microsoft.com/office/officeart/2005/8/layout/hierarchy4"/>
    <dgm:cxn modelId="{19011C0D-93BA-48B2-9674-71BB62A41112}" type="presParOf" srcId="{9AC57375-7E27-40A7-A159-720DCA02E4BD}" destId="{80BBD1A7-D117-45F6-B7C5-93474ACC3D9A}" srcOrd="1" destOrd="0" presId="urn:microsoft.com/office/officeart/2005/8/layout/hierarchy4"/>
    <dgm:cxn modelId="{313C0553-D1E4-4016-9910-250F3FD292F6}" type="presParOf" srcId="{231DAC3D-08B0-4495-8EB8-40034851CE92}" destId="{B9AF6B42-FADD-4D48-A5FB-7E0B59D9B56A}" srcOrd="3" destOrd="0" presId="urn:microsoft.com/office/officeart/2005/8/layout/hierarchy4"/>
    <dgm:cxn modelId="{66E46D7D-D0B4-4C12-9E83-0C35A4AD757E}" type="presParOf" srcId="{231DAC3D-08B0-4495-8EB8-40034851CE92}" destId="{A20470B4-8D1A-427B-B61D-BAC8A0201E22}" srcOrd="4" destOrd="0" presId="urn:microsoft.com/office/officeart/2005/8/layout/hierarchy4"/>
    <dgm:cxn modelId="{45A9889A-EE2E-4F39-BA13-1ED4443681AA}" type="presParOf" srcId="{A20470B4-8D1A-427B-B61D-BAC8A0201E22}" destId="{57958C14-BBB3-417D-B4D7-74323F22AA27}" srcOrd="0" destOrd="0" presId="urn:microsoft.com/office/officeart/2005/8/layout/hierarchy4"/>
    <dgm:cxn modelId="{D95B4A0A-5838-4738-A46D-D90686EAB7D5}" type="presParOf" srcId="{A20470B4-8D1A-427B-B61D-BAC8A0201E22}" destId="{4A6CD218-D6C3-4509-A8F1-AB605A15A19F}" srcOrd="1" destOrd="0" presId="urn:microsoft.com/office/officeart/2005/8/layout/hierarchy4"/>
    <dgm:cxn modelId="{C1D190EB-681A-44FF-B14B-0B1DEB56ECE0}" type="presParOf" srcId="{A20470B4-8D1A-427B-B61D-BAC8A0201E22}" destId="{EFF12911-B5C5-4EED-8FE1-1F3D71ACD517}" srcOrd="2" destOrd="0" presId="urn:microsoft.com/office/officeart/2005/8/layout/hierarchy4"/>
    <dgm:cxn modelId="{7F70EA22-A3DC-4090-8503-BE3C1592614B}" type="presParOf" srcId="{EFF12911-B5C5-4EED-8FE1-1F3D71ACD517}" destId="{BA68D2E1-3CF0-4F48-8491-CED06AE7489B}" srcOrd="0" destOrd="0" presId="urn:microsoft.com/office/officeart/2005/8/layout/hierarchy4"/>
    <dgm:cxn modelId="{1AB0E400-7724-4BDF-9473-27714B135FDB}" type="presParOf" srcId="{BA68D2E1-3CF0-4F48-8491-CED06AE7489B}" destId="{4AB513F5-83B9-4668-AFB2-88E657D9147A}" srcOrd="0" destOrd="0" presId="urn:microsoft.com/office/officeart/2005/8/layout/hierarchy4"/>
    <dgm:cxn modelId="{58A1C77B-0A6D-4561-B632-4FFCD77D305C}" type="presParOf" srcId="{BA68D2E1-3CF0-4F48-8491-CED06AE7489B}" destId="{A36C0AEB-8B94-4904-A080-EB43CE4B97EE}" srcOrd="1" destOrd="0" presId="urn:microsoft.com/office/officeart/2005/8/layout/hierarchy4"/>
    <dgm:cxn modelId="{487A527C-36EF-4A4C-88B5-0864355A58A9}" type="presParOf" srcId="{231DAC3D-08B0-4495-8EB8-40034851CE92}" destId="{0455F9E2-10A4-4FE2-B41D-7CD4A4C443BF}" srcOrd="5" destOrd="0" presId="urn:microsoft.com/office/officeart/2005/8/layout/hierarchy4"/>
    <dgm:cxn modelId="{7BAC09D9-D7B0-4D60-8BAA-E480FAD29B2D}" type="presParOf" srcId="{231DAC3D-08B0-4495-8EB8-40034851CE92}" destId="{48B314E3-A5E1-49B5-A936-67BA4CB9E65B}" srcOrd="6" destOrd="0" presId="urn:microsoft.com/office/officeart/2005/8/layout/hierarchy4"/>
    <dgm:cxn modelId="{15858952-3083-4830-9CD2-93B8193E8107}" type="presParOf" srcId="{48B314E3-A5E1-49B5-A936-67BA4CB9E65B}" destId="{8BED1DF8-DD1C-45F8-A88D-4567C14989D0}" srcOrd="0" destOrd="0" presId="urn:microsoft.com/office/officeart/2005/8/layout/hierarchy4"/>
    <dgm:cxn modelId="{47262AF4-3D86-4BEA-82ED-D0B83EC509F2}" type="presParOf" srcId="{48B314E3-A5E1-49B5-A936-67BA4CB9E65B}" destId="{AF809B6B-B2AA-4AED-A619-46C29EF6E0D8}" srcOrd="1" destOrd="0" presId="urn:microsoft.com/office/officeart/2005/8/layout/hierarchy4"/>
    <dgm:cxn modelId="{64AEA3A1-CB74-461D-8923-E84E2ED03665}" type="presParOf" srcId="{48B314E3-A5E1-49B5-A936-67BA4CB9E65B}" destId="{2711AF63-B66D-4160-8016-322B4591B750}" srcOrd="2" destOrd="0" presId="urn:microsoft.com/office/officeart/2005/8/layout/hierarchy4"/>
    <dgm:cxn modelId="{031821E5-0B00-43E0-84C7-2029FFFEFF9F}" type="presParOf" srcId="{2711AF63-B66D-4160-8016-322B4591B750}" destId="{3A61E78D-F215-47BB-B131-4BAAF285BD41}" srcOrd="0" destOrd="0" presId="urn:microsoft.com/office/officeart/2005/8/layout/hierarchy4"/>
    <dgm:cxn modelId="{EF6831D2-4380-487E-90CB-803BBF5EC190}" type="presParOf" srcId="{3A61E78D-F215-47BB-B131-4BAAF285BD41}" destId="{CA1A8B90-20A5-46A7-B4E0-28B79469B964}" srcOrd="0" destOrd="0" presId="urn:microsoft.com/office/officeart/2005/8/layout/hierarchy4"/>
    <dgm:cxn modelId="{A620F288-A553-4419-8BEC-C492B2626AB6}" type="presParOf" srcId="{3A61E78D-F215-47BB-B131-4BAAF285BD41}" destId="{AD91B6A1-ABD9-4198-A179-A03CDD5F9DD9}" srcOrd="1" destOrd="0" presId="urn:microsoft.com/office/officeart/2005/8/layout/hierarchy4"/>
    <dgm:cxn modelId="{EFCC40EB-3CC4-4A6C-BC3B-1D3C28E7AE96}" type="presParOf" srcId="{231DAC3D-08B0-4495-8EB8-40034851CE92}" destId="{A9E4A259-63BF-437D-B18A-3D54F5CCA486}" srcOrd="7" destOrd="0" presId="urn:microsoft.com/office/officeart/2005/8/layout/hierarchy4"/>
    <dgm:cxn modelId="{A6B44CB3-87D2-4B1C-BFBC-31EE0B398132}" type="presParOf" srcId="{231DAC3D-08B0-4495-8EB8-40034851CE92}" destId="{553CEEB8-1E92-447D-BA47-6BDE4DC34156}" srcOrd="8" destOrd="0" presId="urn:microsoft.com/office/officeart/2005/8/layout/hierarchy4"/>
    <dgm:cxn modelId="{BC675EE0-4BC5-4E0E-99DE-A9C7A3ECF9A1}" type="presParOf" srcId="{553CEEB8-1E92-447D-BA47-6BDE4DC34156}" destId="{D5A5A15F-1AD9-4E66-9DFC-094A993D2110}" srcOrd="0" destOrd="0" presId="urn:microsoft.com/office/officeart/2005/8/layout/hierarchy4"/>
    <dgm:cxn modelId="{40037C8A-AF12-42BE-83A7-9B410608984A}" type="presParOf" srcId="{553CEEB8-1E92-447D-BA47-6BDE4DC34156}" destId="{8058DDFA-AE31-4753-972E-7C8F62A8DFDB}" srcOrd="1" destOrd="0" presId="urn:microsoft.com/office/officeart/2005/8/layout/hierarchy4"/>
    <dgm:cxn modelId="{78C6E93B-2A6C-4E08-9AFE-51ED9E21258B}" type="presParOf" srcId="{553CEEB8-1E92-447D-BA47-6BDE4DC34156}" destId="{CE10D62B-E230-4238-9C06-BBB5FAE98745}" srcOrd="2" destOrd="0" presId="urn:microsoft.com/office/officeart/2005/8/layout/hierarchy4"/>
    <dgm:cxn modelId="{759C4E6E-29F9-45FB-A48B-78444908D65C}" type="presParOf" srcId="{CE10D62B-E230-4238-9C06-BBB5FAE98745}" destId="{95006BA1-C81D-49EB-B202-52A94A25602D}" srcOrd="0" destOrd="0" presId="urn:microsoft.com/office/officeart/2005/8/layout/hierarchy4"/>
    <dgm:cxn modelId="{D250F422-5737-4DBB-8D0B-C57F99121410}" type="presParOf" srcId="{95006BA1-C81D-49EB-B202-52A94A25602D}" destId="{A6E155F1-3D4A-4FA5-AD86-201F089BA644}" srcOrd="0" destOrd="0" presId="urn:microsoft.com/office/officeart/2005/8/layout/hierarchy4"/>
    <dgm:cxn modelId="{EC6DCCC5-298C-46E1-BD8C-5B1CE04BDCF1}" type="presParOf" srcId="{95006BA1-C81D-49EB-B202-52A94A25602D}" destId="{5237E5BD-EAE2-468C-AEC3-45950FA18780}" srcOrd="1" destOrd="0" presId="urn:microsoft.com/office/officeart/2005/8/layout/hierarchy4"/>
    <dgm:cxn modelId="{4DB6F1D2-0EF9-4F25-8268-2F5B09203900}" type="presParOf" srcId="{231DAC3D-08B0-4495-8EB8-40034851CE92}" destId="{66AE9839-DC7B-49B0-83C1-A89880ED523F}" srcOrd="9" destOrd="0" presId="urn:microsoft.com/office/officeart/2005/8/layout/hierarchy4"/>
    <dgm:cxn modelId="{13F39B80-A359-42B5-9EE3-097398A00BAF}" type="presParOf" srcId="{231DAC3D-08B0-4495-8EB8-40034851CE92}" destId="{62778728-6FBF-4E9D-AD66-9570337BA665}" srcOrd="10" destOrd="0" presId="urn:microsoft.com/office/officeart/2005/8/layout/hierarchy4"/>
    <dgm:cxn modelId="{F835230B-B74D-47D0-AEB0-95DD7D7CA037}" type="presParOf" srcId="{62778728-6FBF-4E9D-AD66-9570337BA665}" destId="{E046C657-6454-41FD-A8CF-6B1ECDC51E5D}" srcOrd="0" destOrd="0" presId="urn:microsoft.com/office/officeart/2005/8/layout/hierarchy4"/>
    <dgm:cxn modelId="{7C6D0981-9360-4EBC-A561-12AFB41E7C39}" type="presParOf" srcId="{62778728-6FBF-4E9D-AD66-9570337BA665}" destId="{ADBB06A0-E44C-409F-9BFD-1787B8347479}" srcOrd="1" destOrd="0" presId="urn:microsoft.com/office/officeart/2005/8/layout/hierarchy4"/>
    <dgm:cxn modelId="{85A3B36D-EE14-486F-A5C7-EE91E83B627C}" type="presParOf" srcId="{62778728-6FBF-4E9D-AD66-9570337BA665}" destId="{761D8A0A-1D54-48B5-BD61-887F9FDE7362}" srcOrd="2" destOrd="0" presId="urn:microsoft.com/office/officeart/2005/8/layout/hierarchy4"/>
    <dgm:cxn modelId="{4D4DFC73-C2D2-431E-A027-6ACB6365F22D}" type="presParOf" srcId="{761D8A0A-1D54-48B5-BD61-887F9FDE7362}" destId="{2DC639CC-AD92-4618-90B9-B53DBAF5E86F}" srcOrd="0" destOrd="0" presId="urn:microsoft.com/office/officeart/2005/8/layout/hierarchy4"/>
    <dgm:cxn modelId="{BFE8D15D-6A4A-43F1-8622-69F2E01E12BF}" type="presParOf" srcId="{2DC639CC-AD92-4618-90B9-B53DBAF5E86F}" destId="{ACE04729-B09F-4586-B2BE-99571FB3A5F9}" srcOrd="0" destOrd="0" presId="urn:microsoft.com/office/officeart/2005/8/layout/hierarchy4"/>
    <dgm:cxn modelId="{165D4B53-1170-45F2-A075-6260FD1656A2}" type="presParOf" srcId="{2DC639CC-AD92-4618-90B9-B53DBAF5E86F}" destId="{CE017C3E-F923-4262-A657-9011BCA5BCA6}" srcOrd="1" destOrd="0" presId="urn:microsoft.com/office/officeart/2005/8/layout/hierarchy4"/>
  </dgm:cxnLst>
  <dgm:bg/>
  <dgm:whole/>
  <dgm:extLst>
    <a:ext uri="http://schemas.microsoft.com/office/drawing/2008/diagram">
      <dsp:dataModelExt xmlns:dsp="http://schemas.microsoft.com/office/drawing/2008/diagram" xmlns="" relId="rId48"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8A18DE2-DA3E-41FA-9F13-5923496908F9}" type="doc">
      <dgm:prSet loTypeId="urn:microsoft.com/office/officeart/2005/8/layout/hierarchy4" loCatId="list" qsTypeId="urn:microsoft.com/office/officeart/2005/8/quickstyle/simple1" qsCatId="simple" csTypeId="urn:microsoft.com/office/officeart/2005/8/colors/colorful5" csCatId="colorful" phldr="1"/>
      <dgm:spPr/>
      <dgm:t>
        <a:bodyPr/>
        <a:lstStyle/>
        <a:p>
          <a:endParaRPr lang="es-CO"/>
        </a:p>
      </dgm:t>
    </dgm:pt>
    <dgm:pt modelId="{C911E083-25E0-4527-889F-EA849CD33AA0}">
      <dgm:prSet phldrT="[Texto]" custT="1"/>
      <dgm:spPr/>
      <dgm:t>
        <a:bodyPr/>
        <a:lstStyle/>
        <a:p>
          <a:r>
            <a:rPr lang="es-CO" sz="3000"/>
            <a:t>Presidencia de la República</a:t>
          </a:r>
        </a:p>
      </dgm:t>
    </dgm:pt>
    <dgm:pt modelId="{6F861406-2C14-450F-A42D-02CA98D1A6E0}" type="parTrans" cxnId="{71700648-C1CE-41C1-B3DA-2489792B9A0D}">
      <dgm:prSet/>
      <dgm:spPr/>
      <dgm:t>
        <a:bodyPr/>
        <a:lstStyle/>
        <a:p>
          <a:endParaRPr lang="es-CO"/>
        </a:p>
      </dgm:t>
    </dgm:pt>
    <dgm:pt modelId="{D0FE9F5A-6355-403F-82ED-BAF93CEC516A}" type="sibTrans" cxnId="{71700648-C1CE-41C1-B3DA-2489792B9A0D}">
      <dgm:prSet/>
      <dgm:spPr/>
      <dgm:t>
        <a:bodyPr/>
        <a:lstStyle/>
        <a:p>
          <a:endParaRPr lang="es-CO"/>
        </a:p>
      </dgm:t>
    </dgm:pt>
    <dgm:pt modelId="{11E1EBCB-5303-4989-B775-698B257FCA19}">
      <dgm:prSet phldrT="[Texto]" custT="1"/>
      <dgm:spPr/>
      <dgm:t>
        <a:bodyPr/>
        <a:lstStyle/>
        <a:p>
          <a:r>
            <a:rPr lang="es-CO" sz="1100"/>
            <a:t>Ministerio del Trabajo</a:t>
          </a:r>
        </a:p>
      </dgm:t>
    </dgm:pt>
    <dgm:pt modelId="{0048C871-4395-4199-A380-B1669849F9AB}" type="parTrans" cxnId="{7B13B7BC-B3CB-4FED-9941-E5BA6EBFF98D}">
      <dgm:prSet/>
      <dgm:spPr/>
      <dgm:t>
        <a:bodyPr/>
        <a:lstStyle/>
        <a:p>
          <a:endParaRPr lang="es-CO"/>
        </a:p>
      </dgm:t>
    </dgm:pt>
    <dgm:pt modelId="{7ABB409D-9695-438E-81B0-F34AEAAD9632}" type="sibTrans" cxnId="{7B13B7BC-B3CB-4FED-9941-E5BA6EBFF98D}">
      <dgm:prSet/>
      <dgm:spPr/>
      <dgm:t>
        <a:bodyPr/>
        <a:lstStyle/>
        <a:p>
          <a:endParaRPr lang="es-CO"/>
        </a:p>
      </dgm:t>
    </dgm:pt>
    <dgm:pt modelId="{68C6EFD8-06AF-4141-A550-B6EA4E53915D}">
      <dgm:prSet phldrT="[Texto]"/>
      <dgm:spPr/>
      <dgm:t>
        <a:bodyPr/>
        <a:lstStyle/>
        <a:p>
          <a:r>
            <a:rPr lang="es-ES"/>
            <a:t>Servicio Nacional de Aprendizaje </a:t>
          </a:r>
          <a:r>
            <a:rPr lang="es-CO"/>
            <a:t>(fomento cognitivo)</a:t>
          </a:r>
        </a:p>
      </dgm:t>
    </dgm:pt>
    <dgm:pt modelId="{6F69F496-E560-44CE-A708-E5930247DBCE}" type="parTrans" cxnId="{7F837B9C-9328-4DAE-B861-E61074D46B42}">
      <dgm:prSet/>
      <dgm:spPr/>
      <dgm:t>
        <a:bodyPr/>
        <a:lstStyle/>
        <a:p>
          <a:endParaRPr lang="es-CO"/>
        </a:p>
      </dgm:t>
    </dgm:pt>
    <dgm:pt modelId="{211DD499-951F-42F3-A986-56FEFE10152F}" type="sibTrans" cxnId="{7F837B9C-9328-4DAE-B861-E61074D46B42}">
      <dgm:prSet/>
      <dgm:spPr/>
      <dgm:t>
        <a:bodyPr/>
        <a:lstStyle/>
        <a:p>
          <a:endParaRPr lang="es-CO"/>
        </a:p>
      </dgm:t>
    </dgm:pt>
    <dgm:pt modelId="{31E3A7A0-4470-41E1-A173-E12C7702B440}">
      <dgm:prSet custT="1"/>
      <dgm:spPr/>
      <dgm:t>
        <a:bodyPr/>
        <a:lstStyle/>
        <a:p>
          <a:r>
            <a:rPr lang="es-CO" sz="800"/>
            <a:t>Departamento Nacional de Planeación (protección a partir del CONPES</a:t>
          </a:r>
        </a:p>
      </dgm:t>
    </dgm:pt>
    <dgm:pt modelId="{79454098-7AB7-4B04-B606-0CAD1A79E590}" type="parTrans" cxnId="{36B4CD2E-7578-4265-A622-305DEA883F62}">
      <dgm:prSet/>
      <dgm:spPr/>
      <dgm:t>
        <a:bodyPr/>
        <a:lstStyle/>
        <a:p>
          <a:endParaRPr lang="es-CO"/>
        </a:p>
      </dgm:t>
    </dgm:pt>
    <dgm:pt modelId="{D219773F-7B1C-4456-B4C1-C4BECC76CF5A}" type="sibTrans" cxnId="{36B4CD2E-7578-4265-A622-305DEA883F62}">
      <dgm:prSet/>
      <dgm:spPr/>
      <dgm:t>
        <a:bodyPr/>
        <a:lstStyle/>
        <a:p>
          <a:endParaRPr lang="es-CO"/>
        </a:p>
      </dgm:t>
    </dgm:pt>
    <dgm:pt modelId="{849A353C-DCFB-43D9-A64C-065D7BEAAADC}">
      <dgm:prSet custT="1"/>
      <dgm:spPr/>
      <dgm:t>
        <a:bodyPr/>
        <a:lstStyle/>
        <a:p>
          <a:r>
            <a:rPr lang="es-ES" sz="800"/>
            <a:t>Departamento Administrativo para la Prosperidad Social (promoción)</a:t>
          </a:r>
          <a:endParaRPr lang="es-CO" sz="800"/>
        </a:p>
      </dgm:t>
    </dgm:pt>
    <dgm:pt modelId="{633B2A8D-10D0-4EA2-AA16-2299B3137EEA}" type="parTrans" cxnId="{CB9BA688-1D47-4A92-A438-CD5398CFB43A}">
      <dgm:prSet/>
      <dgm:spPr/>
      <dgm:t>
        <a:bodyPr/>
        <a:lstStyle/>
        <a:p>
          <a:endParaRPr lang="es-CO"/>
        </a:p>
      </dgm:t>
    </dgm:pt>
    <dgm:pt modelId="{27E70DE0-EC07-4DD1-9039-D635576E6C4A}" type="sibTrans" cxnId="{CB9BA688-1D47-4A92-A438-CD5398CFB43A}">
      <dgm:prSet/>
      <dgm:spPr/>
      <dgm:t>
        <a:bodyPr/>
        <a:lstStyle/>
        <a:p>
          <a:endParaRPr lang="es-CO"/>
        </a:p>
      </dgm:t>
    </dgm:pt>
    <dgm:pt modelId="{E3F6FA95-8AFA-4191-9D59-8F163676B6C0}">
      <dgm:prSet custT="1"/>
      <dgm:spPr/>
      <dgm:t>
        <a:bodyPr/>
        <a:lstStyle/>
        <a:p>
          <a:r>
            <a:rPr lang="es-ES" sz="900"/>
            <a:t>Ministerio de Energía Minas (promoción)</a:t>
          </a:r>
          <a:endParaRPr lang="es-CO" sz="900"/>
        </a:p>
      </dgm:t>
    </dgm:pt>
    <dgm:pt modelId="{3CA7F0CC-21A1-4B86-91B8-D267EA6ADAF7}" type="parTrans" cxnId="{67B2B33D-B5F5-4413-977A-6E03D1E2B5A3}">
      <dgm:prSet/>
      <dgm:spPr/>
      <dgm:t>
        <a:bodyPr/>
        <a:lstStyle/>
        <a:p>
          <a:endParaRPr lang="es-CO"/>
        </a:p>
      </dgm:t>
    </dgm:pt>
    <dgm:pt modelId="{D5B7CB3A-8037-4B97-8D7C-230AFC56C1E3}" type="sibTrans" cxnId="{67B2B33D-B5F5-4413-977A-6E03D1E2B5A3}">
      <dgm:prSet/>
      <dgm:spPr/>
      <dgm:t>
        <a:bodyPr/>
        <a:lstStyle/>
        <a:p>
          <a:endParaRPr lang="es-CO"/>
        </a:p>
      </dgm:t>
    </dgm:pt>
    <dgm:pt modelId="{D82CA183-4FE0-461C-A624-E906C55DAEBB}">
      <dgm:prSet custT="1"/>
      <dgm:spPr/>
      <dgm:t>
        <a:bodyPr/>
        <a:lstStyle/>
        <a:p>
          <a:r>
            <a:rPr lang="es-ES" sz="1000"/>
            <a:t>Ministerio de Educación Nacional</a:t>
          </a:r>
          <a:endParaRPr lang="es-CO" sz="1000"/>
        </a:p>
      </dgm:t>
    </dgm:pt>
    <dgm:pt modelId="{EA559D2D-6798-4909-A202-045B1D5561D3}" type="parTrans" cxnId="{73B35D2C-B4CB-4249-A3A4-6056361BA21E}">
      <dgm:prSet/>
      <dgm:spPr/>
      <dgm:t>
        <a:bodyPr/>
        <a:lstStyle/>
        <a:p>
          <a:endParaRPr lang="es-CO"/>
        </a:p>
      </dgm:t>
    </dgm:pt>
    <dgm:pt modelId="{26EDD0FD-506E-4751-B8FE-1F2C58EEE5F1}" type="sibTrans" cxnId="{73B35D2C-B4CB-4249-A3A4-6056361BA21E}">
      <dgm:prSet/>
      <dgm:spPr/>
      <dgm:t>
        <a:bodyPr/>
        <a:lstStyle/>
        <a:p>
          <a:endParaRPr lang="es-CO"/>
        </a:p>
      </dgm:t>
    </dgm:pt>
    <dgm:pt modelId="{DE1E124A-9DF0-441C-888B-259FF6485C9C}">
      <dgm:prSet/>
      <dgm:spPr/>
      <dgm:t>
        <a:bodyPr/>
        <a:lstStyle/>
        <a:p>
          <a:r>
            <a:rPr lang="es-CO"/>
            <a:t>Instituto Colombiano de Crédito Educativo y Estudios Técnicos en el Exterior </a:t>
          </a:r>
          <a:r>
            <a:rPr lang="es-ES"/>
            <a:t>(control de aportes)</a:t>
          </a:r>
          <a:endParaRPr lang="es-CO"/>
        </a:p>
      </dgm:t>
    </dgm:pt>
    <dgm:pt modelId="{E99931B7-A063-41DD-BA08-3F112E705373}" type="parTrans" cxnId="{8797C6ED-9FF5-4AB2-96F1-F2B600441E54}">
      <dgm:prSet/>
      <dgm:spPr/>
      <dgm:t>
        <a:bodyPr/>
        <a:lstStyle/>
        <a:p>
          <a:endParaRPr lang="es-CO"/>
        </a:p>
      </dgm:t>
    </dgm:pt>
    <dgm:pt modelId="{06F5C88E-BFF9-46E8-8ACB-72E7AAB30FFE}" type="sibTrans" cxnId="{8797C6ED-9FF5-4AB2-96F1-F2B600441E54}">
      <dgm:prSet/>
      <dgm:spPr/>
      <dgm:t>
        <a:bodyPr/>
        <a:lstStyle/>
        <a:p>
          <a:endParaRPr lang="es-CO"/>
        </a:p>
      </dgm:t>
    </dgm:pt>
    <dgm:pt modelId="{A37A752C-62DE-452E-8873-2B0FF390F8D6}">
      <dgm:prSet/>
      <dgm:spPr/>
      <dgm:t>
        <a:bodyPr/>
        <a:lstStyle/>
        <a:p>
          <a:r>
            <a:rPr lang="es-ES"/>
            <a:t>Ministerio de Agricultura y Desarrollo Rural (promoción)</a:t>
          </a:r>
          <a:endParaRPr lang="es-CO"/>
        </a:p>
      </dgm:t>
    </dgm:pt>
    <dgm:pt modelId="{FF18A78C-3CEE-4207-BCEF-8C2D662867EE}" type="parTrans" cxnId="{9BCA7AC3-250D-4CF9-B474-BFBB75A576D7}">
      <dgm:prSet/>
      <dgm:spPr/>
      <dgm:t>
        <a:bodyPr/>
        <a:lstStyle/>
        <a:p>
          <a:endParaRPr lang="es-CO"/>
        </a:p>
      </dgm:t>
    </dgm:pt>
    <dgm:pt modelId="{3979583C-D761-49FF-8C2F-173099068E00}" type="sibTrans" cxnId="{9BCA7AC3-250D-4CF9-B474-BFBB75A576D7}">
      <dgm:prSet/>
      <dgm:spPr/>
      <dgm:t>
        <a:bodyPr/>
        <a:lstStyle/>
        <a:p>
          <a:endParaRPr lang="es-CO"/>
        </a:p>
      </dgm:t>
    </dgm:pt>
    <dgm:pt modelId="{55C32C19-7259-4CF7-A3E0-4FF0B983E0A1}">
      <dgm:prSet/>
      <dgm:spPr/>
      <dgm:t>
        <a:bodyPr/>
        <a:lstStyle/>
        <a:p>
          <a:r>
            <a:rPr lang="es-ES"/>
            <a:t>Fondo para el financiamiento del sector agropecuario    (promoción a través del crédito)</a:t>
          </a:r>
          <a:endParaRPr lang="es-CO"/>
        </a:p>
      </dgm:t>
    </dgm:pt>
    <dgm:pt modelId="{209E3AAA-83A4-4926-89E5-6414024AD04D}" type="parTrans" cxnId="{DAC1FE2B-DFCF-43A8-B631-D02F4DCB9B0A}">
      <dgm:prSet/>
      <dgm:spPr/>
      <dgm:t>
        <a:bodyPr/>
        <a:lstStyle/>
        <a:p>
          <a:endParaRPr lang="es-CO"/>
        </a:p>
      </dgm:t>
    </dgm:pt>
    <dgm:pt modelId="{95894AFF-6D67-4116-9A77-ACEC47B3D21C}" type="sibTrans" cxnId="{DAC1FE2B-DFCF-43A8-B631-D02F4DCB9B0A}">
      <dgm:prSet/>
      <dgm:spPr/>
      <dgm:t>
        <a:bodyPr/>
        <a:lstStyle/>
        <a:p>
          <a:endParaRPr lang="es-CO"/>
        </a:p>
      </dgm:t>
    </dgm:pt>
    <dgm:pt modelId="{59CE1C6A-F1A9-46AB-9254-759240900A7C}">
      <dgm:prSet/>
      <dgm:spPr/>
      <dgm:t>
        <a:bodyPr/>
        <a:lstStyle/>
        <a:p>
          <a:r>
            <a:rPr lang="es-ES"/>
            <a:t>Ministerio de Comercio, Industria  y Turismo</a:t>
          </a:r>
          <a:endParaRPr lang="es-CO"/>
        </a:p>
      </dgm:t>
    </dgm:pt>
    <dgm:pt modelId="{6E1C450A-F6A1-4D32-91D2-AFC8D0B3E724}" type="parTrans" cxnId="{5276C676-537B-4EC6-AB84-69C850153EF3}">
      <dgm:prSet/>
      <dgm:spPr/>
      <dgm:t>
        <a:bodyPr/>
        <a:lstStyle/>
        <a:p>
          <a:endParaRPr lang="es-CO"/>
        </a:p>
      </dgm:t>
    </dgm:pt>
    <dgm:pt modelId="{F99AB1B3-2BF3-4DBD-9A9F-53984028361A}" type="sibTrans" cxnId="{5276C676-537B-4EC6-AB84-69C850153EF3}">
      <dgm:prSet/>
      <dgm:spPr/>
      <dgm:t>
        <a:bodyPr/>
        <a:lstStyle/>
        <a:p>
          <a:endParaRPr lang="es-CO"/>
        </a:p>
      </dgm:t>
    </dgm:pt>
    <dgm:pt modelId="{D9A7D606-89F6-4CEE-8D83-2FE0F4452AA6}">
      <dgm:prSet/>
      <dgm:spPr/>
      <dgm:t>
        <a:bodyPr/>
        <a:lstStyle/>
        <a:p>
          <a:r>
            <a:rPr lang="es-ES"/>
            <a:t>BANCOLDEX (promoción a través del crédito)</a:t>
          </a:r>
          <a:endParaRPr lang="es-CO"/>
        </a:p>
      </dgm:t>
    </dgm:pt>
    <dgm:pt modelId="{E26E99FC-619A-46F6-AC2A-D94257F8D51F}" type="parTrans" cxnId="{66A6ACA3-1A9E-4C90-A57E-BA3A434B2ED9}">
      <dgm:prSet/>
      <dgm:spPr/>
      <dgm:t>
        <a:bodyPr/>
        <a:lstStyle/>
        <a:p>
          <a:endParaRPr lang="es-CO"/>
        </a:p>
      </dgm:t>
    </dgm:pt>
    <dgm:pt modelId="{5A52D8AF-9262-4BD3-9542-D2FC91BD16EC}" type="sibTrans" cxnId="{66A6ACA3-1A9E-4C90-A57E-BA3A434B2ED9}">
      <dgm:prSet/>
      <dgm:spPr/>
      <dgm:t>
        <a:bodyPr/>
        <a:lstStyle/>
        <a:p>
          <a:endParaRPr lang="es-CO"/>
        </a:p>
      </dgm:t>
    </dgm:pt>
    <dgm:pt modelId="{DBC22B63-61B6-4E21-9789-5DFE14D4DC22}">
      <dgm:prSet/>
      <dgm:spPr/>
      <dgm:t>
        <a:bodyPr/>
        <a:lstStyle/>
        <a:p>
          <a:r>
            <a:rPr lang="es-ES"/>
            <a:t>Artesanías de Colombia (promoción)</a:t>
          </a:r>
          <a:endParaRPr lang="es-CO"/>
        </a:p>
      </dgm:t>
    </dgm:pt>
    <dgm:pt modelId="{AB894297-81A1-4F8D-BE1C-B30F2AB8984B}" type="parTrans" cxnId="{80C13712-78B9-41B7-AA8A-741FDDF2F53C}">
      <dgm:prSet/>
      <dgm:spPr/>
      <dgm:t>
        <a:bodyPr/>
        <a:lstStyle/>
        <a:p>
          <a:endParaRPr lang="es-CO"/>
        </a:p>
      </dgm:t>
    </dgm:pt>
    <dgm:pt modelId="{CB99FA02-AC3D-4159-BB82-A2568DA40745}" type="sibTrans" cxnId="{80C13712-78B9-41B7-AA8A-741FDDF2F53C}">
      <dgm:prSet/>
      <dgm:spPr/>
      <dgm:t>
        <a:bodyPr/>
        <a:lstStyle/>
        <a:p>
          <a:endParaRPr lang="es-CO"/>
        </a:p>
      </dgm:t>
    </dgm:pt>
    <dgm:pt modelId="{B1A5B7DE-3644-4C6E-BE1F-86E42B98D9D6}">
      <dgm:prSet/>
      <dgm:spPr/>
      <dgm:t>
        <a:bodyPr/>
        <a:lstStyle/>
        <a:p>
          <a:r>
            <a:rPr lang="es-ES"/>
            <a:t>Ministerio de Cultura (promoción)</a:t>
          </a:r>
          <a:endParaRPr lang="es-CO"/>
        </a:p>
      </dgm:t>
    </dgm:pt>
    <dgm:pt modelId="{31BEC55C-DDC6-416E-AF65-C96989E95A53}" type="parTrans" cxnId="{BC344CB6-720A-4E20-AAE1-8C9FE8B8ACC4}">
      <dgm:prSet/>
      <dgm:spPr/>
      <dgm:t>
        <a:bodyPr/>
        <a:lstStyle/>
        <a:p>
          <a:endParaRPr lang="es-CO"/>
        </a:p>
      </dgm:t>
    </dgm:pt>
    <dgm:pt modelId="{0A52BB45-61C6-48DE-B0AA-0E5E4F64932F}" type="sibTrans" cxnId="{BC344CB6-720A-4E20-AAE1-8C9FE8B8ACC4}">
      <dgm:prSet/>
      <dgm:spPr/>
      <dgm:t>
        <a:bodyPr/>
        <a:lstStyle/>
        <a:p>
          <a:endParaRPr lang="es-CO"/>
        </a:p>
      </dgm:t>
    </dgm:pt>
    <dgm:pt modelId="{ACAC49D7-EDD8-44C1-ABA4-0ED843E2DF26}">
      <dgm:prSet/>
      <dgm:spPr/>
      <dgm:t>
        <a:bodyPr/>
        <a:lstStyle/>
        <a:p>
          <a:r>
            <a:rPr lang="es-ES"/>
            <a:t>Ministerio del Ambiente y Desarrollo Sostenible</a:t>
          </a:r>
          <a:endParaRPr lang="es-CO"/>
        </a:p>
      </dgm:t>
    </dgm:pt>
    <dgm:pt modelId="{4D83E0C2-0C45-478B-B752-28441F421EAF}" type="parTrans" cxnId="{76B6021B-829A-46B3-98E0-08F42307846E}">
      <dgm:prSet/>
      <dgm:spPr/>
      <dgm:t>
        <a:bodyPr/>
        <a:lstStyle/>
        <a:p>
          <a:endParaRPr lang="es-CO"/>
        </a:p>
      </dgm:t>
    </dgm:pt>
    <dgm:pt modelId="{1A6C7F50-8038-406C-8255-BCD61D4533C6}" type="sibTrans" cxnId="{76B6021B-829A-46B3-98E0-08F42307846E}">
      <dgm:prSet/>
      <dgm:spPr/>
      <dgm:t>
        <a:bodyPr/>
        <a:lstStyle/>
        <a:p>
          <a:endParaRPr lang="es-CO"/>
        </a:p>
      </dgm:t>
    </dgm:pt>
    <dgm:pt modelId="{350453B7-C845-49E1-8E44-44FEF19FDD92}">
      <dgm:prSet/>
      <dgm:spPr/>
      <dgm:t>
        <a:bodyPr/>
        <a:lstStyle/>
        <a:p>
          <a:r>
            <a:rPr lang="es-ES"/>
            <a:t>Parques Naturales de Colombia (promoción)</a:t>
          </a:r>
          <a:endParaRPr lang="es-CO"/>
        </a:p>
      </dgm:t>
    </dgm:pt>
    <dgm:pt modelId="{8780A5CB-C9E1-4593-B6C3-D6457197D55C}" type="parTrans" cxnId="{E4A95D7F-00E8-4E07-9024-5B2F598C1FEB}">
      <dgm:prSet/>
      <dgm:spPr/>
      <dgm:t>
        <a:bodyPr/>
        <a:lstStyle/>
        <a:p>
          <a:endParaRPr lang="es-CO"/>
        </a:p>
      </dgm:t>
    </dgm:pt>
    <dgm:pt modelId="{F2A30ED6-E491-4C06-92B1-6E0839D2BD97}" type="sibTrans" cxnId="{E4A95D7F-00E8-4E07-9024-5B2F598C1FEB}">
      <dgm:prSet/>
      <dgm:spPr/>
      <dgm:t>
        <a:bodyPr/>
        <a:lstStyle/>
        <a:p>
          <a:endParaRPr lang="es-CO"/>
        </a:p>
      </dgm:t>
    </dgm:pt>
    <dgm:pt modelId="{82FEC3D4-873A-49DA-9216-1B87CC636BAE}" type="pres">
      <dgm:prSet presAssocID="{58A18DE2-DA3E-41FA-9F13-5923496908F9}" presName="Name0" presStyleCnt="0">
        <dgm:presLayoutVars>
          <dgm:chPref val="1"/>
          <dgm:dir/>
          <dgm:animOne val="branch"/>
          <dgm:animLvl val="lvl"/>
          <dgm:resizeHandles/>
        </dgm:presLayoutVars>
      </dgm:prSet>
      <dgm:spPr/>
      <dgm:t>
        <a:bodyPr/>
        <a:lstStyle/>
        <a:p>
          <a:endParaRPr lang="es-CO"/>
        </a:p>
      </dgm:t>
    </dgm:pt>
    <dgm:pt modelId="{5F39B3B7-F896-47DC-8C79-821FD8237502}" type="pres">
      <dgm:prSet presAssocID="{C911E083-25E0-4527-889F-EA849CD33AA0}" presName="vertOne" presStyleCnt="0"/>
      <dgm:spPr/>
    </dgm:pt>
    <dgm:pt modelId="{F0BAA833-640B-463A-A71F-5E6ABBCDB3C6}" type="pres">
      <dgm:prSet presAssocID="{C911E083-25E0-4527-889F-EA849CD33AA0}" presName="txOne" presStyleLbl="node0" presStyleIdx="0" presStyleCnt="1" custScaleY="60755">
        <dgm:presLayoutVars>
          <dgm:chPref val="3"/>
        </dgm:presLayoutVars>
      </dgm:prSet>
      <dgm:spPr/>
      <dgm:t>
        <a:bodyPr/>
        <a:lstStyle/>
        <a:p>
          <a:endParaRPr lang="es-CO"/>
        </a:p>
      </dgm:t>
    </dgm:pt>
    <dgm:pt modelId="{248A33A3-7401-4C53-803A-F7AB2A8ACCC6}" type="pres">
      <dgm:prSet presAssocID="{C911E083-25E0-4527-889F-EA849CD33AA0}" presName="parTransOne" presStyleCnt="0"/>
      <dgm:spPr/>
    </dgm:pt>
    <dgm:pt modelId="{231DAC3D-08B0-4495-8EB8-40034851CE92}" type="pres">
      <dgm:prSet presAssocID="{C911E083-25E0-4527-889F-EA849CD33AA0}" presName="horzOne" presStyleCnt="0"/>
      <dgm:spPr/>
    </dgm:pt>
    <dgm:pt modelId="{FFF558EE-E1A6-48AA-B78D-308D5E8FF794}" type="pres">
      <dgm:prSet presAssocID="{11E1EBCB-5303-4989-B775-698B257FCA19}" presName="vertTwo" presStyleCnt="0"/>
      <dgm:spPr/>
    </dgm:pt>
    <dgm:pt modelId="{D3E43767-12EF-4C14-90BD-0E0F0C33314C}" type="pres">
      <dgm:prSet presAssocID="{11E1EBCB-5303-4989-B775-698B257FCA19}" presName="txTwo" presStyleLbl="node2" presStyleIdx="0" presStyleCnt="9">
        <dgm:presLayoutVars>
          <dgm:chPref val="3"/>
        </dgm:presLayoutVars>
      </dgm:prSet>
      <dgm:spPr/>
      <dgm:t>
        <a:bodyPr/>
        <a:lstStyle/>
        <a:p>
          <a:endParaRPr lang="es-CO"/>
        </a:p>
      </dgm:t>
    </dgm:pt>
    <dgm:pt modelId="{15EC3F06-71A3-4BC9-8EC7-D7595422477E}" type="pres">
      <dgm:prSet presAssocID="{11E1EBCB-5303-4989-B775-698B257FCA19}" presName="parTransTwo" presStyleCnt="0"/>
      <dgm:spPr/>
    </dgm:pt>
    <dgm:pt modelId="{D366205A-1196-483F-BE8C-9CA16F5FC8C6}" type="pres">
      <dgm:prSet presAssocID="{11E1EBCB-5303-4989-B775-698B257FCA19}" presName="horzTwo" presStyleCnt="0"/>
      <dgm:spPr/>
    </dgm:pt>
    <dgm:pt modelId="{9AC57375-7E27-40A7-A159-720DCA02E4BD}" type="pres">
      <dgm:prSet presAssocID="{68C6EFD8-06AF-4141-A550-B6EA4E53915D}" presName="vertThree" presStyleCnt="0"/>
      <dgm:spPr/>
    </dgm:pt>
    <dgm:pt modelId="{DF819A2B-6F0D-4138-A4AC-AB6E99DB5FAF}" type="pres">
      <dgm:prSet presAssocID="{68C6EFD8-06AF-4141-A550-B6EA4E53915D}" presName="txThree" presStyleLbl="node3" presStyleIdx="0" presStyleCnt="6">
        <dgm:presLayoutVars>
          <dgm:chPref val="3"/>
        </dgm:presLayoutVars>
      </dgm:prSet>
      <dgm:spPr/>
      <dgm:t>
        <a:bodyPr/>
        <a:lstStyle/>
        <a:p>
          <a:endParaRPr lang="es-CO"/>
        </a:p>
      </dgm:t>
    </dgm:pt>
    <dgm:pt modelId="{80BBD1A7-D117-45F6-B7C5-93474ACC3D9A}" type="pres">
      <dgm:prSet presAssocID="{68C6EFD8-06AF-4141-A550-B6EA4E53915D}" presName="horzThree" presStyleCnt="0"/>
      <dgm:spPr/>
    </dgm:pt>
    <dgm:pt modelId="{B9AF6B42-FADD-4D48-A5FB-7E0B59D9B56A}" type="pres">
      <dgm:prSet presAssocID="{7ABB409D-9695-438E-81B0-F34AEAAD9632}" presName="sibSpaceTwo" presStyleCnt="0"/>
      <dgm:spPr/>
    </dgm:pt>
    <dgm:pt modelId="{A20470B4-8D1A-427B-B61D-BAC8A0201E22}" type="pres">
      <dgm:prSet presAssocID="{31E3A7A0-4470-41E1-A173-E12C7702B440}" presName="vertTwo" presStyleCnt="0"/>
      <dgm:spPr/>
    </dgm:pt>
    <dgm:pt modelId="{57958C14-BBB3-417D-B4D7-74323F22AA27}" type="pres">
      <dgm:prSet presAssocID="{31E3A7A0-4470-41E1-A173-E12C7702B440}" presName="txTwo" presStyleLbl="node2" presStyleIdx="1" presStyleCnt="9">
        <dgm:presLayoutVars>
          <dgm:chPref val="3"/>
        </dgm:presLayoutVars>
      </dgm:prSet>
      <dgm:spPr/>
      <dgm:t>
        <a:bodyPr/>
        <a:lstStyle/>
        <a:p>
          <a:endParaRPr lang="es-CO"/>
        </a:p>
      </dgm:t>
    </dgm:pt>
    <dgm:pt modelId="{EFF12911-B5C5-4EED-8FE1-1F3D71ACD517}" type="pres">
      <dgm:prSet presAssocID="{31E3A7A0-4470-41E1-A173-E12C7702B440}" presName="horzTwo" presStyleCnt="0"/>
      <dgm:spPr/>
    </dgm:pt>
    <dgm:pt modelId="{0455F9E2-10A4-4FE2-B41D-7CD4A4C443BF}" type="pres">
      <dgm:prSet presAssocID="{D219773F-7B1C-4456-B4C1-C4BECC76CF5A}" presName="sibSpaceTwo" presStyleCnt="0"/>
      <dgm:spPr/>
    </dgm:pt>
    <dgm:pt modelId="{48B314E3-A5E1-49B5-A936-67BA4CB9E65B}" type="pres">
      <dgm:prSet presAssocID="{849A353C-DCFB-43D9-A64C-065D7BEAAADC}" presName="vertTwo" presStyleCnt="0"/>
      <dgm:spPr/>
    </dgm:pt>
    <dgm:pt modelId="{8BED1DF8-DD1C-45F8-A88D-4567C14989D0}" type="pres">
      <dgm:prSet presAssocID="{849A353C-DCFB-43D9-A64C-065D7BEAAADC}" presName="txTwo" presStyleLbl="node2" presStyleIdx="2" presStyleCnt="9">
        <dgm:presLayoutVars>
          <dgm:chPref val="3"/>
        </dgm:presLayoutVars>
      </dgm:prSet>
      <dgm:spPr/>
      <dgm:t>
        <a:bodyPr/>
        <a:lstStyle/>
        <a:p>
          <a:endParaRPr lang="es-CO"/>
        </a:p>
      </dgm:t>
    </dgm:pt>
    <dgm:pt modelId="{2711AF63-B66D-4160-8016-322B4591B750}" type="pres">
      <dgm:prSet presAssocID="{849A353C-DCFB-43D9-A64C-065D7BEAAADC}" presName="horzTwo" presStyleCnt="0"/>
      <dgm:spPr/>
    </dgm:pt>
    <dgm:pt modelId="{A9E4A259-63BF-437D-B18A-3D54F5CCA486}" type="pres">
      <dgm:prSet presAssocID="{27E70DE0-EC07-4DD1-9039-D635576E6C4A}" presName="sibSpaceTwo" presStyleCnt="0"/>
      <dgm:spPr/>
    </dgm:pt>
    <dgm:pt modelId="{553CEEB8-1E92-447D-BA47-6BDE4DC34156}" type="pres">
      <dgm:prSet presAssocID="{E3F6FA95-8AFA-4191-9D59-8F163676B6C0}" presName="vertTwo" presStyleCnt="0"/>
      <dgm:spPr/>
    </dgm:pt>
    <dgm:pt modelId="{D5A5A15F-1AD9-4E66-9DFC-094A993D2110}" type="pres">
      <dgm:prSet presAssocID="{E3F6FA95-8AFA-4191-9D59-8F163676B6C0}" presName="txTwo" presStyleLbl="node2" presStyleIdx="3" presStyleCnt="9">
        <dgm:presLayoutVars>
          <dgm:chPref val="3"/>
        </dgm:presLayoutVars>
      </dgm:prSet>
      <dgm:spPr/>
      <dgm:t>
        <a:bodyPr/>
        <a:lstStyle/>
        <a:p>
          <a:endParaRPr lang="es-CO"/>
        </a:p>
      </dgm:t>
    </dgm:pt>
    <dgm:pt modelId="{CE10D62B-E230-4238-9C06-BBB5FAE98745}" type="pres">
      <dgm:prSet presAssocID="{E3F6FA95-8AFA-4191-9D59-8F163676B6C0}" presName="horzTwo" presStyleCnt="0"/>
      <dgm:spPr/>
    </dgm:pt>
    <dgm:pt modelId="{66AE9839-DC7B-49B0-83C1-A89880ED523F}" type="pres">
      <dgm:prSet presAssocID="{D5B7CB3A-8037-4B97-8D7C-230AFC56C1E3}" presName="sibSpaceTwo" presStyleCnt="0"/>
      <dgm:spPr/>
    </dgm:pt>
    <dgm:pt modelId="{62778728-6FBF-4E9D-AD66-9570337BA665}" type="pres">
      <dgm:prSet presAssocID="{D82CA183-4FE0-461C-A624-E906C55DAEBB}" presName="vertTwo" presStyleCnt="0"/>
      <dgm:spPr/>
    </dgm:pt>
    <dgm:pt modelId="{E046C657-6454-41FD-A8CF-6B1ECDC51E5D}" type="pres">
      <dgm:prSet presAssocID="{D82CA183-4FE0-461C-A624-E906C55DAEBB}" presName="txTwo" presStyleLbl="node2" presStyleIdx="4" presStyleCnt="9">
        <dgm:presLayoutVars>
          <dgm:chPref val="3"/>
        </dgm:presLayoutVars>
      </dgm:prSet>
      <dgm:spPr/>
      <dgm:t>
        <a:bodyPr/>
        <a:lstStyle/>
        <a:p>
          <a:endParaRPr lang="es-CO"/>
        </a:p>
      </dgm:t>
    </dgm:pt>
    <dgm:pt modelId="{ADBB06A0-E44C-409F-9BFD-1787B8347479}" type="pres">
      <dgm:prSet presAssocID="{D82CA183-4FE0-461C-A624-E906C55DAEBB}" presName="parTransTwo" presStyleCnt="0"/>
      <dgm:spPr/>
    </dgm:pt>
    <dgm:pt modelId="{761D8A0A-1D54-48B5-BD61-887F9FDE7362}" type="pres">
      <dgm:prSet presAssocID="{D82CA183-4FE0-461C-A624-E906C55DAEBB}" presName="horzTwo" presStyleCnt="0"/>
      <dgm:spPr/>
    </dgm:pt>
    <dgm:pt modelId="{2DC639CC-AD92-4618-90B9-B53DBAF5E86F}" type="pres">
      <dgm:prSet presAssocID="{DE1E124A-9DF0-441C-888B-259FF6485C9C}" presName="vertThree" presStyleCnt="0"/>
      <dgm:spPr/>
    </dgm:pt>
    <dgm:pt modelId="{ACE04729-B09F-4586-B2BE-99571FB3A5F9}" type="pres">
      <dgm:prSet presAssocID="{DE1E124A-9DF0-441C-888B-259FF6485C9C}" presName="txThree" presStyleLbl="node3" presStyleIdx="1" presStyleCnt="6">
        <dgm:presLayoutVars>
          <dgm:chPref val="3"/>
        </dgm:presLayoutVars>
      </dgm:prSet>
      <dgm:spPr/>
      <dgm:t>
        <a:bodyPr/>
        <a:lstStyle/>
        <a:p>
          <a:endParaRPr lang="es-CO"/>
        </a:p>
      </dgm:t>
    </dgm:pt>
    <dgm:pt modelId="{CE017C3E-F923-4262-A657-9011BCA5BCA6}" type="pres">
      <dgm:prSet presAssocID="{DE1E124A-9DF0-441C-888B-259FF6485C9C}" presName="horzThree" presStyleCnt="0"/>
      <dgm:spPr/>
    </dgm:pt>
    <dgm:pt modelId="{D4F1584C-AC03-46C3-B16F-E63D23F099AB}" type="pres">
      <dgm:prSet presAssocID="{26EDD0FD-506E-4751-B8FE-1F2C58EEE5F1}" presName="sibSpaceTwo" presStyleCnt="0"/>
      <dgm:spPr/>
    </dgm:pt>
    <dgm:pt modelId="{7C3760C1-9762-40D1-995D-62F2B1E45756}" type="pres">
      <dgm:prSet presAssocID="{ACAC49D7-EDD8-44C1-ABA4-0ED843E2DF26}" presName="vertTwo" presStyleCnt="0"/>
      <dgm:spPr/>
    </dgm:pt>
    <dgm:pt modelId="{209B742C-3FDB-4391-911D-51453A5AD6D5}" type="pres">
      <dgm:prSet presAssocID="{ACAC49D7-EDD8-44C1-ABA4-0ED843E2DF26}" presName="txTwo" presStyleLbl="node2" presStyleIdx="5" presStyleCnt="9">
        <dgm:presLayoutVars>
          <dgm:chPref val="3"/>
        </dgm:presLayoutVars>
      </dgm:prSet>
      <dgm:spPr/>
      <dgm:t>
        <a:bodyPr/>
        <a:lstStyle/>
        <a:p>
          <a:endParaRPr lang="es-CO"/>
        </a:p>
      </dgm:t>
    </dgm:pt>
    <dgm:pt modelId="{0C1FE96F-BCE9-411F-BEBE-0DF35788F223}" type="pres">
      <dgm:prSet presAssocID="{ACAC49D7-EDD8-44C1-ABA4-0ED843E2DF26}" presName="parTransTwo" presStyleCnt="0"/>
      <dgm:spPr/>
    </dgm:pt>
    <dgm:pt modelId="{BA378B20-E286-44C5-9A29-75CFD82ADCA9}" type="pres">
      <dgm:prSet presAssocID="{ACAC49D7-EDD8-44C1-ABA4-0ED843E2DF26}" presName="horzTwo" presStyleCnt="0"/>
      <dgm:spPr/>
    </dgm:pt>
    <dgm:pt modelId="{EB500602-3C84-4C2D-9478-64060383EEB1}" type="pres">
      <dgm:prSet presAssocID="{350453B7-C845-49E1-8E44-44FEF19FDD92}" presName="vertThree" presStyleCnt="0"/>
      <dgm:spPr/>
    </dgm:pt>
    <dgm:pt modelId="{E5F4945F-4DF0-419B-B5FE-A224D6449237}" type="pres">
      <dgm:prSet presAssocID="{350453B7-C845-49E1-8E44-44FEF19FDD92}" presName="txThree" presStyleLbl="node3" presStyleIdx="2" presStyleCnt="6">
        <dgm:presLayoutVars>
          <dgm:chPref val="3"/>
        </dgm:presLayoutVars>
      </dgm:prSet>
      <dgm:spPr/>
      <dgm:t>
        <a:bodyPr/>
        <a:lstStyle/>
        <a:p>
          <a:endParaRPr lang="es-CO"/>
        </a:p>
      </dgm:t>
    </dgm:pt>
    <dgm:pt modelId="{76BE34A5-3F99-417E-8010-DB3C01188D0F}" type="pres">
      <dgm:prSet presAssocID="{350453B7-C845-49E1-8E44-44FEF19FDD92}" presName="horzThree" presStyleCnt="0"/>
      <dgm:spPr/>
    </dgm:pt>
    <dgm:pt modelId="{34749F8E-EEB1-4BE8-93F4-2748DCD4E868}" type="pres">
      <dgm:prSet presAssocID="{1A6C7F50-8038-406C-8255-BCD61D4533C6}" presName="sibSpaceTwo" presStyleCnt="0"/>
      <dgm:spPr/>
    </dgm:pt>
    <dgm:pt modelId="{28BA79A3-790D-4E74-9657-142258E963C1}" type="pres">
      <dgm:prSet presAssocID="{B1A5B7DE-3644-4C6E-BE1F-86E42B98D9D6}" presName="vertTwo" presStyleCnt="0"/>
      <dgm:spPr/>
    </dgm:pt>
    <dgm:pt modelId="{34B8CD88-C3D2-4FF9-BB99-7719D826303C}" type="pres">
      <dgm:prSet presAssocID="{B1A5B7DE-3644-4C6E-BE1F-86E42B98D9D6}" presName="txTwo" presStyleLbl="node2" presStyleIdx="6" presStyleCnt="9">
        <dgm:presLayoutVars>
          <dgm:chPref val="3"/>
        </dgm:presLayoutVars>
      </dgm:prSet>
      <dgm:spPr/>
      <dgm:t>
        <a:bodyPr/>
        <a:lstStyle/>
        <a:p>
          <a:endParaRPr lang="es-CO"/>
        </a:p>
      </dgm:t>
    </dgm:pt>
    <dgm:pt modelId="{537FFACD-8221-4B9A-9A7C-E980E2DE631D}" type="pres">
      <dgm:prSet presAssocID="{B1A5B7DE-3644-4C6E-BE1F-86E42B98D9D6}" presName="horzTwo" presStyleCnt="0"/>
      <dgm:spPr/>
    </dgm:pt>
    <dgm:pt modelId="{F536F49C-69B3-471D-9852-84D7DBFD18AC}" type="pres">
      <dgm:prSet presAssocID="{0A52BB45-61C6-48DE-B0AA-0E5E4F64932F}" presName="sibSpaceTwo" presStyleCnt="0"/>
      <dgm:spPr/>
    </dgm:pt>
    <dgm:pt modelId="{A88F560D-37FF-4773-987C-1A266F4AEE19}" type="pres">
      <dgm:prSet presAssocID="{59CE1C6A-F1A9-46AB-9254-759240900A7C}" presName="vertTwo" presStyleCnt="0"/>
      <dgm:spPr/>
    </dgm:pt>
    <dgm:pt modelId="{6B5C5EDB-FD76-455B-9545-DED551C9EEB5}" type="pres">
      <dgm:prSet presAssocID="{59CE1C6A-F1A9-46AB-9254-759240900A7C}" presName="txTwo" presStyleLbl="node2" presStyleIdx="7" presStyleCnt="9">
        <dgm:presLayoutVars>
          <dgm:chPref val="3"/>
        </dgm:presLayoutVars>
      </dgm:prSet>
      <dgm:spPr/>
      <dgm:t>
        <a:bodyPr/>
        <a:lstStyle/>
        <a:p>
          <a:endParaRPr lang="es-CO"/>
        </a:p>
      </dgm:t>
    </dgm:pt>
    <dgm:pt modelId="{B005C208-D962-4851-9BF0-2B2448D9C890}" type="pres">
      <dgm:prSet presAssocID="{59CE1C6A-F1A9-46AB-9254-759240900A7C}" presName="parTransTwo" presStyleCnt="0"/>
      <dgm:spPr/>
    </dgm:pt>
    <dgm:pt modelId="{CA34FD71-737C-4B89-8795-A86CA91C279B}" type="pres">
      <dgm:prSet presAssocID="{59CE1C6A-F1A9-46AB-9254-759240900A7C}" presName="horzTwo" presStyleCnt="0"/>
      <dgm:spPr/>
    </dgm:pt>
    <dgm:pt modelId="{932F0E84-E6A4-4BD8-BD64-915790A659AB}" type="pres">
      <dgm:prSet presAssocID="{D9A7D606-89F6-4CEE-8D83-2FE0F4452AA6}" presName="vertThree" presStyleCnt="0"/>
      <dgm:spPr/>
    </dgm:pt>
    <dgm:pt modelId="{FEC5B9D4-1736-40F2-986A-F94FB07D3A93}" type="pres">
      <dgm:prSet presAssocID="{D9A7D606-89F6-4CEE-8D83-2FE0F4452AA6}" presName="txThree" presStyleLbl="node3" presStyleIdx="3" presStyleCnt="6">
        <dgm:presLayoutVars>
          <dgm:chPref val="3"/>
        </dgm:presLayoutVars>
      </dgm:prSet>
      <dgm:spPr/>
      <dgm:t>
        <a:bodyPr/>
        <a:lstStyle/>
        <a:p>
          <a:endParaRPr lang="es-CO"/>
        </a:p>
      </dgm:t>
    </dgm:pt>
    <dgm:pt modelId="{82E6D194-734B-45E0-8274-6AB1336D4DFD}" type="pres">
      <dgm:prSet presAssocID="{D9A7D606-89F6-4CEE-8D83-2FE0F4452AA6}" presName="horzThree" presStyleCnt="0"/>
      <dgm:spPr/>
    </dgm:pt>
    <dgm:pt modelId="{1E2710A7-B2AD-442A-8375-708E2C5C2F06}" type="pres">
      <dgm:prSet presAssocID="{5A52D8AF-9262-4BD3-9542-D2FC91BD16EC}" presName="sibSpaceThree" presStyleCnt="0"/>
      <dgm:spPr/>
    </dgm:pt>
    <dgm:pt modelId="{2AACDFDC-F2A9-4B79-93EE-BA831F7D9A1D}" type="pres">
      <dgm:prSet presAssocID="{DBC22B63-61B6-4E21-9789-5DFE14D4DC22}" presName="vertThree" presStyleCnt="0"/>
      <dgm:spPr/>
    </dgm:pt>
    <dgm:pt modelId="{2C41905D-96C4-4DD6-BD4C-DDD9606179AD}" type="pres">
      <dgm:prSet presAssocID="{DBC22B63-61B6-4E21-9789-5DFE14D4DC22}" presName="txThree" presStyleLbl="node3" presStyleIdx="4" presStyleCnt="6">
        <dgm:presLayoutVars>
          <dgm:chPref val="3"/>
        </dgm:presLayoutVars>
      </dgm:prSet>
      <dgm:spPr/>
      <dgm:t>
        <a:bodyPr/>
        <a:lstStyle/>
        <a:p>
          <a:endParaRPr lang="es-CO"/>
        </a:p>
      </dgm:t>
    </dgm:pt>
    <dgm:pt modelId="{88CAE33A-0855-4E42-AAB7-202275DE515C}" type="pres">
      <dgm:prSet presAssocID="{DBC22B63-61B6-4E21-9789-5DFE14D4DC22}" presName="horzThree" presStyleCnt="0"/>
      <dgm:spPr/>
    </dgm:pt>
    <dgm:pt modelId="{27DCE53B-ED1F-4A0F-B93F-EDFCA13EEE91}" type="pres">
      <dgm:prSet presAssocID="{F99AB1B3-2BF3-4DBD-9A9F-53984028361A}" presName="sibSpaceTwo" presStyleCnt="0"/>
      <dgm:spPr/>
    </dgm:pt>
    <dgm:pt modelId="{EBABD206-37F7-457E-B0F1-5F264FC7091B}" type="pres">
      <dgm:prSet presAssocID="{A37A752C-62DE-452E-8873-2B0FF390F8D6}" presName="vertTwo" presStyleCnt="0"/>
      <dgm:spPr/>
    </dgm:pt>
    <dgm:pt modelId="{B5E1021D-3BF7-4DEF-ADDC-CEF90891290B}" type="pres">
      <dgm:prSet presAssocID="{A37A752C-62DE-452E-8873-2B0FF390F8D6}" presName="txTwo" presStyleLbl="node2" presStyleIdx="8" presStyleCnt="9">
        <dgm:presLayoutVars>
          <dgm:chPref val="3"/>
        </dgm:presLayoutVars>
      </dgm:prSet>
      <dgm:spPr/>
      <dgm:t>
        <a:bodyPr/>
        <a:lstStyle/>
        <a:p>
          <a:endParaRPr lang="es-CO"/>
        </a:p>
      </dgm:t>
    </dgm:pt>
    <dgm:pt modelId="{0F0CB90C-E043-4839-8BAB-ECE8DAFD2D9B}" type="pres">
      <dgm:prSet presAssocID="{A37A752C-62DE-452E-8873-2B0FF390F8D6}" presName="parTransTwo" presStyleCnt="0"/>
      <dgm:spPr/>
    </dgm:pt>
    <dgm:pt modelId="{CA72EE58-2E9E-4AD0-AA08-EF6199ACF00C}" type="pres">
      <dgm:prSet presAssocID="{A37A752C-62DE-452E-8873-2B0FF390F8D6}" presName="horzTwo" presStyleCnt="0"/>
      <dgm:spPr/>
    </dgm:pt>
    <dgm:pt modelId="{00976F52-1459-416E-AE2A-75C04F80558D}" type="pres">
      <dgm:prSet presAssocID="{55C32C19-7259-4CF7-A3E0-4FF0B983E0A1}" presName="vertThree" presStyleCnt="0"/>
      <dgm:spPr/>
    </dgm:pt>
    <dgm:pt modelId="{6B1B7D29-E776-49B2-901F-438EADABDDDD}" type="pres">
      <dgm:prSet presAssocID="{55C32C19-7259-4CF7-A3E0-4FF0B983E0A1}" presName="txThree" presStyleLbl="node3" presStyleIdx="5" presStyleCnt="6">
        <dgm:presLayoutVars>
          <dgm:chPref val="3"/>
        </dgm:presLayoutVars>
      </dgm:prSet>
      <dgm:spPr/>
      <dgm:t>
        <a:bodyPr/>
        <a:lstStyle/>
        <a:p>
          <a:endParaRPr lang="es-CO"/>
        </a:p>
      </dgm:t>
    </dgm:pt>
    <dgm:pt modelId="{103E0919-9ED8-46B9-8527-759F97375076}" type="pres">
      <dgm:prSet presAssocID="{55C32C19-7259-4CF7-A3E0-4FF0B983E0A1}" presName="horzThree" presStyleCnt="0"/>
      <dgm:spPr/>
    </dgm:pt>
  </dgm:ptLst>
  <dgm:cxnLst>
    <dgm:cxn modelId="{1A771079-D013-40B0-ACF7-7EC227C0CF16}" type="presOf" srcId="{D82CA183-4FE0-461C-A624-E906C55DAEBB}" destId="{E046C657-6454-41FD-A8CF-6B1ECDC51E5D}" srcOrd="0" destOrd="0" presId="urn:microsoft.com/office/officeart/2005/8/layout/hierarchy4"/>
    <dgm:cxn modelId="{532D9834-4323-4796-BED2-58C19F2405DE}" type="presOf" srcId="{58A18DE2-DA3E-41FA-9F13-5923496908F9}" destId="{82FEC3D4-873A-49DA-9216-1B87CC636BAE}" srcOrd="0" destOrd="0" presId="urn:microsoft.com/office/officeart/2005/8/layout/hierarchy4"/>
    <dgm:cxn modelId="{5276C676-537B-4EC6-AB84-69C850153EF3}" srcId="{C911E083-25E0-4527-889F-EA849CD33AA0}" destId="{59CE1C6A-F1A9-46AB-9254-759240900A7C}" srcOrd="7" destOrd="0" parTransId="{6E1C450A-F6A1-4D32-91D2-AFC8D0B3E724}" sibTransId="{F99AB1B3-2BF3-4DBD-9A9F-53984028361A}"/>
    <dgm:cxn modelId="{36B4CD2E-7578-4265-A622-305DEA883F62}" srcId="{C911E083-25E0-4527-889F-EA849CD33AA0}" destId="{31E3A7A0-4470-41E1-A173-E12C7702B440}" srcOrd="1" destOrd="0" parTransId="{79454098-7AB7-4B04-B606-0CAD1A79E590}" sibTransId="{D219773F-7B1C-4456-B4C1-C4BECC76CF5A}"/>
    <dgm:cxn modelId="{657F1D51-D1BF-42B5-8F0D-998E7320E128}" type="presOf" srcId="{A37A752C-62DE-452E-8873-2B0FF390F8D6}" destId="{B5E1021D-3BF7-4DEF-ADDC-CEF90891290B}" srcOrd="0" destOrd="0" presId="urn:microsoft.com/office/officeart/2005/8/layout/hierarchy4"/>
    <dgm:cxn modelId="{BC344CB6-720A-4E20-AAE1-8C9FE8B8ACC4}" srcId="{C911E083-25E0-4527-889F-EA849CD33AA0}" destId="{B1A5B7DE-3644-4C6E-BE1F-86E42B98D9D6}" srcOrd="6" destOrd="0" parTransId="{31BEC55C-DDC6-416E-AF65-C96989E95A53}" sibTransId="{0A52BB45-61C6-48DE-B0AA-0E5E4F64932F}"/>
    <dgm:cxn modelId="{1D6D8748-581E-47F8-B0D6-1666B601DE59}" type="presOf" srcId="{C911E083-25E0-4527-889F-EA849CD33AA0}" destId="{F0BAA833-640B-463A-A71F-5E6ABBCDB3C6}" srcOrd="0" destOrd="0" presId="urn:microsoft.com/office/officeart/2005/8/layout/hierarchy4"/>
    <dgm:cxn modelId="{616D35B4-3478-4A21-A214-CC103657F219}" type="presOf" srcId="{DE1E124A-9DF0-441C-888B-259FF6485C9C}" destId="{ACE04729-B09F-4586-B2BE-99571FB3A5F9}" srcOrd="0" destOrd="0" presId="urn:microsoft.com/office/officeart/2005/8/layout/hierarchy4"/>
    <dgm:cxn modelId="{73B35D2C-B4CB-4249-A3A4-6056361BA21E}" srcId="{C911E083-25E0-4527-889F-EA849CD33AA0}" destId="{D82CA183-4FE0-461C-A624-E906C55DAEBB}" srcOrd="4" destOrd="0" parTransId="{EA559D2D-6798-4909-A202-045B1D5561D3}" sibTransId="{26EDD0FD-506E-4751-B8FE-1F2C58EEE5F1}"/>
    <dgm:cxn modelId="{7F837B9C-9328-4DAE-B861-E61074D46B42}" srcId="{11E1EBCB-5303-4989-B775-698B257FCA19}" destId="{68C6EFD8-06AF-4141-A550-B6EA4E53915D}" srcOrd="0" destOrd="0" parTransId="{6F69F496-E560-44CE-A708-E5930247DBCE}" sibTransId="{211DD499-951F-42F3-A986-56FEFE10152F}"/>
    <dgm:cxn modelId="{80C13712-78B9-41B7-AA8A-741FDDF2F53C}" srcId="{59CE1C6A-F1A9-46AB-9254-759240900A7C}" destId="{DBC22B63-61B6-4E21-9789-5DFE14D4DC22}" srcOrd="1" destOrd="0" parTransId="{AB894297-81A1-4F8D-BE1C-B30F2AB8984B}" sibTransId="{CB99FA02-AC3D-4159-BB82-A2568DA40745}"/>
    <dgm:cxn modelId="{9BCA7AC3-250D-4CF9-B474-BFBB75A576D7}" srcId="{C911E083-25E0-4527-889F-EA849CD33AA0}" destId="{A37A752C-62DE-452E-8873-2B0FF390F8D6}" srcOrd="8" destOrd="0" parTransId="{FF18A78C-3CEE-4207-BCEF-8C2D662867EE}" sibTransId="{3979583C-D761-49FF-8C2F-173099068E00}"/>
    <dgm:cxn modelId="{A4CC53B1-4287-43AB-B5F4-2C574AAA4F51}" type="presOf" srcId="{DBC22B63-61B6-4E21-9789-5DFE14D4DC22}" destId="{2C41905D-96C4-4DD6-BD4C-DDD9606179AD}" srcOrd="0" destOrd="0" presId="urn:microsoft.com/office/officeart/2005/8/layout/hierarchy4"/>
    <dgm:cxn modelId="{1BB10396-5AC7-4C0C-9A02-4D06264EC9A0}" type="presOf" srcId="{55C32C19-7259-4CF7-A3E0-4FF0B983E0A1}" destId="{6B1B7D29-E776-49B2-901F-438EADABDDDD}" srcOrd="0" destOrd="0" presId="urn:microsoft.com/office/officeart/2005/8/layout/hierarchy4"/>
    <dgm:cxn modelId="{FF419D59-2BB7-49B8-ACD9-9EF683A03565}" type="presOf" srcId="{B1A5B7DE-3644-4C6E-BE1F-86E42B98D9D6}" destId="{34B8CD88-C3D2-4FF9-BB99-7719D826303C}" srcOrd="0" destOrd="0" presId="urn:microsoft.com/office/officeart/2005/8/layout/hierarchy4"/>
    <dgm:cxn modelId="{8797C6ED-9FF5-4AB2-96F1-F2B600441E54}" srcId="{D82CA183-4FE0-461C-A624-E906C55DAEBB}" destId="{DE1E124A-9DF0-441C-888B-259FF6485C9C}" srcOrd="0" destOrd="0" parTransId="{E99931B7-A063-41DD-BA08-3F112E705373}" sibTransId="{06F5C88E-BFF9-46E8-8ACB-72E7AAB30FFE}"/>
    <dgm:cxn modelId="{7B13B7BC-B3CB-4FED-9941-E5BA6EBFF98D}" srcId="{C911E083-25E0-4527-889F-EA849CD33AA0}" destId="{11E1EBCB-5303-4989-B775-698B257FCA19}" srcOrd="0" destOrd="0" parTransId="{0048C871-4395-4199-A380-B1669849F9AB}" sibTransId="{7ABB409D-9695-438E-81B0-F34AEAAD9632}"/>
    <dgm:cxn modelId="{F284B2E1-24A5-406E-8607-2E3E98C23608}" type="presOf" srcId="{31E3A7A0-4470-41E1-A173-E12C7702B440}" destId="{57958C14-BBB3-417D-B4D7-74323F22AA27}" srcOrd="0" destOrd="0" presId="urn:microsoft.com/office/officeart/2005/8/layout/hierarchy4"/>
    <dgm:cxn modelId="{E4A95D7F-00E8-4E07-9024-5B2F598C1FEB}" srcId="{ACAC49D7-EDD8-44C1-ABA4-0ED843E2DF26}" destId="{350453B7-C845-49E1-8E44-44FEF19FDD92}" srcOrd="0" destOrd="0" parTransId="{8780A5CB-C9E1-4593-B6C3-D6457197D55C}" sibTransId="{F2A30ED6-E491-4C06-92B1-6E0839D2BD97}"/>
    <dgm:cxn modelId="{F68090AB-81BB-4837-AA20-81B7B7D81769}" type="presOf" srcId="{D9A7D606-89F6-4CEE-8D83-2FE0F4452AA6}" destId="{FEC5B9D4-1736-40F2-986A-F94FB07D3A93}" srcOrd="0" destOrd="0" presId="urn:microsoft.com/office/officeart/2005/8/layout/hierarchy4"/>
    <dgm:cxn modelId="{F8F05BDB-E6ED-4EE2-975A-14926FFDC0F4}" type="presOf" srcId="{59CE1C6A-F1A9-46AB-9254-759240900A7C}" destId="{6B5C5EDB-FD76-455B-9545-DED551C9EEB5}" srcOrd="0" destOrd="0" presId="urn:microsoft.com/office/officeart/2005/8/layout/hierarchy4"/>
    <dgm:cxn modelId="{76B6021B-829A-46B3-98E0-08F42307846E}" srcId="{C911E083-25E0-4527-889F-EA849CD33AA0}" destId="{ACAC49D7-EDD8-44C1-ABA4-0ED843E2DF26}" srcOrd="5" destOrd="0" parTransId="{4D83E0C2-0C45-478B-B752-28441F421EAF}" sibTransId="{1A6C7F50-8038-406C-8255-BCD61D4533C6}"/>
    <dgm:cxn modelId="{554130CF-5811-4124-8C3A-E45DD1CB2A32}" type="presOf" srcId="{E3F6FA95-8AFA-4191-9D59-8F163676B6C0}" destId="{D5A5A15F-1AD9-4E66-9DFC-094A993D2110}" srcOrd="0" destOrd="0" presId="urn:microsoft.com/office/officeart/2005/8/layout/hierarchy4"/>
    <dgm:cxn modelId="{71700648-C1CE-41C1-B3DA-2489792B9A0D}" srcId="{58A18DE2-DA3E-41FA-9F13-5923496908F9}" destId="{C911E083-25E0-4527-889F-EA849CD33AA0}" srcOrd="0" destOrd="0" parTransId="{6F861406-2C14-450F-A42D-02CA98D1A6E0}" sibTransId="{D0FE9F5A-6355-403F-82ED-BAF93CEC516A}"/>
    <dgm:cxn modelId="{CB9BA688-1D47-4A92-A438-CD5398CFB43A}" srcId="{C911E083-25E0-4527-889F-EA849CD33AA0}" destId="{849A353C-DCFB-43D9-A64C-065D7BEAAADC}" srcOrd="2" destOrd="0" parTransId="{633B2A8D-10D0-4EA2-AA16-2299B3137EEA}" sibTransId="{27E70DE0-EC07-4DD1-9039-D635576E6C4A}"/>
    <dgm:cxn modelId="{AD7C336B-2B4D-4307-A466-077F4C6E94E5}" type="presOf" srcId="{ACAC49D7-EDD8-44C1-ABA4-0ED843E2DF26}" destId="{209B742C-3FDB-4391-911D-51453A5AD6D5}" srcOrd="0" destOrd="0" presId="urn:microsoft.com/office/officeart/2005/8/layout/hierarchy4"/>
    <dgm:cxn modelId="{DAC1FE2B-DFCF-43A8-B631-D02F4DCB9B0A}" srcId="{A37A752C-62DE-452E-8873-2B0FF390F8D6}" destId="{55C32C19-7259-4CF7-A3E0-4FF0B983E0A1}" srcOrd="0" destOrd="0" parTransId="{209E3AAA-83A4-4926-89E5-6414024AD04D}" sibTransId="{95894AFF-6D67-4116-9A77-ACEC47B3D21C}"/>
    <dgm:cxn modelId="{67B2B33D-B5F5-4413-977A-6E03D1E2B5A3}" srcId="{C911E083-25E0-4527-889F-EA849CD33AA0}" destId="{E3F6FA95-8AFA-4191-9D59-8F163676B6C0}" srcOrd="3" destOrd="0" parTransId="{3CA7F0CC-21A1-4B86-91B8-D267EA6ADAF7}" sibTransId="{D5B7CB3A-8037-4B97-8D7C-230AFC56C1E3}"/>
    <dgm:cxn modelId="{9E1FC2C8-BC48-496B-8A79-73ED730D9C94}" type="presOf" srcId="{11E1EBCB-5303-4989-B775-698B257FCA19}" destId="{D3E43767-12EF-4C14-90BD-0E0F0C33314C}" srcOrd="0" destOrd="0" presId="urn:microsoft.com/office/officeart/2005/8/layout/hierarchy4"/>
    <dgm:cxn modelId="{ADD3FF65-2734-47AC-8936-4C9A72C69904}" type="presOf" srcId="{350453B7-C845-49E1-8E44-44FEF19FDD92}" destId="{E5F4945F-4DF0-419B-B5FE-A224D6449237}" srcOrd="0" destOrd="0" presId="urn:microsoft.com/office/officeart/2005/8/layout/hierarchy4"/>
    <dgm:cxn modelId="{6B341B6B-7D68-4F93-BBDC-7B44EC1B7E4C}" type="presOf" srcId="{849A353C-DCFB-43D9-A64C-065D7BEAAADC}" destId="{8BED1DF8-DD1C-45F8-A88D-4567C14989D0}" srcOrd="0" destOrd="0" presId="urn:microsoft.com/office/officeart/2005/8/layout/hierarchy4"/>
    <dgm:cxn modelId="{66A6ACA3-1A9E-4C90-A57E-BA3A434B2ED9}" srcId="{59CE1C6A-F1A9-46AB-9254-759240900A7C}" destId="{D9A7D606-89F6-4CEE-8D83-2FE0F4452AA6}" srcOrd="0" destOrd="0" parTransId="{E26E99FC-619A-46F6-AC2A-D94257F8D51F}" sibTransId="{5A52D8AF-9262-4BD3-9542-D2FC91BD16EC}"/>
    <dgm:cxn modelId="{E2617BA5-4FC1-4E33-A5AF-348C703BFF8C}" type="presOf" srcId="{68C6EFD8-06AF-4141-A550-B6EA4E53915D}" destId="{DF819A2B-6F0D-4138-A4AC-AB6E99DB5FAF}" srcOrd="0" destOrd="0" presId="urn:microsoft.com/office/officeart/2005/8/layout/hierarchy4"/>
    <dgm:cxn modelId="{32F1451B-6135-44E0-B075-3A3C15A944BE}" type="presParOf" srcId="{82FEC3D4-873A-49DA-9216-1B87CC636BAE}" destId="{5F39B3B7-F896-47DC-8C79-821FD8237502}" srcOrd="0" destOrd="0" presId="urn:microsoft.com/office/officeart/2005/8/layout/hierarchy4"/>
    <dgm:cxn modelId="{8B4870EF-EC32-4C78-A9D6-C4A60F2E2E9C}" type="presParOf" srcId="{5F39B3B7-F896-47DC-8C79-821FD8237502}" destId="{F0BAA833-640B-463A-A71F-5E6ABBCDB3C6}" srcOrd="0" destOrd="0" presId="urn:microsoft.com/office/officeart/2005/8/layout/hierarchy4"/>
    <dgm:cxn modelId="{526F995E-C0BC-4180-A1DA-A31190460A27}" type="presParOf" srcId="{5F39B3B7-F896-47DC-8C79-821FD8237502}" destId="{248A33A3-7401-4C53-803A-F7AB2A8ACCC6}" srcOrd="1" destOrd="0" presId="urn:microsoft.com/office/officeart/2005/8/layout/hierarchy4"/>
    <dgm:cxn modelId="{8A361CAE-04F4-4CC5-AE95-E7AF0533A0D6}" type="presParOf" srcId="{5F39B3B7-F896-47DC-8C79-821FD8237502}" destId="{231DAC3D-08B0-4495-8EB8-40034851CE92}" srcOrd="2" destOrd="0" presId="urn:microsoft.com/office/officeart/2005/8/layout/hierarchy4"/>
    <dgm:cxn modelId="{CD1BAEF3-5715-4D43-8723-5A137058A25C}" type="presParOf" srcId="{231DAC3D-08B0-4495-8EB8-40034851CE92}" destId="{FFF558EE-E1A6-48AA-B78D-308D5E8FF794}" srcOrd="0" destOrd="0" presId="urn:microsoft.com/office/officeart/2005/8/layout/hierarchy4"/>
    <dgm:cxn modelId="{889288AA-FE4B-4F34-A60A-0BDF4E3D66B9}" type="presParOf" srcId="{FFF558EE-E1A6-48AA-B78D-308D5E8FF794}" destId="{D3E43767-12EF-4C14-90BD-0E0F0C33314C}" srcOrd="0" destOrd="0" presId="urn:microsoft.com/office/officeart/2005/8/layout/hierarchy4"/>
    <dgm:cxn modelId="{21EBED66-7631-4525-8463-7AD81CDA6D43}" type="presParOf" srcId="{FFF558EE-E1A6-48AA-B78D-308D5E8FF794}" destId="{15EC3F06-71A3-4BC9-8EC7-D7595422477E}" srcOrd="1" destOrd="0" presId="urn:microsoft.com/office/officeart/2005/8/layout/hierarchy4"/>
    <dgm:cxn modelId="{FBB918B8-B586-439E-88A4-76B02D81A71B}" type="presParOf" srcId="{FFF558EE-E1A6-48AA-B78D-308D5E8FF794}" destId="{D366205A-1196-483F-BE8C-9CA16F5FC8C6}" srcOrd="2" destOrd="0" presId="urn:microsoft.com/office/officeart/2005/8/layout/hierarchy4"/>
    <dgm:cxn modelId="{16D5B3CA-1E87-4544-96A3-3BB17B21CA5C}" type="presParOf" srcId="{D366205A-1196-483F-BE8C-9CA16F5FC8C6}" destId="{9AC57375-7E27-40A7-A159-720DCA02E4BD}" srcOrd="0" destOrd="0" presId="urn:microsoft.com/office/officeart/2005/8/layout/hierarchy4"/>
    <dgm:cxn modelId="{7D96306D-EABF-4426-B8DE-9EF4B7D80135}" type="presParOf" srcId="{9AC57375-7E27-40A7-A159-720DCA02E4BD}" destId="{DF819A2B-6F0D-4138-A4AC-AB6E99DB5FAF}" srcOrd="0" destOrd="0" presId="urn:microsoft.com/office/officeart/2005/8/layout/hierarchy4"/>
    <dgm:cxn modelId="{CCF5B5FF-E068-44EC-86B5-673A4AEF6815}" type="presParOf" srcId="{9AC57375-7E27-40A7-A159-720DCA02E4BD}" destId="{80BBD1A7-D117-45F6-B7C5-93474ACC3D9A}" srcOrd="1" destOrd="0" presId="urn:microsoft.com/office/officeart/2005/8/layout/hierarchy4"/>
    <dgm:cxn modelId="{807C21F0-865B-4FB5-89D9-6158E1BFBF22}" type="presParOf" srcId="{231DAC3D-08B0-4495-8EB8-40034851CE92}" destId="{B9AF6B42-FADD-4D48-A5FB-7E0B59D9B56A}" srcOrd="1" destOrd="0" presId="urn:microsoft.com/office/officeart/2005/8/layout/hierarchy4"/>
    <dgm:cxn modelId="{98887CAD-7A64-44BB-8326-5D7003638D9B}" type="presParOf" srcId="{231DAC3D-08B0-4495-8EB8-40034851CE92}" destId="{A20470B4-8D1A-427B-B61D-BAC8A0201E22}" srcOrd="2" destOrd="0" presId="urn:microsoft.com/office/officeart/2005/8/layout/hierarchy4"/>
    <dgm:cxn modelId="{F8846A49-94F6-4906-9286-D347FF3F00D6}" type="presParOf" srcId="{A20470B4-8D1A-427B-B61D-BAC8A0201E22}" destId="{57958C14-BBB3-417D-B4D7-74323F22AA27}" srcOrd="0" destOrd="0" presId="urn:microsoft.com/office/officeart/2005/8/layout/hierarchy4"/>
    <dgm:cxn modelId="{AAC5788F-7EC3-4B48-8FC9-DDE6BE29B3A5}" type="presParOf" srcId="{A20470B4-8D1A-427B-B61D-BAC8A0201E22}" destId="{EFF12911-B5C5-4EED-8FE1-1F3D71ACD517}" srcOrd="1" destOrd="0" presId="urn:microsoft.com/office/officeart/2005/8/layout/hierarchy4"/>
    <dgm:cxn modelId="{2B059993-2E14-4128-897F-B48CE5E8E8C5}" type="presParOf" srcId="{231DAC3D-08B0-4495-8EB8-40034851CE92}" destId="{0455F9E2-10A4-4FE2-B41D-7CD4A4C443BF}" srcOrd="3" destOrd="0" presId="urn:microsoft.com/office/officeart/2005/8/layout/hierarchy4"/>
    <dgm:cxn modelId="{52270A1B-EE94-41AA-8BD2-4920A53E9DB1}" type="presParOf" srcId="{231DAC3D-08B0-4495-8EB8-40034851CE92}" destId="{48B314E3-A5E1-49B5-A936-67BA4CB9E65B}" srcOrd="4" destOrd="0" presId="urn:microsoft.com/office/officeart/2005/8/layout/hierarchy4"/>
    <dgm:cxn modelId="{1091E38F-D7F1-4ED5-AC6F-189C123E0BA3}" type="presParOf" srcId="{48B314E3-A5E1-49B5-A936-67BA4CB9E65B}" destId="{8BED1DF8-DD1C-45F8-A88D-4567C14989D0}" srcOrd="0" destOrd="0" presId="urn:microsoft.com/office/officeart/2005/8/layout/hierarchy4"/>
    <dgm:cxn modelId="{FABCA0DC-6DAA-45E4-BB68-7079D7827F1D}" type="presParOf" srcId="{48B314E3-A5E1-49B5-A936-67BA4CB9E65B}" destId="{2711AF63-B66D-4160-8016-322B4591B750}" srcOrd="1" destOrd="0" presId="urn:microsoft.com/office/officeart/2005/8/layout/hierarchy4"/>
    <dgm:cxn modelId="{619A316A-9717-4BB2-86DA-0966A64B0B48}" type="presParOf" srcId="{231DAC3D-08B0-4495-8EB8-40034851CE92}" destId="{A9E4A259-63BF-437D-B18A-3D54F5CCA486}" srcOrd="5" destOrd="0" presId="urn:microsoft.com/office/officeart/2005/8/layout/hierarchy4"/>
    <dgm:cxn modelId="{4C646B63-0055-42AA-9E20-18585ACAB696}" type="presParOf" srcId="{231DAC3D-08B0-4495-8EB8-40034851CE92}" destId="{553CEEB8-1E92-447D-BA47-6BDE4DC34156}" srcOrd="6" destOrd="0" presId="urn:microsoft.com/office/officeart/2005/8/layout/hierarchy4"/>
    <dgm:cxn modelId="{C1488386-B17B-4A35-B521-7CC4C84CD98C}" type="presParOf" srcId="{553CEEB8-1E92-447D-BA47-6BDE4DC34156}" destId="{D5A5A15F-1AD9-4E66-9DFC-094A993D2110}" srcOrd="0" destOrd="0" presId="urn:microsoft.com/office/officeart/2005/8/layout/hierarchy4"/>
    <dgm:cxn modelId="{C9C86AED-A5DC-448E-92C8-03ADE10BBC73}" type="presParOf" srcId="{553CEEB8-1E92-447D-BA47-6BDE4DC34156}" destId="{CE10D62B-E230-4238-9C06-BBB5FAE98745}" srcOrd="1" destOrd="0" presId="urn:microsoft.com/office/officeart/2005/8/layout/hierarchy4"/>
    <dgm:cxn modelId="{16463E51-E991-4051-B199-640541DF822E}" type="presParOf" srcId="{231DAC3D-08B0-4495-8EB8-40034851CE92}" destId="{66AE9839-DC7B-49B0-83C1-A89880ED523F}" srcOrd="7" destOrd="0" presId="urn:microsoft.com/office/officeart/2005/8/layout/hierarchy4"/>
    <dgm:cxn modelId="{64FA7F6F-F1DF-437E-9A6A-D5ED072C1FC0}" type="presParOf" srcId="{231DAC3D-08B0-4495-8EB8-40034851CE92}" destId="{62778728-6FBF-4E9D-AD66-9570337BA665}" srcOrd="8" destOrd="0" presId="urn:microsoft.com/office/officeart/2005/8/layout/hierarchy4"/>
    <dgm:cxn modelId="{A976618F-DA0C-4373-8D97-1717C006269D}" type="presParOf" srcId="{62778728-6FBF-4E9D-AD66-9570337BA665}" destId="{E046C657-6454-41FD-A8CF-6B1ECDC51E5D}" srcOrd="0" destOrd="0" presId="urn:microsoft.com/office/officeart/2005/8/layout/hierarchy4"/>
    <dgm:cxn modelId="{F5CCE2D8-10EA-460D-9D17-14781CC604CA}" type="presParOf" srcId="{62778728-6FBF-4E9D-AD66-9570337BA665}" destId="{ADBB06A0-E44C-409F-9BFD-1787B8347479}" srcOrd="1" destOrd="0" presId="urn:microsoft.com/office/officeart/2005/8/layout/hierarchy4"/>
    <dgm:cxn modelId="{C52D95D4-51AC-4514-8F57-A76092B342DF}" type="presParOf" srcId="{62778728-6FBF-4E9D-AD66-9570337BA665}" destId="{761D8A0A-1D54-48B5-BD61-887F9FDE7362}" srcOrd="2" destOrd="0" presId="urn:microsoft.com/office/officeart/2005/8/layout/hierarchy4"/>
    <dgm:cxn modelId="{59215B46-6EAC-4E44-A136-54C2BBAE145C}" type="presParOf" srcId="{761D8A0A-1D54-48B5-BD61-887F9FDE7362}" destId="{2DC639CC-AD92-4618-90B9-B53DBAF5E86F}" srcOrd="0" destOrd="0" presId="urn:microsoft.com/office/officeart/2005/8/layout/hierarchy4"/>
    <dgm:cxn modelId="{4521B82E-A189-45ED-9F8D-968E539D4AD9}" type="presParOf" srcId="{2DC639CC-AD92-4618-90B9-B53DBAF5E86F}" destId="{ACE04729-B09F-4586-B2BE-99571FB3A5F9}" srcOrd="0" destOrd="0" presId="urn:microsoft.com/office/officeart/2005/8/layout/hierarchy4"/>
    <dgm:cxn modelId="{5F031056-AD54-4D4B-BC31-02E10CE91B87}" type="presParOf" srcId="{2DC639CC-AD92-4618-90B9-B53DBAF5E86F}" destId="{CE017C3E-F923-4262-A657-9011BCA5BCA6}" srcOrd="1" destOrd="0" presId="urn:microsoft.com/office/officeart/2005/8/layout/hierarchy4"/>
    <dgm:cxn modelId="{D8C7152D-0BE4-433E-B97F-331F07627CB4}" type="presParOf" srcId="{231DAC3D-08B0-4495-8EB8-40034851CE92}" destId="{D4F1584C-AC03-46C3-B16F-E63D23F099AB}" srcOrd="9" destOrd="0" presId="urn:microsoft.com/office/officeart/2005/8/layout/hierarchy4"/>
    <dgm:cxn modelId="{BF8FF947-60B4-499F-8284-CAA0C524D205}" type="presParOf" srcId="{231DAC3D-08B0-4495-8EB8-40034851CE92}" destId="{7C3760C1-9762-40D1-995D-62F2B1E45756}" srcOrd="10" destOrd="0" presId="urn:microsoft.com/office/officeart/2005/8/layout/hierarchy4"/>
    <dgm:cxn modelId="{FC4C82F5-B484-4EA8-BDEB-896DF4469836}" type="presParOf" srcId="{7C3760C1-9762-40D1-995D-62F2B1E45756}" destId="{209B742C-3FDB-4391-911D-51453A5AD6D5}" srcOrd="0" destOrd="0" presId="urn:microsoft.com/office/officeart/2005/8/layout/hierarchy4"/>
    <dgm:cxn modelId="{D361E734-5CE5-4751-BEBA-396802C8D6B2}" type="presParOf" srcId="{7C3760C1-9762-40D1-995D-62F2B1E45756}" destId="{0C1FE96F-BCE9-411F-BEBE-0DF35788F223}" srcOrd="1" destOrd="0" presId="urn:microsoft.com/office/officeart/2005/8/layout/hierarchy4"/>
    <dgm:cxn modelId="{A9355AF4-2653-47AC-9F9D-163BCED81DD0}" type="presParOf" srcId="{7C3760C1-9762-40D1-995D-62F2B1E45756}" destId="{BA378B20-E286-44C5-9A29-75CFD82ADCA9}" srcOrd="2" destOrd="0" presId="urn:microsoft.com/office/officeart/2005/8/layout/hierarchy4"/>
    <dgm:cxn modelId="{97709D19-C48B-4936-BBFE-D96E23AC1CB7}" type="presParOf" srcId="{BA378B20-E286-44C5-9A29-75CFD82ADCA9}" destId="{EB500602-3C84-4C2D-9478-64060383EEB1}" srcOrd="0" destOrd="0" presId="urn:microsoft.com/office/officeart/2005/8/layout/hierarchy4"/>
    <dgm:cxn modelId="{B86BD7AB-F15B-49CD-B0FF-224E23144B4B}" type="presParOf" srcId="{EB500602-3C84-4C2D-9478-64060383EEB1}" destId="{E5F4945F-4DF0-419B-B5FE-A224D6449237}" srcOrd="0" destOrd="0" presId="urn:microsoft.com/office/officeart/2005/8/layout/hierarchy4"/>
    <dgm:cxn modelId="{B7C83E28-F11E-4FDC-92D7-FF39496BCE3C}" type="presParOf" srcId="{EB500602-3C84-4C2D-9478-64060383EEB1}" destId="{76BE34A5-3F99-417E-8010-DB3C01188D0F}" srcOrd="1" destOrd="0" presId="urn:microsoft.com/office/officeart/2005/8/layout/hierarchy4"/>
    <dgm:cxn modelId="{F284DAE2-F0CA-4AFF-9786-E5DD447CF515}" type="presParOf" srcId="{231DAC3D-08B0-4495-8EB8-40034851CE92}" destId="{34749F8E-EEB1-4BE8-93F4-2748DCD4E868}" srcOrd="11" destOrd="0" presId="urn:microsoft.com/office/officeart/2005/8/layout/hierarchy4"/>
    <dgm:cxn modelId="{9750E67A-2A31-4855-98CD-DD74719AC2BE}" type="presParOf" srcId="{231DAC3D-08B0-4495-8EB8-40034851CE92}" destId="{28BA79A3-790D-4E74-9657-142258E963C1}" srcOrd="12" destOrd="0" presId="urn:microsoft.com/office/officeart/2005/8/layout/hierarchy4"/>
    <dgm:cxn modelId="{6F8A3BB5-3234-4188-B86E-6797523204B0}" type="presParOf" srcId="{28BA79A3-790D-4E74-9657-142258E963C1}" destId="{34B8CD88-C3D2-4FF9-BB99-7719D826303C}" srcOrd="0" destOrd="0" presId="urn:microsoft.com/office/officeart/2005/8/layout/hierarchy4"/>
    <dgm:cxn modelId="{9B68D36A-57DA-4758-B99A-FF45680FDD49}" type="presParOf" srcId="{28BA79A3-790D-4E74-9657-142258E963C1}" destId="{537FFACD-8221-4B9A-9A7C-E980E2DE631D}" srcOrd="1" destOrd="0" presId="urn:microsoft.com/office/officeart/2005/8/layout/hierarchy4"/>
    <dgm:cxn modelId="{DEB12B72-215D-4A5A-956F-66119BE9EDFA}" type="presParOf" srcId="{231DAC3D-08B0-4495-8EB8-40034851CE92}" destId="{F536F49C-69B3-471D-9852-84D7DBFD18AC}" srcOrd="13" destOrd="0" presId="urn:microsoft.com/office/officeart/2005/8/layout/hierarchy4"/>
    <dgm:cxn modelId="{6FF737D5-3DED-45A9-9C97-9DE684150FE9}" type="presParOf" srcId="{231DAC3D-08B0-4495-8EB8-40034851CE92}" destId="{A88F560D-37FF-4773-987C-1A266F4AEE19}" srcOrd="14" destOrd="0" presId="urn:microsoft.com/office/officeart/2005/8/layout/hierarchy4"/>
    <dgm:cxn modelId="{4EEC785E-29CA-4672-94FE-18FDD6C241B0}" type="presParOf" srcId="{A88F560D-37FF-4773-987C-1A266F4AEE19}" destId="{6B5C5EDB-FD76-455B-9545-DED551C9EEB5}" srcOrd="0" destOrd="0" presId="urn:microsoft.com/office/officeart/2005/8/layout/hierarchy4"/>
    <dgm:cxn modelId="{B7DD175F-31C2-49C1-A176-2BD44454CC80}" type="presParOf" srcId="{A88F560D-37FF-4773-987C-1A266F4AEE19}" destId="{B005C208-D962-4851-9BF0-2B2448D9C890}" srcOrd="1" destOrd="0" presId="urn:microsoft.com/office/officeart/2005/8/layout/hierarchy4"/>
    <dgm:cxn modelId="{F737AE63-4772-4DC8-BFEB-CE09E4FC4723}" type="presParOf" srcId="{A88F560D-37FF-4773-987C-1A266F4AEE19}" destId="{CA34FD71-737C-4B89-8795-A86CA91C279B}" srcOrd="2" destOrd="0" presId="urn:microsoft.com/office/officeart/2005/8/layout/hierarchy4"/>
    <dgm:cxn modelId="{D07EC0D0-55EA-4397-8554-D22F36B82007}" type="presParOf" srcId="{CA34FD71-737C-4B89-8795-A86CA91C279B}" destId="{932F0E84-E6A4-4BD8-BD64-915790A659AB}" srcOrd="0" destOrd="0" presId="urn:microsoft.com/office/officeart/2005/8/layout/hierarchy4"/>
    <dgm:cxn modelId="{7A3F7DB8-5EA3-4A25-B263-35B1DA554AD8}" type="presParOf" srcId="{932F0E84-E6A4-4BD8-BD64-915790A659AB}" destId="{FEC5B9D4-1736-40F2-986A-F94FB07D3A93}" srcOrd="0" destOrd="0" presId="urn:microsoft.com/office/officeart/2005/8/layout/hierarchy4"/>
    <dgm:cxn modelId="{83DA7732-288E-4A3E-91D6-5B549770F19F}" type="presParOf" srcId="{932F0E84-E6A4-4BD8-BD64-915790A659AB}" destId="{82E6D194-734B-45E0-8274-6AB1336D4DFD}" srcOrd="1" destOrd="0" presId="urn:microsoft.com/office/officeart/2005/8/layout/hierarchy4"/>
    <dgm:cxn modelId="{E49503EA-A681-4EFF-89CE-AC609A89FE8C}" type="presParOf" srcId="{CA34FD71-737C-4B89-8795-A86CA91C279B}" destId="{1E2710A7-B2AD-442A-8375-708E2C5C2F06}" srcOrd="1" destOrd="0" presId="urn:microsoft.com/office/officeart/2005/8/layout/hierarchy4"/>
    <dgm:cxn modelId="{F427E445-4A8A-435F-8774-3558AE388A84}" type="presParOf" srcId="{CA34FD71-737C-4B89-8795-A86CA91C279B}" destId="{2AACDFDC-F2A9-4B79-93EE-BA831F7D9A1D}" srcOrd="2" destOrd="0" presId="urn:microsoft.com/office/officeart/2005/8/layout/hierarchy4"/>
    <dgm:cxn modelId="{DC518A19-1CC4-44E2-A3A9-8D5B633E24A1}" type="presParOf" srcId="{2AACDFDC-F2A9-4B79-93EE-BA831F7D9A1D}" destId="{2C41905D-96C4-4DD6-BD4C-DDD9606179AD}" srcOrd="0" destOrd="0" presId="urn:microsoft.com/office/officeart/2005/8/layout/hierarchy4"/>
    <dgm:cxn modelId="{582DDB9D-77C5-4038-A90C-FBC69F4E053B}" type="presParOf" srcId="{2AACDFDC-F2A9-4B79-93EE-BA831F7D9A1D}" destId="{88CAE33A-0855-4E42-AAB7-202275DE515C}" srcOrd="1" destOrd="0" presId="urn:microsoft.com/office/officeart/2005/8/layout/hierarchy4"/>
    <dgm:cxn modelId="{E13FB02B-742D-4AB0-B8A5-80A8C689A876}" type="presParOf" srcId="{231DAC3D-08B0-4495-8EB8-40034851CE92}" destId="{27DCE53B-ED1F-4A0F-B93F-EDFCA13EEE91}" srcOrd="15" destOrd="0" presId="urn:microsoft.com/office/officeart/2005/8/layout/hierarchy4"/>
    <dgm:cxn modelId="{4115DA33-F9AE-41A1-B343-0E1F0B478ACD}" type="presParOf" srcId="{231DAC3D-08B0-4495-8EB8-40034851CE92}" destId="{EBABD206-37F7-457E-B0F1-5F264FC7091B}" srcOrd="16" destOrd="0" presId="urn:microsoft.com/office/officeart/2005/8/layout/hierarchy4"/>
    <dgm:cxn modelId="{C4085652-A78A-42C4-B60F-C17536237A26}" type="presParOf" srcId="{EBABD206-37F7-457E-B0F1-5F264FC7091B}" destId="{B5E1021D-3BF7-4DEF-ADDC-CEF90891290B}" srcOrd="0" destOrd="0" presId="urn:microsoft.com/office/officeart/2005/8/layout/hierarchy4"/>
    <dgm:cxn modelId="{B18C7BF8-1987-4BC2-A498-2E59772AB959}" type="presParOf" srcId="{EBABD206-37F7-457E-B0F1-5F264FC7091B}" destId="{0F0CB90C-E043-4839-8BAB-ECE8DAFD2D9B}" srcOrd="1" destOrd="0" presId="urn:microsoft.com/office/officeart/2005/8/layout/hierarchy4"/>
    <dgm:cxn modelId="{2B1D8B33-0400-483B-B74F-6319F67F1161}" type="presParOf" srcId="{EBABD206-37F7-457E-B0F1-5F264FC7091B}" destId="{CA72EE58-2E9E-4AD0-AA08-EF6199ACF00C}" srcOrd="2" destOrd="0" presId="urn:microsoft.com/office/officeart/2005/8/layout/hierarchy4"/>
    <dgm:cxn modelId="{954C7668-1AE3-4579-9270-7B0A2B07570F}" type="presParOf" srcId="{CA72EE58-2E9E-4AD0-AA08-EF6199ACF00C}" destId="{00976F52-1459-416E-AE2A-75C04F80558D}" srcOrd="0" destOrd="0" presId="urn:microsoft.com/office/officeart/2005/8/layout/hierarchy4"/>
    <dgm:cxn modelId="{80D6A38F-DA1E-4F19-906A-50C1AEB8133C}" type="presParOf" srcId="{00976F52-1459-416E-AE2A-75C04F80558D}" destId="{6B1B7D29-E776-49B2-901F-438EADABDDDD}" srcOrd="0" destOrd="0" presId="urn:microsoft.com/office/officeart/2005/8/layout/hierarchy4"/>
    <dgm:cxn modelId="{CA0996BE-B26D-4B54-B91D-51EF80AA0EED}" type="presParOf" srcId="{00976F52-1459-416E-AE2A-75C04F80558D}" destId="{103E0919-9ED8-46B9-8527-759F97375076}" srcOrd="1" destOrd="0" presId="urn:microsoft.com/office/officeart/2005/8/layout/hierarchy4"/>
  </dgm:cxnLst>
  <dgm:bg/>
  <dgm:whole/>
  <dgm:extLst>
    <a:ext uri="http://schemas.microsoft.com/office/drawing/2008/diagram">
      <dsp:dataModelExt xmlns:dsp="http://schemas.microsoft.com/office/drawing/2008/diagram" xmlns="" relId="rId53"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8A18DE2-DA3E-41FA-9F13-5923496908F9}" type="doc">
      <dgm:prSet loTypeId="urn:microsoft.com/office/officeart/2005/8/layout/hierarchy4" loCatId="list" qsTypeId="urn:microsoft.com/office/officeart/2005/8/quickstyle/simple1" qsCatId="simple" csTypeId="urn:microsoft.com/office/officeart/2005/8/colors/colorful5" csCatId="colorful" phldr="1"/>
      <dgm:spPr/>
      <dgm:t>
        <a:bodyPr/>
        <a:lstStyle/>
        <a:p>
          <a:endParaRPr lang="es-CO"/>
        </a:p>
      </dgm:t>
    </dgm:pt>
    <dgm:pt modelId="{77245A0B-1A25-4B39-871B-B56B96610295}">
      <dgm:prSet phldrT="[Texto]" custT="1"/>
      <dgm:spPr/>
      <dgm:t>
        <a:bodyPr/>
        <a:lstStyle/>
        <a:p>
          <a:r>
            <a:rPr lang="es-CO" sz="1800"/>
            <a:t>Procuraduría General de la Nación</a:t>
          </a:r>
        </a:p>
      </dgm:t>
    </dgm:pt>
    <dgm:pt modelId="{DD75EFEE-F5C9-4C08-849A-15F581309FFE}" type="parTrans" cxnId="{D7665285-8D36-4E6C-BA39-938AED680262}">
      <dgm:prSet/>
      <dgm:spPr/>
      <dgm:t>
        <a:bodyPr/>
        <a:lstStyle/>
        <a:p>
          <a:endParaRPr lang="es-CO"/>
        </a:p>
      </dgm:t>
    </dgm:pt>
    <dgm:pt modelId="{BC6DD42D-2D99-4C2C-97A1-BC4E1C572B45}" type="sibTrans" cxnId="{D7665285-8D36-4E6C-BA39-938AED680262}">
      <dgm:prSet/>
      <dgm:spPr/>
      <dgm:t>
        <a:bodyPr/>
        <a:lstStyle/>
        <a:p>
          <a:endParaRPr lang="es-CO"/>
        </a:p>
      </dgm:t>
    </dgm:pt>
    <dgm:pt modelId="{41577274-4057-4284-88D5-B85851A172F5}">
      <dgm:prSet phldrT="[Texto]" custT="1"/>
      <dgm:spPr/>
      <dgm:t>
        <a:bodyPr/>
        <a:lstStyle/>
        <a:p>
          <a:r>
            <a:rPr lang="es-ES" sz="1400"/>
            <a:t>Instituto de Estudios del Ministerio Público (promoción cognitiva)</a:t>
          </a:r>
          <a:endParaRPr lang="es-CO" sz="1400"/>
        </a:p>
      </dgm:t>
    </dgm:pt>
    <dgm:pt modelId="{B0273F33-6D30-4E40-966E-B292542B77FB}" type="parTrans" cxnId="{D2F125D4-8BB7-4772-A1E1-6750F4A737AB}">
      <dgm:prSet/>
      <dgm:spPr/>
      <dgm:t>
        <a:bodyPr/>
        <a:lstStyle/>
        <a:p>
          <a:endParaRPr lang="es-CO"/>
        </a:p>
      </dgm:t>
    </dgm:pt>
    <dgm:pt modelId="{E0AF3CAD-E54E-47B0-90D4-124BEC4ED4EB}" type="sibTrans" cxnId="{D2F125D4-8BB7-4772-A1E1-6750F4A737AB}">
      <dgm:prSet/>
      <dgm:spPr/>
      <dgm:t>
        <a:bodyPr/>
        <a:lstStyle/>
        <a:p>
          <a:endParaRPr lang="es-CO"/>
        </a:p>
      </dgm:t>
    </dgm:pt>
    <dgm:pt modelId="{D82CA183-4FE0-461C-A624-E906C55DAEBB}">
      <dgm:prSet custT="1"/>
      <dgm:spPr/>
      <dgm:t>
        <a:bodyPr/>
        <a:lstStyle/>
        <a:p>
          <a:r>
            <a:rPr lang="es-ES" sz="1800"/>
            <a:t>Gobernaciones</a:t>
          </a:r>
          <a:endParaRPr lang="es-CO" sz="1800"/>
        </a:p>
      </dgm:t>
    </dgm:pt>
    <dgm:pt modelId="{EA559D2D-6798-4909-A202-045B1D5561D3}" type="parTrans" cxnId="{73B35D2C-B4CB-4249-A3A4-6056361BA21E}">
      <dgm:prSet/>
      <dgm:spPr/>
      <dgm:t>
        <a:bodyPr/>
        <a:lstStyle/>
        <a:p>
          <a:endParaRPr lang="es-CO"/>
        </a:p>
      </dgm:t>
    </dgm:pt>
    <dgm:pt modelId="{26EDD0FD-506E-4751-B8FE-1F2C58EEE5F1}" type="sibTrans" cxnId="{73B35D2C-B4CB-4249-A3A4-6056361BA21E}">
      <dgm:prSet/>
      <dgm:spPr/>
      <dgm:t>
        <a:bodyPr/>
        <a:lstStyle/>
        <a:p>
          <a:endParaRPr lang="es-CO"/>
        </a:p>
      </dgm:t>
    </dgm:pt>
    <dgm:pt modelId="{DE1E124A-9DF0-441C-888B-259FF6485C9C}">
      <dgm:prSet custT="1"/>
      <dgm:spPr/>
      <dgm:t>
        <a:bodyPr/>
        <a:lstStyle/>
        <a:p>
          <a:r>
            <a:rPr lang="es-ES" sz="1400"/>
            <a:t>Distrito Capital (Instituto para la Economía Social)</a:t>
          </a:r>
          <a:endParaRPr lang="es-CO" sz="1400"/>
        </a:p>
        <a:p>
          <a:r>
            <a:rPr lang="es-CO" sz="1400"/>
            <a:t>Gobernación de Antioquia...</a:t>
          </a:r>
        </a:p>
      </dgm:t>
    </dgm:pt>
    <dgm:pt modelId="{E99931B7-A063-41DD-BA08-3F112E705373}" type="parTrans" cxnId="{8797C6ED-9FF5-4AB2-96F1-F2B600441E54}">
      <dgm:prSet/>
      <dgm:spPr/>
      <dgm:t>
        <a:bodyPr/>
        <a:lstStyle/>
        <a:p>
          <a:endParaRPr lang="es-CO"/>
        </a:p>
      </dgm:t>
    </dgm:pt>
    <dgm:pt modelId="{06F5C88E-BFF9-46E8-8ACB-72E7AAB30FFE}" type="sibTrans" cxnId="{8797C6ED-9FF5-4AB2-96F1-F2B600441E54}">
      <dgm:prSet/>
      <dgm:spPr/>
      <dgm:t>
        <a:bodyPr/>
        <a:lstStyle/>
        <a:p>
          <a:endParaRPr lang="es-CO"/>
        </a:p>
      </dgm:t>
    </dgm:pt>
    <dgm:pt modelId="{ACAC49D7-EDD8-44C1-ABA4-0ED843E2DF26}">
      <dgm:prSet custT="1"/>
      <dgm:spPr/>
      <dgm:t>
        <a:bodyPr/>
        <a:lstStyle/>
        <a:p>
          <a:r>
            <a:rPr lang="es-ES" sz="1800"/>
            <a:t>Alcaldías</a:t>
          </a:r>
          <a:endParaRPr lang="es-CO" sz="1800"/>
        </a:p>
      </dgm:t>
    </dgm:pt>
    <dgm:pt modelId="{4D83E0C2-0C45-478B-B752-28441F421EAF}" type="parTrans" cxnId="{76B6021B-829A-46B3-98E0-08F42307846E}">
      <dgm:prSet/>
      <dgm:spPr/>
      <dgm:t>
        <a:bodyPr/>
        <a:lstStyle/>
        <a:p>
          <a:endParaRPr lang="es-CO"/>
        </a:p>
      </dgm:t>
    </dgm:pt>
    <dgm:pt modelId="{1A6C7F50-8038-406C-8255-BCD61D4533C6}" type="sibTrans" cxnId="{76B6021B-829A-46B3-98E0-08F42307846E}">
      <dgm:prSet/>
      <dgm:spPr/>
      <dgm:t>
        <a:bodyPr/>
        <a:lstStyle/>
        <a:p>
          <a:endParaRPr lang="es-CO"/>
        </a:p>
      </dgm:t>
    </dgm:pt>
    <dgm:pt modelId="{350453B7-C845-49E1-8E44-44FEF19FDD92}">
      <dgm:prSet custT="1"/>
      <dgm:spPr/>
      <dgm:t>
        <a:bodyPr/>
        <a:lstStyle/>
        <a:p>
          <a:r>
            <a:rPr lang="es-ES" sz="1400"/>
            <a:t>Alcaldía de Medellín </a:t>
          </a:r>
        </a:p>
        <a:p>
          <a:r>
            <a:rPr lang="es-ES" sz="1400"/>
            <a:t>Alcaldía de Santiago de Cali  </a:t>
          </a:r>
        </a:p>
        <a:p>
          <a:r>
            <a:rPr lang="es-ES" sz="1400"/>
            <a:t>Alcaldía de Neiva</a:t>
          </a:r>
        </a:p>
        <a:p>
          <a:r>
            <a:rPr lang="es-ES" sz="1400"/>
            <a:t>Alcadía de San Gil...</a:t>
          </a:r>
          <a:endParaRPr lang="es-CO" sz="1400"/>
        </a:p>
      </dgm:t>
    </dgm:pt>
    <dgm:pt modelId="{8780A5CB-C9E1-4593-B6C3-D6457197D55C}" type="parTrans" cxnId="{E4A95D7F-00E8-4E07-9024-5B2F598C1FEB}">
      <dgm:prSet/>
      <dgm:spPr/>
      <dgm:t>
        <a:bodyPr/>
        <a:lstStyle/>
        <a:p>
          <a:endParaRPr lang="es-CO"/>
        </a:p>
      </dgm:t>
    </dgm:pt>
    <dgm:pt modelId="{F2A30ED6-E491-4C06-92B1-6E0839D2BD97}" type="sibTrans" cxnId="{E4A95D7F-00E8-4E07-9024-5B2F598C1FEB}">
      <dgm:prSet/>
      <dgm:spPr/>
      <dgm:t>
        <a:bodyPr/>
        <a:lstStyle/>
        <a:p>
          <a:endParaRPr lang="es-CO"/>
        </a:p>
      </dgm:t>
    </dgm:pt>
    <dgm:pt modelId="{C911E083-25E0-4527-889F-EA849CD33AA0}">
      <dgm:prSet phldrT="[Texto]" custT="1"/>
      <dgm:spPr/>
      <dgm:t>
        <a:bodyPr/>
        <a:lstStyle/>
        <a:p>
          <a:r>
            <a:rPr lang="es-CO" sz="2000"/>
            <a:t>Estado colombiano</a:t>
          </a:r>
        </a:p>
      </dgm:t>
    </dgm:pt>
    <dgm:pt modelId="{D0FE9F5A-6355-403F-82ED-BAF93CEC516A}" type="sibTrans" cxnId="{71700648-C1CE-41C1-B3DA-2489792B9A0D}">
      <dgm:prSet/>
      <dgm:spPr/>
      <dgm:t>
        <a:bodyPr/>
        <a:lstStyle/>
        <a:p>
          <a:endParaRPr lang="es-CO"/>
        </a:p>
      </dgm:t>
    </dgm:pt>
    <dgm:pt modelId="{6F861406-2C14-450F-A42D-02CA98D1A6E0}" type="parTrans" cxnId="{71700648-C1CE-41C1-B3DA-2489792B9A0D}">
      <dgm:prSet/>
      <dgm:spPr/>
      <dgm:t>
        <a:bodyPr/>
        <a:lstStyle/>
        <a:p>
          <a:endParaRPr lang="es-CO"/>
        </a:p>
      </dgm:t>
    </dgm:pt>
    <dgm:pt modelId="{F3B83654-ED38-4A49-AF23-6912C9456204}">
      <dgm:prSet custT="1"/>
      <dgm:spPr/>
      <dgm:t>
        <a:bodyPr/>
        <a:lstStyle/>
        <a:p>
          <a:r>
            <a:rPr lang="es-CO" sz="1800"/>
            <a:t>Corte Constitucional</a:t>
          </a:r>
        </a:p>
      </dgm:t>
    </dgm:pt>
    <dgm:pt modelId="{534FCC27-2927-49EF-B45B-4200451D90AD}" type="parTrans" cxnId="{A8C3B630-95D9-42BE-9A07-00B74E356E58}">
      <dgm:prSet/>
      <dgm:spPr/>
      <dgm:t>
        <a:bodyPr/>
        <a:lstStyle/>
        <a:p>
          <a:endParaRPr lang="es-CO"/>
        </a:p>
      </dgm:t>
    </dgm:pt>
    <dgm:pt modelId="{299EC360-FCFE-4A9D-8759-528A3291620B}" type="sibTrans" cxnId="{A8C3B630-95D9-42BE-9A07-00B74E356E58}">
      <dgm:prSet/>
      <dgm:spPr/>
      <dgm:t>
        <a:bodyPr/>
        <a:lstStyle/>
        <a:p>
          <a:endParaRPr lang="es-CO"/>
        </a:p>
      </dgm:t>
    </dgm:pt>
    <dgm:pt modelId="{C71DDF4A-9C11-4A23-9995-41D073746510}">
      <dgm:prSet custT="1"/>
      <dgm:spPr/>
      <dgm:t>
        <a:bodyPr/>
        <a:lstStyle/>
        <a:p>
          <a:r>
            <a:rPr lang="es-CO" sz="2000"/>
            <a:t>Sentencias</a:t>
          </a:r>
          <a:r>
            <a:rPr lang="es-CO" sz="3100"/>
            <a:t> </a:t>
          </a:r>
        </a:p>
      </dgm:t>
    </dgm:pt>
    <dgm:pt modelId="{0EB3A2D0-7F5A-42D0-8364-AC57891E6E91}" type="parTrans" cxnId="{2171DD72-0636-4C09-AE24-05BDBBFE891D}">
      <dgm:prSet/>
      <dgm:spPr/>
      <dgm:t>
        <a:bodyPr/>
        <a:lstStyle/>
        <a:p>
          <a:endParaRPr lang="es-CO"/>
        </a:p>
      </dgm:t>
    </dgm:pt>
    <dgm:pt modelId="{3C1D8021-8B94-4091-A0B7-5DD8DAABF06C}" type="sibTrans" cxnId="{2171DD72-0636-4C09-AE24-05BDBBFE891D}">
      <dgm:prSet/>
      <dgm:spPr/>
      <dgm:t>
        <a:bodyPr/>
        <a:lstStyle/>
        <a:p>
          <a:endParaRPr lang="es-CO"/>
        </a:p>
      </dgm:t>
    </dgm:pt>
    <dgm:pt modelId="{82FEC3D4-873A-49DA-9216-1B87CC636BAE}" type="pres">
      <dgm:prSet presAssocID="{58A18DE2-DA3E-41FA-9F13-5923496908F9}" presName="Name0" presStyleCnt="0">
        <dgm:presLayoutVars>
          <dgm:chPref val="1"/>
          <dgm:dir/>
          <dgm:animOne val="branch"/>
          <dgm:animLvl val="lvl"/>
          <dgm:resizeHandles/>
        </dgm:presLayoutVars>
      </dgm:prSet>
      <dgm:spPr/>
      <dgm:t>
        <a:bodyPr/>
        <a:lstStyle/>
        <a:p>
          <a:endParaRPr lang="es-CO"/>
        </a:p>
      </dgm:t>
    </dgm:pt>
    <dgm:pt modelId="{5F39B3B7-F896-47DC-8C79-821FD8237502}" type="pres">
      <dgm:prSet presAssocID="{C911E083-25E0-4527-889F-EA849CD33AA0}" presName="vertOne" presStyleCnt="0"/>
      <dgm:spPr/>
    </dgm:pt>
    <dgm:pt modelId="{F0BAA833-640B-463A-A71F-5E6ABBCDB3C6}" type="pres">
      <dgm:prSet presAssocID="{C911E083-25E0-4527-889F-EA849CD33AA0}" presName="txOne" presStyleLbl="node0" presStyleIdx="0" presStyleCnt="1" custScaleY="60755">
        <dgm:presLayoutVars>
          <dgm:chPref val="3"/>
        </dgm:presLayoutVars>
      </dgm:prSet>
      <dgm:spPr/>
      <dgm:t>
        <a:bodyPr/>
        <a:lstStyle/>
        <a:p>
          <a:endParaRPr lang="es-CO"/>
        </a:p>
      </dgm:t>
    </dgm:pt>
    <dgm:pt modelId="{248A33A3-7401-4C53-803A-F7AB2A8ACCC6}" type="pres">
      <dgm:prSet presAssocID="{C911E083-25E0-4527-889F-EA849CD33AA0}" presName="parTransOne" presStyleCnt="0"/>
      <dgm:spPr/>
    </dgm:pt>
    <dgm:pt modelId="{231DAC3D-08B0-4495-8EB8-40034851CE92}" type="pres">
      <dgm:prSet presAssocID="{C911E083-25E0-4527-889F-EA849CD33AA0}" presName="horzOne" presStyleCnt="0"/>
      <dgm:spPr/>
    </dgm:pt>
    <dgm:pt modelId="{6F82D11F-4F0F-490B-8F45-469D5E827A9A}" type="pres">
      <dgm:prSet presAssocID="{77245A0B-1A25-4B39-871B-B56B96610295}" presName="vertTwo" presStyleCnt="0"/>
      <dgm:spPr/>
    </dgm:pt>
    <dgm:pt modelId="{7324C4EF-F194-4A10-B69E-1CA0F9288403}" type="pres">
      <dgm:prSet presAssocID="{77245A0B-1A25-4B39-871B-B56B96610295}" presName="txTwo" presStyleLbl="node2" presStyleIdx="0" presStyleCnt="4">
        <dgm:presLayoutVars>
          <dgm:chPref val="3"/>
        </dgm:presLayoutVars>
      </dgm:prSet>
      <dgm:spPr/>
      <dgm:t>
        <a:bodyPr/>
        <a:lstStyle/>
        <a:p>
          <a:endParaRPr lang="es-CO"/>
        </a:p>
      </dgm:t>
    </dgm:pt>
    <dgm:pt modelId="{15C6FD6D-2092-4FF7-8CA0-9683A37959E9}" type="pres">
      <dgm:prSet presAssocID="{77245A0B-1A25-4B39-871B-B56B96610295}" presName="parTransTwo" presStyleCnt="0"/>
      <dgm:spPr/>
    </dgm:pt>
    <dgm:pt modelId="{6CE9D0CA-FE81-48F5-9C92-3DD7061A8AF0}" type="pres">
      <dgm:prSet presAssocID="{77245A0B-1A25-4B39-871B-B56B96610295}" presName="horzTwo" presStyleCnt="0"/>
      <dgm:spPr/>
    </dgm:pt>
    <dgm:pt modelId="{011548FE-47E8-4CC6-9FD7-DB26A895B7F5}" type="pres">
      <dgm:prSet presAssocID="{41577274-4057-4284-88D5-B85851A172F5}" presName="vertThree" presStyleCnt="0"/>
      <dgm:spPr/>
    </dgm:pt>
    <dgm:pt modelId="{0CA7F7B7-3046-421B-947F-5F4F83C56FCB}" type="pres">
      <dgm:prSet presAssocID="{41577274-4057-4284-88D5-B85851A172F5}" presName="txThree" presStyleLbl="node3" presStyleIdx="0" presStyleCnt="4">
        <dgm:presLayoutVars>
          <dgm:chPref val="3"/>
        </dgm:presLayoutVars>
      </dgm:prSet>
      <dgm:spPr/>
      <dgm:t>
        <a:bodyPr/>
        <a:lstStyle/>
        <a:p>
          <a:endParaRPr lang="es-CO"/>
        </a:p>
      </dgm:t>
    </dgm:pt>
    <dgm:pt modelId="{9FAAE00E-A3CC-401B-9926-1CD23C227CDA}" type="pres">
      <dgm:prSet presAssocID="{41577274-4057-4284-88D5-B85851A172F5}" presName="horzThree" presStyleCnt="0"/>
      <dgm:spPr/>
    </dgm:pt>
    <dgm:pt modelId="{CC93463C-5830-4884-8EF9-A4FE813B4634}" type="pres">
      <dgm:prSet presAssocID="{BC6DD42D-2D99-4C2C-97A1-BC4E1C572B45}" presName="sibSpaceTwo" presStyleCnt="0"/>
      <dgm:spPr/>
    </dgm:pt>
    <dgm:pt modelId="{62778728-6FBF-4E9D-AD66-9570337BA665}" type="pres">
      <dgm:prSet presAssocID="{D82CA183-4FE0-461C-A624-E906C55DAEBB}" presName="vertTwo" presStyleCnt="0"/>
      <dgm:spPr/>
    </dgm:pt>
    <dgm:pt modelId="{E046C657-6454-41FD-A8CF-6B1ECDC51E5D}" type="pres">
      <dgm:prSet presAssocID="{D82CA183-4FE0-461C-A624-E906C55DAEBB}" presName="txTwo" presStyleLbl="node2" presStyleIdx="1" presStyleCnt="4">
        <dgm:presLayoutVars>
          <dgm:chPref val="3"/>
        </dgm:presLayoutVars>
      </dgm:prSet>
      <dgm:spPr/>
      <dgm:t>
        <a:bodyPr/>
        <a:lstStyle/>
        <a:p>
          <a:endParaRPr lang="es-CO"/>
        </a:p>
      </dgm:t>
    </dgm:pt>
    <dgm:pt modelId="{ADBB06A0-E44C-409F-9BFD-1787B8347479}" type="pres">
      <dgm:prSet presAssocID="{D82CA183-4FE0-461C-A624-E906C55DAEBB}" presName="parTransTwo" presStyleCnt="0"/>
      <dgm:spPr/>
    </dgm:pt>
    <dgm:pt modelId="{761D8A0A-1D54-48B5-BD61-887F9FDE7362}" type="pres">
      <dgm:prSet presAssocID="{D82CA183-4FE0-461C-A624-E906C55DAEBB}" presName="horzTwo" presStyleCnt="0"/>
      <dgm:spPr/>
    </dgm:pt>
    <dgm:pt modelId="{2DC639CC-AD92-4618-90B9-B53DBAF5E86F}" type="pres">
      <dgm:prSet presAssocID="{DE1E124A-9DF0-441C-888B-259FF6485C9C}" presName="vertThree" presStyleCnt="0"/>
      <dgm:spPr/>
    </dgm:pt>
    <dgm:pt modelId="{ACE04729-B09F-4586-B2BE-99571FB3A5F9}" type="pres">
      <dgm:prSet presAssocID="{DE1E124A-9DF0-441C-888B-259FF6485C9C}" presName="txThree" presStyleLbl="node3" presStyleIdx="1" presStyleCnt="4">
        <dgm:presLayoutVars>
          <dgm:chPref val="3"/>
        </dgm:presLayoutVars>
      </dgm:prSet>
      <dgm:spPr/>
      <dgm:t>
        <a:bodyPr/>
        <a:lstStyle/>
        <a:p>
          <a:endParaRPr lang="es-CO"/>
        </a:p>
      </dgm:t>
    </dgm:pt>
    <dgm:pt modelId="{CE017C3E-F923-4262-A657-9011BCA5BCA6}" type="pres">
      <dgm:prSet presAssocID="{DE1E124A-9DF0-441C-888B-259FF6485C9C}" presName="horzThree" presStyleCnt="0"/>
      <dgm:spPr/>
    </dgm:pt>
    <dgm:pt modelId="{D4F1584C-AC03-46C3-B16F-E63D23F099AB}" type="pres">
      <dgm:prSet presAssocID="{26EDD0FD-506E-4751-B8FE-1F2C58EEE5F1}" presName="sibSpaceTwo" presStyleCnt="0"/>
      <dgm:spPr/>
    </dgm:pt>
    <dgm:pt modelId="{7C3760C1-9762-40D1-995D-62F2B1E45756}" type="pres">
      <dgm:prSet presAssocID="{ACAC49D7-EDD8-44C1-ABA4-0ED843E2DF26}" presName="vertTwo" presStyleCnt="0"/>
      <dgm:spPr/>
    </dgm:pt>
    <dgm:pt modelId="{209B742C-3FDB-4391-911D-51453A5AD6D5}" type="pres">
      <dgm:prSet presAssocID="{ACAC49D7-EDD8-44C1-ABA4-0ED843E2DF26}" presName="txTwo" presStyleLbl="node2" presStyleIdx="2" presStyleCnt="4">
        <dgm:presLayoutVars>
          <dgm:chPref val="3"/>
        </dgm:presLayoutVars>
      </dgm:prSet>
      <dgm:spPr/>
      <dgm:t>
        <a:bodyPr/>
        <a:lstStyle/>
        <a:p>
          <a:endParaRPr lang="es-CO"/>
        </a:p>
      </dgm:t>
    </dgm:pt>
    <dgm:pt modelId="{0C1FE96F-BCE9-411F-BEBE-0DF35788F223}" type="pres">
      <dgm:prSet presAssocID="{ACAC49D7-EDD8-44C1-ABA4-0ED843E2DF26}" presName="parTransTwo" presStyleCnt="0"/>
      <dgm:spPr/>
    </dgm:pt>
    <dgm:pt modelId="{BA378B20-E286-44C5-9A29-75CFD82ADCA9}" type="pres">
      <dgm:prSet presAssocID="{ACAC49D7-EDD8-44C1-ABA4-0ED843E2DF26}" presName="horzTwo" presStyleCnt="0"/>
      <dgm:spPr/>
    </dgm:pt>
    <dgm:pt modelId="{EB500602-3C84-4C2D-9478-64060383EEB1}" type="pres">
      <dgm:prSet presAssocID="{350453B7-C845-49E1-8E44-44FEF19FDD92}" presName="vertThree" presStyleCnt="0"/>
      <dgm:spPr/>
    </dgm:pt>
    <dgm:pt modelId="{E5F4945F-4DF0-419B-B5FE-A224D6449237}" type="pres">
      <dgm:prSet presAssocID="{350453B7-C845-49E1-8E44-44FEF19FDD92}" presName="txThree" presStyleLbl="node3" presStyleIdx="2" presStyleCnt="4">
        <dgm:presLayoutVars>
          <dgm:chPref val="3"/>
        </dgm:presLayoutVars>
      </dgm:prSet>
      <dgm:spPr/>
      <dgm:t>
        <a:bodyPr/>
        <a:lstStyle/>
        <a:p>
          <a:endParaRPr lang="es-CO"/>
        </a:p>
      </dgm:t>
    </dgm:pt>
    <dgm:pt modelId="{76BE34A5-3F99-417E-8010-DB3C01188D0F}" type="pres">
      <dgm:prSet presAssocID="{350453B7-C845-49E1-8E44-44FEF19FDD92}" presName="horzThree" presStyleCnt="0"/>
      <dgm:spPr/>
    </dgm:pt>
    <dgm:pt modelId="{34749F8E-EEB1-4BE8-93F4-2748DCD4E868}" type="pres">
      <dgm:prSet presAssocID="{1A6C7F50-8038-406C-8255-BCD61D4533C6}" presName="sibSpaceTwo" presStyleCnt="0"/>
      <dgm:spPr/>
    </dgm:pt>
    <dgm:pt modelId="{FDD94286-77D0-4DB9-A695-2C956B7D0AF3}" type="pres">
      <dgm:prSet presAssocID="{F3B83654-ED38-4A49-AF23-6912C9456204}" presName="vertTwo" presStyleCnt="0"/>
      <dgm:spPr/>
    </dgm:pt>
    <dgm:pt modelId="{50A5C500-BAA3-409F-B480-75DA6E94C0C4}" type="pres">
      <dgm:prSet presAssocID="{F3B83654-ED38-4A49-AF23-6912C9456204}" presName="txTwo" presStyleLbl="node2" presStyleIdx="3" presStyleCnt="4">
        <dgm:presLayoutVars>
          <dgm:chPref val="3"/>
        </dgm:presLayoutVars>
      </dgm:prSet>
      <dgm:spPr/>
      <dgm:t>
        <a:bodyPr/>
        <a:lstStyle/>
        <a:p>
          <a:endParaRPr lang="es-CO"/>
        </a:p>
      </dgm:t>
    </dgm:pt>
    <dgm:pt modelId="{F0027478-A313-4C72-8814-39AB123AEDC6}" type="pres">
      <dgm:prSet presAssocID="{F3B83654-ED38-4A49-AF23-6912C9456204}" presName="parTransTwo" presStyleCnt="0"/>
      <dgm:spPr/>
    </dgm:pt>
    <dgm:pt modelId="{E9B84EC9-F058-4381-8CC7-7E2B357A173C}" type="pres">
      <dgm:prSet presAssocID="{F3B83654-ED38-4A49-AF23-6912C9456204}" presName="horzTwo" presStyleCnt="0"/>
      <dgm:spPr/>
    </dgm:pt>
    <dgm:pt modelId="{E7EE8AB4-B50C-4A0B-9EAB-0D8EAB4C7BE8}" type="pres">
      <dgm:prSet presAssocID="{C71DDF4A-9C11-4A23-9995-41D073746510}" presName="vertThree" presStyleCnt="0"/>
      <dgm:spPr/>
    </dgm:pt>
    <dgm:pt modelId="{F77B58BA-6EF9-4801-8CAA-6B61CBF9363D}" type="pres">
      <dgm:prSet presAssocID="{C71DDF4A-9C11-4A23-9995-41D073746510}" presName="txThree" presStyleLbl="node3" presStyleIdx="3" presStyleCnt="4">
        <dgm:presLayoutVars>
          <dgm:chPref val="3"/>
        </dgm:presLayoutVars>
      </dgm:prSet>
      <dgm:spPr/>
      <dgm:t>
        <a:bodyPr/>
        <a:lstStyle/>
        <a:p>
          <a:endParaRPr lang="es-CO"/>
        </a:p>
      </dgm:t>
    </dgm:pt>
    <dgm:pt modelId="{A79BA164-DEE1-4274-B3E8-4D6D95A654A5}" type="pres">
      <dgm:prSet presAssocID="{C71DDF4A-9C11-4A23-9995-41D073746510}" presName="horzThree" presStyleCnt="0"/>
      <dgm:spPr/>
    </dgm:pt>
  </dgm:ptLst>
  <dgm:cxnLst>
    <dgm:cxn modelId="{03AE54F2-8F9B-4EA7-A619-A96E2C946784}" type="presOf" srcId="{77245A0B-1A25-4B39-871B-B56B96610295}" destId="{7324C4EF-F194-4A10-B69E-1CA0F9288403}" srcOrd="0" destOrd="0" presId="urn:microsoft.com/office/officeart/2005/8/layout/hierarchy4"/>
    <dgm:cxn modelId="{03F60705-5017-4139-BE55-AEAD45E359D0}" type="presOf" srcId="{F3B83654-ED38-4A49-AF23-6912C9456204}" destId="{50A5C500-BAA3-409F-B480-75DA6E94C0C4}" srcOrd="0" destOrd="0" presId="urn:microsoft.com/office/officeart/2005/8/layout/hierarchy4"/>
    <dgm:cxn modelId="{76B6021B-829A-46B3-98E0-08F42307846E}" srcId="{C911E083-25E0-4527-889F-EA849CD33AA0}" destId="{ACAC49D7-EDD8-44C1-ABA4-0ED843E2DF26}" srcOrd="2" destOrd="0" parTransId="{4D83E0C2-0C45-478B-B752-28441F421EAF}" sibTransId="{1A6C7F50-8038-406C-8255-BCD61D4533C6}"/>
    <dgm:cxn modelId="{73B35D2C-B4CB-4249-A3A4-6056361BA21E}" srcId="{C911E083-25E0-4527-889F-EA849CD33AA0}" destId="{D82CA183-4FE0-461C-A624-E906C55DAEBB}" srcOrd="1" destOrd="0" parTransId="{EA559D2D-6798-4909-A202-045B1D5561D3}" sibTransId="{26EDD0FD-506E-4751-B8FE-1F2C58EEE5F1}"/>
    <dgm:cxn modelId="{280EC43B-E194-43CB-BE64-F6EA96353948}" type="presOf" srcId="{D82CA183-4FE0-461C-A624-E906C55DAEBB}" destId="{E046C657-6454-41FD-A8CF-6B1ECDC51E5D}" srcOrd="0" destOrd="0" presId="urn:microsoft.com/office/officeart/2005/8/layout/hierarchy4"/>
    <dgm:cxn modelId="{D7665285-8D36-4E6C-BA39-938AED680262}" srcId="{C911E083-25E0-4527-889F-EA849CD33AA0}" destId="{77245A0B-1A25-4B39-871B-B56B96610295}" srcOrd="0" destOrd="0" parTransId="{DD75EFEE-F5C9-4C08-849A-15F581309FFE}" sibTransId="{BC6DD42D-2D99-4C2C-97A1-BC4E1C572B45}"/>
    <dgm:cxn modelId="{A8C3B630-95D9-42BE-9A07-00B74E356E58}" srcId="{C911E083-25E0-4527-889F-EA849CD33AA0}" destId="{F3B83654-ED38-4A49-AF23-6912C9456204}" srcOrd="3" destOrd="0" parTransId="{534FCC27-2927-49EF-B45B-4200451D90AD}" sibTransId="{299EC360-FCFE-4A9D-8759-528A3291620B}"/>
    <dgm:cxn modelId="{42594374-EC84-4C89-AE28-A5598AD1C141}" type="presOf" srcId="{C71DDF4A-9C11-4A23-9995-41D073746510}" destId="{F77B58BA-6EF9-4801-8CAA-6B61CBF9363D}" srcOrd="0" destOrd="0" presId="urn:microsoft.com/office/officeart/2005/8/layout/hierarchy4"/>
    <dgm:cxn modelId="{FE9FE0A0-6120-4619-8AB1-D51391C78DF6}" type="presOf" srcId="{41577274-4057-4284-88D5-B85851A172F5}" destId="{0CA7F7B7-3046-421B-947F-5F4F83C56FCB}" srcOrd="0" destOrd="0" presId="urn:microsoft.com/office/officeart/2005/8/layout/hierarchy4"/>
    <dgm:cxn modelId="{2171DD72-0636-4C09-AE24-05BDBBFE891D}" srcId="{F3B83654-ED38-4A49-AF23-6912C9456204}" destId="{C71DDF4A-9C11-4A23-9995-41D073746510}" srcOrd="0" destOrd="0" parTransId="{0EB3A2D0-7F5A-42D0-8364-AC57891E6E91}" sibTransId="{3C1D8021-8B94-4091-A0B7-5DD8DAABF06C}"/>
    <dgm:cxn modelId="{71700648-C1CE-41C1-B3DA-2489792B9A0D}" srcId="{58A18DE2-DA3E-41FA-9F13-5923496908F9}" destId="{C911E083-25E0-4527-889F-EA849CD33AA0}" srcOrd="0" destOrd="0" parTransId="{6F861406-2C14-450F-A42D-02CA98D1A6E0}" sibTransId="{D0FE9F5A-6355-403F-82ED-BAF93CEC516A}"/>
    <dgm:cxn modelId="{D2F125D4-8BB7-4772-A1E1-6750F4A737AB}" srcId="{77245A0B-1A25-4B39-871B-B56B96610295}" destId="{41577274-4057-4284-88D5-B85851A172F5}" srcOrd="0" destOrd="0" parTransId="{B0273F33-6D30-4E40-966E-B292542B77FB}" sibTransId="{E0AF3CAD-E54E-47B0-90D4-124BEC4ED4EB}"/>
    <dgm:cxn modelId="{E4A95D7F-00E8-4E07-9024-5B2F598C1FEB}" srcId="{ACAC49D7-EDD8-44C1-ABA4-0ED843E2DF26}" destId="{350453B7-C845-49E1-8E44-44FEF19FDD92}" srcOrd="0" destOrd="0" parTransId="{8780A5CB-C9E1-4593-B6C3-D6457197D55C}" sibTransId="{F2A30ED6-E491-4C06-92B1-6E0839D2BD97}"/>
    <dgm:cxn modelId="{5D5E6E74-08D6-442E-95E0-4F2FE1F01505}" type="presOf" srcId="{58A18DE2-DA3E-41FA-9F13-5923496908F9}" destId="{82FEC3D4-873A-49DA-9216-1B87CC636BAE}" srcOrd="0" destOrd="0" presId="urn:microsoft.com/office/officeart/2005/8/layout/hierarchy4"/>
    <dgm:cxn modelId="{E5EAE26C-B291-4262-B634-5848784AA745}" type="presOf" srcId="{350453B7-C845-49E1-8E44-44FEF19FDD92}" destId="{E5F4945F-4DF0-419B-B5FE-A224D6449237}" srcOrd="0" destOrd="0" presId="urn:microsoft.com/office/officeart/2005/8/layout/hierarchy4"/>
    <dgm:cxn modelId="{E9206602-E989-4DB9-99BA-B8B53F1F7C7B}" type="presOf" srcId="{ACAC49D7-EDD8-44C1-ABA4-0ED843E2DF26}" destId="{209B742C-3FDB-4391-911D-51453A5AD6D5}" srcOrd="0" destOrd="0" presId="urn:microsoft.com/office/officeart/2005/8/layout/hierarchy4"/>
    <dgm:cxn modelId="{F6621762-E51E-4C36-A692-3DC609E9C304}" type="presOf" srcId="{C911E083-25E0-4527-889F-EA849CD33AA0}" destId="{F0BAA833-640B-463A-A71F-5E6ABBCDB3C6}" srcOrd="0" destOrd="0" presId="urn:microsoft.com/office/officeart/2005/8/layout/hierarchy4"/>
    <dgm:cxn modelId="{8797C6ED-9FF5-4AB2-96F1-F2B600441E54}" srcId="{D82CA183-4FE0-461C-A624-E906C55DAEBB}" destId="{DE1E124A-9DF0-441C-888B-259FF6485C9C}" srcOrd="0" destOrd="0" parTransId="{E99931B7-A063-41DD-BA08-3F112E705373}" sibTransId="{06F5C88E-BFF9-46E8-8ACB-72E7AAB30FFE}"/>
    <dgm:cxn modelId="{F76A0A8E-E304-4D43-A8FD-567BD8CFB4F7}" type="presOf" srcId="{DE1E124A-9DF0-441C-888B-259FF6485C9C}" destId="{ACE04729-B09F-4586-B2BE-99571FB3A5F9}" srcOrd="0" destOrd="0" presId="urn:microsoft.com/office/officeart/2005/8/layout/hierarchy4"/>
    <dgm:cxn modelId="{4011204D-08FA-4391-A155-5976ECEE474C}" type="presParOf" srcId="{82FEC3D4-873A-49DA-9216-1B87CC636BAE}" destId="{5F39B3B7-F896-47DC-8C79-821FD8237502}" srcOrd="0" destOrd="0" presId="urn:microsoft.com/office/officeart/2005/8/layout/hierarchy4"/>
    <dgm:cxn modelId="{96B2D963-585E-48DE-B8D0-84A03F964940}" type="presParOf" srcId="{5F39B3B7-F896-47DC-8C79-821FD8237502}" destId="{F0BAA833-640B-463A-A71F-5E6ABBCDB3C6}" srcOrd="0" destOrd="0" presId="urn:microsoft.com/office/officeart/2005/8/layout/hierarchy4"/>
    <dgm:cxn modelId="{84E7338B-8241-4041-ABD3-FF2C5B92709B}" type="presParOf" srcId="{5F39B3B7-F896-47DC-8C79-821FD8237502}" destId="{248A33A3-7401-4C53-803A-F7AB2A8ACCC6}" srcOrd="1" destOrd="0" presId="urn:microsoft.com/office/officeart/2005/8/layout/hierarchy4"/>
    <dgm:cxn modelId="{3E3C5C68-D195-4D2D-BDF4-A5B56EF896D6}" type="presParOf" srcId="{5F39B3B7-F896-47DC-8C79-821FD8237502}" destId="{231DAC3D-08B0-4495-8EB8-40034851CE92}" srcOrd="2" destOrd="0" presId="urn:microsoft.com/office/officeart/2005/8/layout/hierarchy4"/>
    <dgm:cxn modelId="{8BB956C3-AB2B-4825-8FE8-CBB20AFBC944}" type="presParOf" srcId="{231DAC3D-08B0-4495-8EB8-40034851CE92}" destId="{6F82D11F-4F0F-490B-8F45-469D5E827A9A}" srcOrd="0" destOrd="0" presId="urn:microsoft.com/office/officeart/2005/8/layout/hierarchy4"/>
    <dgm:cxn modelId="{7B0C0BCD-1684-4FFE-B34F-61220BB3CF5A}" type="presParOf" srcId="{6F82D11F-4F0F-490B-8F45-469D5E827A9A}" destId="{7324C4EF-F194-4A10-B69E-1CA0F9288403}" srcOrd="0" destOrd="0" presId="urn:microsoft.com/office/officeart/2005/8/layout/hierarchy4"/>
    <dgm:cxn modelId="{8C26F1A8-D97A-46D5-B744-B70D05FD1E75}" type="presParOf" srcId="{6F82D11F-4F0F-490B-8F45-469D5E827A9A}" destId="{15C6FD6D-2092-4FF7-8CA0-9683A37959E9}" srcOrd="1" destOrd="0" presId="urn:microsoft.com/office/officeart/2005/8/layout/hierarchy4"/>
    <dgm:cxn modelId="{33D007E3-C9E8-4148-8E3D-69B462B94C2A}" type="presParOf" srcId="{6F82D11F-4F0F-490B-8F45-469D5E827A9A}" destId="{6CE9D0CA-FE81-48F5-9C92-3DD7061A8AF0}" srcOrd="2" destOrd="0" presId="urn:microsoft.com/office/officeart/2005/8/layout/hierarchy4"/>
    <dgm:cxn modelId="{A05FDC7A-4CB3-4D5A-83B2-5D7A9C34CA2F}" type="presParOf" srcId="{6CE9D0CA-FE81-48F5-9C92-3DD7061A8AF0}" destId="{011548FE-47E8-4CC6-9FD7-DB26A895B7F5}" srcOrd="0" destOrd="0" presId="urn:microsoft.com/office/officeart/2005/8/layout/hierarchy4"/>
    <dgm:cxn modelId="{47C8D2F5-1802-4AF7-85F8-5453803CE93C}" type="presParOf" srcId="{011548FE-47E8-4CC6-9FD7-DB26A895B7F5}" destId="{0CA7F7B7-3046-421B-947F-5F4F83C56FCB}" srcOrd="0" destOrd="0" presId="urn:microsoft.com/office/officeart/2005/8/layout/hierarchy4"/>
    <dgm:cxn modelId="{57E8877B-787C-48F6-89CC-07F264B15615}" type="presParOf" srcId="{011548FE-47E8-4CC6-9FD7-DB26A895B7F5}" destId="{9FAAE00E-A3CC-401B-9926-1CD23C227CDA}" srcOrd="1" destOrd="0" presId="urn:microsoft.com/office/officeart/2005/8/layout/hierarchy4"/>
    <dgm:cxn modelId="{02599926-D3C9-4579-BEFE-1790FD3F22B0}" type="presParOf" srcId="{231DAC3D-08B0-4495-8EB8-40034851CE92}" destId="{CC93463C-5830-4884-8EF9-A4FE813B4634}" srcOrd="1" destOrd="0" presId="urn:microsoft.com/office/officeart/2005/8/layout/hierarchy4"/>
    <dgm:cxn modelId="{245AF4CC-F458-4887-BD96-45636056B91E}" type="presParOf" srcId="{231DAC3D-08B0-4495-8EB8-40034851CE92}" destId="{62778728-6FBF-4E9D-AD66-9570337BA665}" srcOrd="2" destOrd="0" presId="urn:microsoft.com/office/officeart/2005/8/layout/hierarchy4"/>
    <dgm:cxn modelId="{125005EC-DFCF-4564-813E-290937C5EF14}" type="presParOf" srcId="{62778728-6FBF-4E9D-AD66-9570337BA665}" destId="{E046C657-6454-41FD-A8CF-6B1ECDC51E5D}" srcOrd="0" destOrd="0" presId="urn:microsoft.com/office/officeart/2005/8/layout/hierarchy4"/>
    <dgm:cxn modelId="{669E18BA-A09C-4B8A-B966-DD1A80F8D0C2}" type="presParOf" srcId="{62778728-6FBF-4E9D-AD66-9570337BA665}" destId="{ADBB06A0-E44C-409F-9BFD-1787B8347479}" srcOrd="1" destOrd="0" presId="urn:microsoft.com/office/officeart/2005/8/layout/hierarchy4"/>
    <dgm:cxn modelId="{C083E1E7-7DFE-436B-BEC3-95050F4934E7}" type="presParOf" srcId="{62778728-6FBF-4E9D-AD66-9570337BA665}" destId="{761D8A0A-1D54-48B5-BD61-887F9FDE7362}" srcOrd="2" destOrd="0" presId="urn:microsoft.com/office/officeart/2005/8/layout/hierarchy4"/>
    <dgm:cxn modelId="{C06584CA-A867-4346-BD21-480FB234F2C7}" type="presParOf" srcId="{761D8A0A-1D54-48B5-BD61-887F9FDE7362}" destId="{2DC639CC-AD92-4618-90B9-B53DBAF5E86F}" srcOrd="0" destOrd="0" presId="urn:microsoft.com/office/officeart/2005/8/layout/hierarchy4"/>
    <dgm:cxn modelId="{B3E9A18F-1A6A-49A7-BE2B-A6B2A7816DB8}" type="presParOf" srcId="{2DC639CC-AD92-4618-90B9-B53DBAF5E86F}" destId="{ACE04729-B09F-4586-B2BE-99571FB3A5F9}" srcOrd="0" destOrd="0" presId="urn:microsoft.com/office/officeart/2005/8/layout/hierarchy4"/>
    <dgm:cxn modelId="{B1398A9A-FAA2-4A8A-87B0-98AF09A533BE}" type="presParOf" srcId="{2DC639CC-AD92-4618-90B9-B53DBAF5E86F}" destId="{CE017C3E-F923-4262-A657-9011BCA5BCA6}" srcOrd="1" destOrd="0" presId="urn:microsoft.com/office/officeart/2005/8/layout/hierarchy4"/>
    <dgm:cxn modelId="{D760CEA3-08C9-4B66-8B43-F2E962BFB738}" type="presParOf" srcId="{231DAC3D-08B0-4495-8EB8-40034851CE92}" destId="{D4F1584C-AC03-46C3-B16F-E63D23F099AB}" srcOrd="3" destOrd="0" presId="urn:microsoft.com/office/officeart/2005/8/layout/hierarchy4"/>
    <dgm:cxn modelId="{5C5BC03A-4133-4D52-A8DA-CA2E1FA10AB0}" type="presParOf" srcId="{231DAC3D-08B0-4495-8EB8-40034851CE92}" destId="{7C3760C1-9762-40D1-995D-62F2B1E45756}" srcOrd="4" destOrd="0" presId="urn:microsoft.com/office/officeart/2005/8/layout/hierarchy4"/>
    <dgm:cxn modelId="{B26503D5-00BF-4835-8810-204804AFCD37}" type="presParOf" srcId="{7C3760C1-9762-40D1-995D-62F2B1E45756}" destId="{209B742C-3FDB-4391-911D-51453A5AD6D5}" srcOrd="0" destOrd="0" presId="urn:microsoft.com/office/officeart/2005/8/layout/hierarchy4"/>
    <dgm:cxn modelId="{008EE0BD-D9BF-4E69-8E9D-57BA527B0784}" type="presParOf" srcId="{7C3760C1-9762-40D1-995D-62F2B1E45756}" destId="{0C1FE96F-BCE9-411F-BEBE-0DF35788F223}" srcOrd="1" destOrd="0" presId="urn:microsoft.com/office/officeart/2005/8/layout/hierarchy4"/>
    <dgm:cxn modelId="{F2BE0F61-BF4B-428E-956A-6BFFC926B19B}" type="presParOf" srcId="{7C3760C1-9762-40D1-995D-62F2B1E45756}" destId="{BA378B20-E286-44C5-9A29-75CFD82ADCA9}" srcOrd="2" destOrd="0" presId="urn:microsoft.com/office/officeart/2005/8/layout/hierarchy4"/>
    <dgm:cxn modelId="{D1D4221C-3B48-43BA-93BA-D64D4DEDDC7E}" type="presParOf" srcId="{BA378B20-E286-44C5-9A29-75CFD82ADCA9}" destId="{EB500602-3C84-4C2D-9478-64060383EEB1}" srcOrd="0" destOrd="0" presId="urn:microsoft.com/office/officeart/2005/8/layout/hierarchy4"/>
    <dgm:cxn modelId="{37278145-0DF7-435D-8EAD-6BF5E344260A}" type="presParOf" srcId="{EB500602-3C84-4C2D-9478-64060383EEB1}" destId="{E5F4945F-4DF0-419B-B5FE-A224D6449237}" srcOrd="0" destOrd="0" presId="urn:microsoft.com/office/officeart/2005/8/layout/hierarchy4"/>
    <dgm:cxn modelId="{51BD2CEF-F15E-4311-803C-7CE859FDFF94}" type="presParOf" srcId="{EB500602-3C84-4C2D-9478-64060383EEB1}" destId="{76BE34A5-3F99-417E-8010-DB3C01188D0F}" srcOrd="1" destOrd="0" presId="urn:microsoft.com/office/officeart/2005/8/layout/hierarchy4"/>
    <dgm:cxn modelId="{D822F715-CC42-48DA-94AB-5586A78CB01D}" type="presParOf" srcId="{231DAC3D-08B0-4495-8EB8-40034851CE92}" destId="{34749F8E-EEB1-4BE8-93F4-2748DCD4E868}" srcOrd="5" destOrd="0" presId="urn:microsoft.com/office/officeart/2005/8/layout/hierarchy4"/>
    <dgm:cxn modelId="{2F780A99-5AFA-4570-A8AD-0137DC060AF9}" type="presParOf" srcId="{231DAC3D-08B0-4495-8EB8-40034851CE92}" destId="{FDD94286-77D0-4DB9-A695-2C956B7D0AF3}" srcOrd="6" destOrd="0" presId="urn:microsoft.com/office/officeart/2005/8/layout/hierarchy4"/>
    <dgm:cxn modelId="{CEA5D4CA-7D81-4CC7-A067-60A7BA5C1135}" type="presParOf" srcId="{FDD94286-77D0-4DB9-A695-2C956B7D0AF3}" destId="{50A5C500-BAA3-409F-B480-75DA6E94C0C4}" srcOrd="0" destOrd="0" presId="urn:microsoft.com/office/officeart/2005/8/layout/hierarchy4"/>
    <dgm:cxn modelId="{949E5431-0A1D-4E8D-99C8-3903E0E66DF5}" type="presParOf" srcId="{FDD94286-77D0-4DB9-A695-2C956B7D0AF3}" destId="{F0027478-A313-4C72-8814-39AB123AEDC6}" srcOrd="1" destOrd="0" presId="urn:microsoft.com/office/officeart/2005/8/layout/hierarchy4"/>
    <dgm:cxn modelId="{6779D004-C33B-4516-A87B-880638125BCC}" type="presParOf" srcId="{FDD94286-77D0-4DB9-A695-2C956B7D0AF3}" destId="{E9B84EC9-F058-4381-8CC7-7E2B357A173C}" srcOrd="2" destOrd="0" presId="urn:microsoft.com/office/officeart/2005/8/layout/hierarchy4"/>
    <dgm:cxn modelId="{AEC762A6-10DA-42B9-8B04-93A869FFA2A8}" type="presParOf" srcId="{E9B84EC9-F058-4381-8CC7-7E2B357A173C}" destId="{E7EE8AB4-B50C-4A0B-9EAB-0D8EAB4C7BE8}" srcOrd="0" destOrd="0" presId="urn:microsoft.com/office/officeart/2005/8/layout/hierarchy4"/>
    <dgm:cxn modelId="{B36CC27E-79C0-4860-B771-0A0943843979}" type="presParOf" srcId="{E7EE8AB4-B50C-4A0B-9EAB-0D8EAB4C7BE8}" destId="{F77B58BA-6EF9-4801-8CAA-6B61CBF9363D}" srcOrd="0" destOrd="0" presId="urn:microsoft.com/office/officeart/2005/8/layout/hierarchy4"/>
    <dgm:cxn modelId="{E1DA4736-E430-4CA8-8DC6-0471D8A963B1}" type="presParOf" srcId="{E7EE8AB4-B50C-4A0B-9EAB-0D8EAB4C7BE8}" destId="{A79BA164-DEE1-4274-B3E8-4D6D95A654A5}" srcOrd="1" destOrd="0" presId="urn:microsoft.com/office/officeart/2005/8/layout/hierarchy4"/>
  </dgm:cxnLst>
  <dgm:bg/>
  <dgm:whole/>
  <dgm:extLst>
    <a:ext uri="http://schemas.microsoft.com/office/drawing/2008/diagram">
      <dsp:dataModelExt xmlns:dsp="http://schemas.microsoft.com/office/drawing/2008/diagram" xmlns="" relId="rId5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12F7D28-D064-4025-81FF-7C62D34F0DC3}" type="doc">
      <dgm:prSet loTypeId="urn:microsoft.com/office/officeart/2005/8/layout/hierarchy4" loCatId="list" qsTypeId="urn:microsoft.com/office/officeart/2005/8/quickstyle/simple1" qsCatId="simple" csTypeId="urn:microsoft.com/office/officeart/2005/8/colors/accent1_2" csCatId="accent1" phldr="1"/>
      <dgm:spPr/>
      <dgm:t>
        <a:bodyPr/>
        <a:lstStyle/>
        <a:p>
          <a:endParaRPr lang="es-CO"/>
        </a:p>
      </dgm:t>
    </dgm:pt>
    <dgm:pt modelId="{BE94DEE5-51A0-4242-B1CC-8E9D5F5B4048}">
      <dgm:prSet/>
      <dgm:spPr>
        <a:solidFill>
          <a:schemeClr val="accent3">
            <a:lumMod val="20000"/>
            <a:lumOff val="80000"/>
          </a:schemeClr>
        </a:solidFill>
      </dgm:spPr>
      <dgm:t>
        <a:bodyPr/>
        <a:lstStyle/>
        <a:p>
          <a:r>
            <a:rPr lang="es-CO">
              <a:solidFill>
                <a:sysClr val="windowText" lastClr="000000"/>
              </a:solidFill>
            </a:rPr>
            <a:t>Cooperativas, asociaciones mutuales, fondos de empleados</a:t>
          </a:r>
        </a:p>
      </dgm:t>
    </dgm:pt>
    <dgm:pt modelId="{19533E58-BB8E-408B-A77A-C0F459F27B43}" type="parTrans" cxnId="{5CDBE10E-B24E-469D-BA43-A96B8A1DDAD4}">
      <dgm:prSet/>
      <dgm:spPr/>
      <dgm:t>
        <a:bodyPr/>
        <a:lstStyle/>
        <a:p>
          <a:endParaRPr lang="es-CO"/>
        </a:p>
      </dgm:t>
    </dgm:pt>
    <dgm:pt modelId="{12CAB4CA-CB9D-43E5-87F7-C4DDD62716CB}" type="sibTrans" cxnId="{5CDBE10E-B24E-469D-BA43-A96B8A1DDAD4}">
      <dgm:prSet/>
      <dgm:spPr/>
      <dgm:t>
        <a:bodyPr/>
        <a:lstStyle/>
        <a:p>
          <a:endParaRPr lang="es-CO"/>
        </a:p>
      </dgm:t>
    </dgm:pt>
    <dgm:pt modelId="{3261D4CE-9B9B-43BB-8FCE-3A4474001276}">
      <dgm:prSet/>
      <dgm:spPr>
        <a:solidFill>
          <a:schemeClr val="accent3">
            <a:lumMod val="20000"/>
            <a:lumOff val="80000"/>
          </a:schemeClr>
        </a:solidFill>
      </dgm:spPr>
      <dgm:t>
        <a:bodyPr/>
        <a:lstStyle/>
        <a:p>
          <a:r>
            <a:rPr lang="es-CO">
              <a:solidFill>
                <a:sysClr val="windowText" lastClr="000000"/>
              </a:solidFill>
            </a:rPr>
            <a:t>Asociaciones campesinas, de  trueque, populares, informales. </a:t>
          </a:r>
        </a:p>
      </dgm:t>
    </dgm:pt>
    <dgm:pt modelId="{EBC9B6AB-9519-45DF-8FDD-55497628FD21}" type="parTrans" cxnId="{3E66736E-E95E-477F-B48B-643699DEAC29}">
      <dgm:prSet/>
      <dgm:spPr/>
      <dgm:t>
        <a:bodyPr/>
        <a:lstStyle/>
        <a:p>
          <a:endParaRPr lang="es-CO"/>
        </a:p>
      </dgm:t>
    </dgm:pt>
    <dgm:pt modelId="{9D5A4CBE-DDDD-40B9-8729-284B59AD18D0}" type="sibTrans" cxnId="{3E66736E-E95E-477F-B48B-643699DEAC29}">
      <dgm:prSet/>
      <dgm:spPr/>
      <dgm:t>
        <a:bodyPr/>
        <a:lstStyle/>
        <a:p>
          <a:endParaRPr lang="es-CO"/>
        </a:p>
      </dgm:t>
    </dgm:pt>
    <dgm:pt modelId="{366F4766-66E8-4CB8-AB8C-B8477649E224}">
      <dgm:prSet/>
      <dgm:spPr>
        <a:solidFill>
          <a:srgbClr val="FFFF99"/>
        </a:solidFill>
      </dgm:spPr>
      <dgm:t>
        <a:bodyPr/>
        <a:lstStyle/>
        <a:p>
          <a:r>
            <a:rPr lang="es-CO">
              <a:solidFill>
                <a:sysClr val="windowText" lastClr="000000"/>
              </a:solidFill>
            </a:rPr>
            <a:t>Juntas de acción comunal, clubes deportivos y organizaciones civiles</a:t>
          </a:r>
        </a:p>
      </dgm:t>
    </dgm:pt>
    <dgm:pt modelId="{2076AE40-23E7-4934-8CD0-AE9510320CE3}" type="parTrans" cxnId="{31DADEC4-D832-45D9-B278-16F29AB9507A}">
      <dgm:prSet/>
      <dgm:spPr/>
      <dgm:t>
        <a:bodyPr/>
        <a:lstStyle/>
        <a:p>
          <a:endParaRPr lang="es-CO"/>
        </a:p>
      </dgm:t>
    </dgm:pt>
    <dgm:pt modelId="{A9E23329-5F50-4A2C-AB47-04200AB642AC}" type="sibTrans" cxnId="{31DADEC4-D832-45D9-B278-16F29AB9507A}">
      <dgm:prSet/>
      <dgm:spPr/>
      <dgm:t>
        <a:bodyPr/>
        <a:lstStyle/>
        <a:p>
          <a:endParaRPr lang="es-CO"/>
        </a:p>
      </dgm:t>
    </dgm:pt>
    <dgm:pt modelId="{3CCCF384-CE71-4805-AA75-062114C0127B}">
      <dgm:prSet/>
      <dgm:spPr>
        <a:solidFill>
          <a:srgbClr val="FFFFCC"/>
        </a:solidFill>
      </dgm:spPr>
      <dgm:t>
        <a:bodyPr/>
        <a:lstStyle/>
        <a:p>
          <a:r>
            <a:rPr lang="es-CO">
              <a:solidFill>
                <a:sysClr val="windowText" lastClr="000000"/>
              </a:solidFill>
            </a:rPr>
            <a:t>Fundaciones, corporaciones, instituciones de Educación Superior...</a:t>
          </a:r>
        </a:p>
      </dgm:t>
    </dgm:pt>
    <dgm:pt modelId="{4D981865-B01F-42B2-A7EE-70138F86ADD2}" type="parTrans" cxnId="{550DB5D2-1F12-456C-9B0A-E7A0931B4FD3}">
      <dgm:prSet/>
      <dgm:spPr/>
      <dgm:t>
        <a:bodyPr/>
        <a:lstStyle/>
        <a:p>
          <a:endParaRPr lang="es-CO"/>
        </a:p>
      </dgm:t>
    </dgm:pt>
    <dgm:pt modelId="{462A7C2E-0A40-4557-B7E8-7F12F1ED4E30}" type="sibTrans" cxnId="{550DB5D2-1F12-456C-9B0A-E7A0931B4FD3}">
      <dgm:prSet/>
      <dgm:spPr/>
      <dgm:t>
        <a:bodyPr/>
        <a:lstStyle/>
        <a:p>
          <a:endParaRPr lang="es-CO"/>
        </a:p>
      </dgm:t>
    </dgm:pt>
    <dgm:pt modelId="{535F254A-86AC-4DAB-A01C-0A098A9BAB1F}">
      <dgm:prSet/>
      <dgm:spPr>
        <a:solidFill>
          <a:srgbClr val="FFFF99"/>
        </a:solidFill>
      </dgm:spPr>
      <dgm:t>
        <a:bodyPr/>
        <a:lstStyle/>
        <a:p>
          <a:r>
            <a:rPr lang="es-CO">
              <a:solidFill>
                <a:sysClr val="windowText" lastClr="000000"/>
              </a:solidFill>
            </a:rPr>
            <a:t>ONG (grupos de presión, de expresión), gremios </a:t>
          </a:r>
        </a:p>
      </dgm:t>
    </dgm:pt>
    <dgm:pt modelId="{4327B2F2-809C-46B8-B22E-4548809554FC}" type="parTrans" cxnId="{C618E874-D745-42D2-8490-5E205EC13816}">
      <dgm:prSet/>
      <dgm:spPr/>
      <dgm:t>
        <a:bodyPr/>
        <a:lstStyle/>
        <a:p>
          <a:endParaRPr lang="es-CO"/>
        </a:p>
      </dgm:t>
    </dgm:pt>
    <dgm:pt modelId="{4053B637-F305-48BB-8F3A-1196D5C2AC62}" type="sibTrans" cxnId="{C618E874-D745-42D2-8490-5E205EC13816}">
      <dgm:prSet/>
      <dgm:spPr/>
      <dgm:t>
        <a:bodyPr/>
        <a:lstStyle/>
        <a:p>
          <a:endParaRPr lang="es-CO"/>
        </a:p>
      </dgm:t>
    </dgm:pt>
    <dgm:pt modelId="{11F2C842-B09A-4120-85DF-B6D36AB255FA}">
      <dgm:prSet phldrT="[Texto]" custT="1"/>
      <dgm:spPr>
        <a:solidFill>
          <a:schemeClr val="bg1">
            <a:lumMod val="85000"/>
          </a:schemeClr>
        </a:solidFill>
        <a:ln>
          <a:noFill/>
        </a:ln>
      </dgm:spPr>
      <dgm:t>
        <a:bodyPr/>
        <a:lstStyle/>
        <a:p>
          <a:r>
            <a:rPr lang="es-CO" sz="2000">
              <a:latin typeface="Bauhaus 93" pitchFamily="82" charset="0"/>
            </a:rPr>
            <a:t>A</a:t>
          </a:r>
          <a:r>
            <a:rPr lang="es-CO" sz="2000">
              <a:latin typeface="Baskerville Old Face" pitchFamily="18" charset="0"/>
            </a:rPr>
            <a:t>s</a:t>
          </a:r>
          <a:r>
            <a:rPr lang="es-CO" sz="2000">
              <a:latin typeface="Cooper Black" pitchFamily="18" charset="0"/>
            </a:rPr>
            <a:t>u</a:t>
          </a:r>
          <a:r>
            <a:rPr lang="es-CO" sz="2000">
              <a:latin typeface="Dotum" pitchFamily="34" charset="-127"/>
              <a:ea typeface="Dotum" pitchFamily="34" charset="-127"/>
            </a:rPr>
            <a:t>n</a:t>
          </a:r>
          <a:r>
            <a:rPr lang="es-CO" sz="2000">
              <a:latin typeface="Gill Sans Ultra Bold Condensed" pitchFamily="34" charset="0"/>
            </a:rPr>
            <a:t>t</a:t>
          </a:r>
          <a:r>
            <a:rPr lang="es-CO" sz="2000">
              <a:latin typeface="MV Boli" pitchFamily="2" charset="0"/>
              <a:cs typeface="MV Boli" pitchFamily="2" charset="0"/>
            </a:rPr>
            <a:t>o</a:t>
          </a:r>
          <a:r>
            <a:rPr lang="es-CO" sz="2000"/>
            <a:t>s </a:t>
          </a:r>
          <a:r>
            <a:rPr lang="es-CO" sz="2000">
              <a:latin typeface="Engravers MT" pitchFamily="18" charset="0"/>
            </a:rPr>
            <a:t>s</a:t>
          </a:r>
          <a:r>
            <a:rPr lang="es-CO" sz="2000">
              <a:latin typeface="Magneto" pitchFamily="82" charset="0"/>
            </a:rPr>
            <a:t>o</a:t>
          </a:r>
          <a:r>
            <a:rPr lang="es-CO" sz="2000">
              <a:latin typeface="Narkisim" pitchFamily="34" charset="-79"/>
              <a:cs typeface="Narkisim" pitchFamily="34" charset="-79"/>
            </a:rPr>
            <a:t>c</a:t>
          </a:r>
          <a:r>
            <a:rPr lang="es-CO" sz="2000"/>
            <a:t>i</a:t>
          </a:r>
          <a:r>
            <a:rPr lang="es-CO" sz="2000">
              <a:latin typeface="Monotype Corsiva" pitchFamily="66" charset="0"/>
            </a:rPr>
            <a:t>a</a:t>
          </a:r>
          <a:r>
            <a:rPr lang="es-CO" sz="2000">
              <a:latin typeface="Georgia" pitchFamily="18" charset="0"/>
            </a:rPr>
            <a:t>l</a:t>
          </a:r>
          <a:r>
            <a:rPr lang="es-CO" sz="2000">
              <a:latin typeface="Matura MT Script Capitals" pitchFamily="66" charset="0"/>
            </a:rPr>
            <a:t>e</a:t>
          </a:r>
          <a:r>
            <a:rPr lang="es-CO" sz="2000"/>
            <a:t>s  ...   </a:t>
          </a:r>
          <a:r>
            <a:rPr lang="es-CO" sz="2000">
              <a:solidFill>
                <a:schemeClr val="tx1">
                  <a:lumMod val="95000"/>
                  <a:lumOff val="5000"/>
                </a:schemeClr>
              </a:solidFill>
            </a:rPr>
            <a:t>S</a:t>
          </a:r>
          <a:r>
            <a:rPr lang="es-CO" sz="2000">
              <a:solidFill>
                <a:schemeClr val="accent4">
                  <a:lumMod val="50000"/>
                </a:schemeClr>
              </a:solidFill>
            </a:rPr>
            <a:t>o</a:t>
          </a:r>
          <a:r>
            <a:rPr lang="es-CO" sz="2000">
              <a:solidFill>
                <a:schemeClr val="accent5">
                  <a:lumMod val="50000"/>
                </a:schemeClr>
              </a:solidFill>
            </a:rPr>
            <a:t>c</a:t>
          </a:r>
          <a:r>
            <a:rPr lang="es-CO" sz="2000">
              <a:solidFill>
                <a:schemeClr val="accent6">
                  <a:lumMod val="50000"/>
                </a:schemeClr>
              </a:solidFill>
            </a:rPr>
            <a:t>i</a:t>
          </a:r>
          <a:r>
            <a:rPr lang="es-CO" sz="2000">
              <a:solidFill>
                <a:schemeClr val="accent2">
                  <a:lumMod val="50000"/>
                </a:schemeClr>
              </a:solidFill>
            </a:rPr>
            <a:t>e</a:t>
          </a:r>
          <a:r>
            <a:rPr lang="es-CO" sz="2000">
              <a:solidFill>
                <a:schemeClr val="bg2">
                  <a:lumMod val="10000"/>
                </a:schemeClr>
              </a:solidFill>
            </a:rPr>
            <a:t>d</a:t>
          </a:r>
          <a:r>
            <a:rPr lang="es-CO" sz="2000">
              <a:solidFill>
                <a:srgbClr val="C00000"/>
              </a:solidFill>
            </a:rPr>
            <a:t>a</a:t>
          </a:r>
          <a:r>
            <a:rPr lang="es-CO" sz="2000">
              <a:solidFill>
                <a:srgbClr val="FFC000"/>
              </a:solidFill>
            </a:rPr>
            <a:t>d</a:t>
          </a:r>
          <a:r>
            <a:rPr lang="es-CO" sz="2000"/>
            <a:t> </a:t>
          </a:r>
          <a:r>
            <a:rPr lang="es-CO" sz="2000">
              <a:solidFill>
                <a:srgbClr val="003300"/>
              </a:solidFill>
            </a:rPr>
            <a:t>c</a:t>
          </a:r>
          <a:r>
            <a:rPr lang="es-CO" sz="2000">
              <a:solidFill>
                <a:schemeClr val="bg2">
                  <a:lumMod val="25000"/>
                </a:schemeClr>
              </a:solidFill>
            </a:rPr>
            <a:t>i</a:t>
          </a:r>
          <a:r>
            <a:rPr lang="es-CO" sz="2000">
              <a:solidFill>
                <a:srgbClr val="993300"/>
              </a:solidFill>
            </a:rPr>
            <a:t>v</a:t>
          </a:r>
          <a:r>
            <a:rPr lang="es-CO" sz="2000">
              <a:solidFill>
                <a:schemeClr val="bg2">
                  <a:lumMod val="25000"/>
                </a:schemeClr>
              </a:solidFill>
            </a:rPr>
            <a:t>i</a:t>
          </a:r>
          <a:r>
            <a:rPr lang="es-CO" sz="2000"/>
            <a:t>l  .... Bien común ...</a:t>
          </a:r>
        </a:p>
        <a:p>
          <a:r>
            <a:rPr lang="es-CO" sz="3200" b="1">
              <a:solidFill>
                <a:schemeClr val="tx1"/>
              </a:solidFill>
            </a:rPr>
            <a:t>Sector de la economía social y solidaria </a:t>
          </a:r>
        </a:p>
      </dgm:t>
    </dgm:pt>
    <dgm:pt modelId="{90C6F539-5F8D-45D8-B679-2488C95B2EA9}" type="sibTrans" cxnId="{1E6C7B0B-411B-4ED4-B2F4-4C798EF8E448}">
      <dgm:prSet/>
      <dgm:spPr/>
      <dgm:t>
        <a:bodyPr/>
        <a:lstStyle/>
        <a:p>
          <a:endParaRPr lang="es-CO"/>
        </a:p>
      </dgm:t>
    </dgm:pt>
    <dgm:pt modelId="{16184700-70E4-4517-B836-7B7DF6284EEF}" type="parTrans" cxnId="{1E6C7B0B-411B-4ED4-B2F4-4C798EF8E448}">
      <dgm:prSet/>
      <dgm:spPr/>
      <dgm:t>
        <a:bodyPr/>
        <a:lstStyle/>
        <a:p>
          <a:endParaRPr lang="es-CO"/>
        </a:p>
      </dgm:t>
    </dgm:pt>
    <dgm:pt modelId="{26BB0E29-000A-4E28-8F95-4A7EC7003843}">
      <dgm:prSet phldrT="[Texto]"/>
      <dgm:spPr>
        <a:solidFill>
          <a:schemeClr val="accent4">
            <a:lumMod val="60000"/>
            <a:lumOff val="40000"/>
          </a:schemeClr>
        </a:solidFill>
      </dgm:spPr>
      <dgm:t>
        <a:bodyPr/>
        <a:lstStyle/>
        <a:p>
          <a:r>
            <a:rPr lang="es-CO"/>
            <a:t>Organizaciones de no mercado de servicio social</a:t>
          </a:r>
        </a:p>
      </dgm:t>
    </dgm:pt>
    <dgm:pt modelId="{13C275CD-321F-47D5-BA52-7012BB010602}" type="sibTrans" cxnId="{EF31D355-66EA-42EC-8961-0E75403F3CCD}">
      <dgm:prSet/>
      <dgm:spPr/>
      <dgm:t>
        <a:bodyPr/>
        <a:lstStyle/>
        <a:p>
          <a:endParaRPr lang="es-CO"/>
        </a:p>
      </dgm:t>
    </dgm:pt>
    <dgm:pt modelId="{29B6B2FA-38F7-496D-90A3-F44C3C3993FE}" type="parTrans" cxnId="{EF31D355-66EA-42EC-8961-0E75403F3CCD}">
      <dgm:prSet/>
      <dgm:spPr/>
      <dgm:t>
        <a:bodyPr/>
        <a:lstStyle/>
        <a:p>
          <a:endParaRPr lang="es-CO"/>
        </a:p>
      </dgm:t>
    </dgm:pt>
    <dgm:pt modelId="{7430AC37-1A0E-47DD-BE25-FAF8D1E906D8}">
      <dgm:prSet phldrT="[Texto]"/>
      <dgm:spPr>
        <a:solidFill>
          <a:schemeClr val="bg2">
            <a:lumMod val="75000"/>
          </a:schemeClr>
        </a:solidFill>
      </dgm:spPr>
      <dgm:t>
        <a:bodyPr/>
        <a:lstStyle/>
        <a:p>
          <a:r>
            <a:rPr lang="es-CO"/>
            <a:t>Sector de mercado de la economía social y solidaria</a:t>
          </a:r>
        </a:p>
      </dgm:t>
    </dgm:pt>
    <dgm:pt modelId="{1E6E4FF5-F4E8-4C21-90FA-E6EDD53DA483}" type="sibTrans" cxnId="{9A0032A2-1758-4FD9-B939-51356861E1EB}">
      <dgm:prSet/>
      <dgm:spPr/>
      <dgm:t>
        <a:bodyPr/>
        <a:lstStyle/>
        <a:p>
          <a:endParaRPr lang="es-CO"/>
        </a:p>
      </dgm:t>
    </dgm:pt>
    <dgm:pt modelId="{79A5135D-8EF5-4515-8FC1-49AB606629D3}" type="parTrans" cxnId="{9A0032A2-1758-4FD9-B939-51356861E1EB}">
      <dgm:prSet/>
      <dgm:spPr/>
      <dgm:t>
        <a:bodyPr/>
        <a:lstStyle/>
        <a:p>
          <a:endParaRPr lang="es-CO"/>
        </a:p>
      </dgm:t>
    </dgm:pt>
    <dgm:pt modelId="{B2F639E8-025E-4183-9142-A4850863A6AD}" type="pres">
      <dgm:prSet presAssocID="{912F7D28-D064-4025-81FF-7C62D34F0DC3}" presName="Name0" presStyleCnt="0">
        <dgm:presLayoutVars>
          <dgm:chPref val="1"/>
          <dgm:dir/>
          <dgm:animOne val="branch"/>
          <dgm:animLvl val="lvl"/>
          <dgm:resizeHandles/>
        </dgm:presLayoutVars>
      </dgm:prSet>
      <dgm:spPr/>
      <dgm:t>
        <a:bodyPr/>
        <a:lstStyle/>
        <a:p>
          <a:endParaRPr lang="es-CO"/>
        </a:p>
      </dgm:t>
    </dgm:pt>
    <dgm:pt modelId="{FC0FAD3A-566D-417B-B427-759924F756E4}" type="pres">
      <dgm:prSet presAssocID="{11F2C842-B09A-4120-85DF-B6D36AB255FA}" presName="vertOne" presStyleCnt="0"/>
      <dgm:spPr/>
    </dgm:pt>
    <dgm:pt modelId="{4D25AF34-0B4C-4DC4-8DDD-6A686E9D3804}" type="pres">
      <dgm:prSet presAssocID="{11F2C842-B09A-4120-85DF-B6D36AB255FA}" presName="txOne" presStyleLbl="node0" presStyleIdx="0" presStyleCnt="1" custScaleY="88617">
        <dgm:presLayoutVars>
          <dgm:chPref val="3"/>
        </dgm:presLayoutVars>
      </dgm:prSet>
      <dgm:spPr/>
      <dgm:t>
        <a:bodyPr/>
        <a:lstStyle/>
        <a:p>
          <a:endParaRPr lang="es-CO"/>
        </a:p>
      </dgm:t>
    </dgm:pt>
    <dgm:pt modelId="{00DF0126-AF5C-4905-A53B-87D80AF2E372}" type="pres">
      <dgm:prSet presAssocID="{11F2C842-B09A-4120-85DF-B6D36AB255FA}" presName="parTransOne" presStyleCnt="0"/>
      <dgm:spPr/>
    </dgm:pt>
    <dgm:pt modelId="{689A1D67-5FB1-4396-9EA6-07068BA355BE}" type="pres">
      <dgm:prSet presAssocID="{11F2C842-B09A-4120-85DF-B6D36AB255FA}" presName="horzOne" presStyleCnt="0"/>
      <dgm:spPr/>
    </dgm:pt>
    <dgm:pt modelId="{933D423C-EFE7-4211-AB65-61A658E34787}" type="pres">
      <dgm:prSet presAssocID="{7430AC37-1A0E-47DD-BE25-FAF8D1E906D8}" presName="vertTwo" presStyleCnt="0"/>
      <dgm:spPr/>
    </dgm:pt>
    <dgm:pt modelId="{91843762-2310-4664-9FD7-4E800E8494DC}" type="pres">
      <dgm:prSet presAssocID="{7430AC37-1A0E-47DD-BE25-FAF8D1E906D8}" presName="txTwo" presStyleLbl="node2" presStyleIdx="0" presStyleCnt="2" custScaleX="95431">
        <dgm:presLayoutVars>
          <dgm:chPref val="3"/>
        </dgm:presLayoutVars>
      </dgm:prSet>
      <dgm:spPr/>
      <dgm:t>
        <a:bodyPr/>
        <a:lstStyle/>
        <a:p>
          <a:endParaRPr lang="es-CO"/>
        </a:p>
      </dgm:t>
    </dgm:pt>
    <dgm:pt modelId="{239CD319-4FD9-4556-ACDB-21751E2A10ED}" type="pres">
      <dgm:prSet presAssocID="{7430AC37-1A0E-47DD-BE25-FAF8D1E906D8}" presName="parTransTwo" presStyleCnt="0"/>
      <dgm:spPr/>
    </dgm:pt>
    <dgm:pt modelId="{BBF59867-59EF-40D2-B93B-3E5B320C035C}" type="pres">
      <dgm:prSet presAssocID="{7430AC37-1A0E-47DD-BE25-FAF8D1E906D8}" presName="horzTwo" presStyleCnt="0"/>
      <dgm:spPr/>
    </dgm:pt>
    <dgm:pt modelId="{52C656BC-C80E-4B55-807A-42DCA0546D5D}" type="pres">
      <dgm:prSet presAssocID="{BE94DEE5-51A0-4242-B1CC-8E9D5F5B4048}" presName="vertThree" presStyleCnt="0"/>
      <dgm:spPr/>
    </dgm:pt>
    <dgm:pt modelId="{03A3DDC7-E4E7-4790-948D-714627F10DF5}" type="pres">
      <dgm:prSet presAssocID="{BE94DEE5-51A0-4242-B1CC-8E9D5F5B4048}" presName="txThree" presStyleLbl="node3" presStyleIdx="0" presStyleCnt="4">
        <dgm:presLayoutVars>
          <dgm:chPref val="3"/>
        </dgm:presLayoutVars>
      </dgm:prSet>
      <dgm:spPr/>
      <dgm:t>
        <a:bodyPr/>
        <a:lstStyle/>
        <a:p>
          <a:endParaRPr lang="es-CO"/>
        </a:p>
      </dgm:t>
    </dgm:pt>
    <dgm:pt modelId="{1B32AD16-0648-4EAC-8510-9A8123281097}" type="pres">
      <dgm:prSet presAssocID="{BE94DEE5-51A0-4242-B1CC-8E9D5F5B4048}" presName="horzThree" presStyleCnt="0"/>
      <dgm:spPr/>
    </dgm:pt>
    <dgm:pt modelId="{B7C3E218-740B-4019-B72F-B4E8BF0EBEAF}" type="pres">
      <dgm:prSet presAssocID="{12CAB4CA-CB9D-43E5-87F7-C4DDD62716CB}" presName="sibSpaceThree" presStyleCnt="0"/>
      <dgm:spPr/>
    </dgm:pt>
    <dgm:pt modelId="{B08312B8-06F6-4CB6-A1FB-56CA8D647C1C}" type="pres">
      <dgm:prSet presAssocID="{3261D4CE-9B9B-43BB-8FCE-3A4474001276}" presName="vertThree" presStyleCnt="0"/>
      <dgm:spPr/>
    </dgm:pt>
    <dgm:pt modelId="{79C20F3E-7A88-46FE-B274-3393D743500E}" type="pres">
      <dgm:prSet presAssocID="{3261D4CE-9B9B-43BB-8FCE-3A4474001276}" presName="txThree" presStyleLbl="node3" presStyleIdx="1" presStyleCnt="4">
        <dgm:presLayoutVars>
          <dgm:chPref val="3"/>
        </dgm:presLayoutVars>
      </dgm:prSet>
      <dgm:spPr/>
      <dgm:t>
        <a:bodyPr/>
        <a:lstStyle/>
        <a:p>
          <a:endParaRPr lang="es-CO"/>
        </a:p>
      </dgm:t>
    </dgm:pt>
    <dgm:pt modelId="{C8B8DB4F-E949-4076-A5AA-0DF507D83986}" type="pres">
      <dgm:prSet presAssocID="{3261D4CE-9B9B-43BB-8FCE-3A4474001276}" presName="horzThree" presStyleCnt="0"/>
      <dgm:spPr/>
    </dgm:pt>
    <dgm:pt modelId="{0F529100-5536-454C-8F8B-C860C84F78DD}" type="pres">
      <dgm:prSet presAssocID="{1E6E4FF5-F4E8-4C21-90FA-E6EDD53DA483}" presName="sibSpaceTwo" presStyleCnt="0"/>
      <dgm:spPr/>
    </dgm:pt>
    <dgm:pt modelId="{D6EEFD69-A43A-4195-A07B-F64CE0C60CE1}" type="pres">
      <dgm:prSet presAssocID="{26BB0E29-000A-4E28-8F95-4A7EC7003843}" presName="vertTwo" presStyleCnt="0"/>
      <dgm:spPr/>
    </dgm:pt>
    <dgm:pt modelId="{D5159EB6-B3BB-4639-86E7-793C29CEC53E}" type="pres">
      <dgm:prSet presAssocID="{26BB0E29-000A-4E28-8F95-4A7EC7003843}" presName="txTwo" presStyleLbl="node2" presStyleIdx="1" presStyleCnt="2">
        <dgm:presLayoutVars>
          <dgm:chPref val="3"/>
        </dgm:presLayoutVars>
      </dgm:prSet>
      <dgm:spPr/>
      <dgm:t>
        <a:bodyPr/>
        <a:lstStyle/>
        <a:p>
          <a:endParaRPr lang="es-CO"/>
        </a:p>
      </dgm:t>
    </dgm:pt>
    <dgm:pt modelId="{1E4D82E0-A270-477E-AC96-F2DC176252C0}" type="pres">
      <dgm:prSet presAssocID="{26BB0E29-000A-4E28-8F95-4A7EC7003843}" presName="parTransTwo" presStyleCnt="0"/>
      <dgm:spPr/>
    </dgm:pt>
    <dgm:pt modelId="{7DB4C63B-00A4-4CE3-883D-EA2D87ABD9EF}" type="pres">
      <dgm:prSet presAssocID="{26BB0E29-000A-4E28-8F95-4A7EC7003843}" presName="horzTwo" presStyleCnt="0"/>
      <dgm:spPr/>
    </dgm:pt>
    <dgm:pt modelId="{56EC9187-83D4-49C1-B8DE-802CFED20059}" type="pres">
      <dgm:prSet presAssocID="{3CCCF384-CE71-4805-AA75-062114C0127B}" presName="vertThree" presStyleCnt="0"/>
      <dgm:spPr/>
    </dgm:pt>
    <dgm:pt modelId="{5E575EC7-BE58-48CD-9AA8-92F42BE7AF1E}" type="pres">
      <dgm:prSet presAssocID="{3CCCF384-CE71-4805-AA75-062114C0127B}" presName="txThree" presStyleLbl="node3" presStyleIdx="2" presStyleCnt="4">
        <dgm:presLayoutVars>
          <dgm:chPref val="3"/>
        </dgm:presLayoutVars>
      </dgm:prSet>
      <dgm:spPr/>
      <dgm:t>
        <a:bodyPr/>
        <a:lstStyle/>
        <a:p>
          <a:endParaRPr lang="es-CO"/>
        </a:p>
      </dgm:t>
    </dgm:pt>
    <dgm:pt modelId="{AD0FFF6E-76EE-496A-BCEB-73B95EB16E19}" type="pres">
      <dgm:prSet presAssocID="{3CCCF384-CE71-4805-AA75-062114C0127B}" presName="horzThree" presStyleCnt="0"/>
      <dgm:spPr/>
    </dgm:pt>
    <dgm:pt modelId="{5339F993-8D78-40B8-A8F0-05BA199C5D25}" type="pres">
      <dgm:prSet presAssocID="{462A7C2E-0A40-4557-B7E8-7F12F1ED4E30}" presName="sibSpaceThree" presStyleCnt="0"/>
      <dgm:spPr/>
    </dgm:pt>
    <dgm:pt modelId="{0E9814E4-286C-4DCA-AE21-2E66E214BE54}" type="pres">
      <dgm:prSet presAssocID="{366F4766-66E8-4CB8-AB8C-B8477649E224}" presName="vertThree" presStyleCnt="0"/>
      <dgm:spPr/>
    </dgm:pt>
    <dgm:pt modelId="{DDC9CB4F-86FC-42E2-BEC9-07B6812A772D}" type="pres">
      <dgm:prSet presAssocID="{366F4766-66E8-4CB8-AB8C-B8477649E224}" presName="txThree" presStyleLbl="node3" presStyleIdx="3" presStyleCnt="4">
        <dgm:presLayoutVars>
          <dgm:chPref val="3"/>
        </dgm:presLayoutVars>
      </dgm:prSet>
      <dgm:spPr/>
      <dgm:t>
        <a:bodyPr/>
        <a:lstStyle/>
        <a:p>
          <a:endParaRPr lang="es-CO"/>
        </a:p>
      </dgm:t>
    </dgm:pt>
    <dgm:pt modelId="{3114E73A-787C-49CD-BB00-71EFAC79CCD7}" type="pres">
      <dgm:prSet presAssocID="{366F4766-66E8-4CB8-AB8C-B8477649E224}" presName="parTransThree" presStyleCnt="0"/>
      <dgm:spPr/>
    </dgm:pt>
    <dgm:pt modelId="{15C87A59-893E-4184-8986-70B594129FE7}" type="pres">
      <dgm:prSet presAssocID="{366F4766-66E8-4CB8-AB8C-B8477649E224}" presName="horzThree" presStyleCnt="0"/>
      <dgm:spPr/>
    </dgm:pt>
    <dgm:pt modelId="{60E823A2-9908-4734-8765-EA81FFE5D813}" type="pres">
      <dgm:prSet presAssocID="{535F254A-86AC-4DAB-A01C-0A098A9BAB1F}" presName="vertFour" presStyleCnt="0">
        <dgm:presLayoutVars>
          <dgm:chPref val="3"/>
        </dgm:presLayoutVars>
      </dgm:prSet>
      <dgm:spPr/>
    </dgm:pt>
    <dgm:pt modelId="{A6D2BC4C-A4F3-41A5-8966-C8660A0C9857}" type="pres">
      <dgm:prSet presAssocID="{535F254A-86AC-4DAB-A01C-0A098A9BAB1F}" presName="txFour" presStyleLbl="node4" presStyleIdx="0" presStyleCnt="1">
        <dgm:presLayoutVars>
          <dgm:chPref val="3"/>
        </dgm:presLayoutVars>
      </dgm:prSet>
      <dgm:spPr/>
      <dgm:t>
        <a:bodyPr/>
        <a:lstStyle/>
        <a:p>
          <a:endParaRPr lang="es-CO"/>
        </a:p>
      </dgm:t>
    </dgm:pt>
    <dgm:pt modelId="{FDBC7A7D-A0A9-4A5F-BFB2-E78BB5C84FF7}" type="pres">
      <dgm:prSet presAssocID="{535F254A-86AC-4DAB-A01C-0A098A9BAB1F}" presName="horzFour" presStyleCnt="0"/>
      <dgm:spPr/>
    </dgm:pt>
  </dgm:ptLst>
  <dgm:cxnLst>
    <dgm:cxn modelId="{0F801C57-94A5-4508-90D2-481C406921EC}" type="presOf" srcId="{366F4766-66E8-4CB8-AB8C-B8477649E224}" destId="{DDC9CB4F-86FC-42E2-BEC9-07B6812A772D}" srcOrd="0" destOrd="0" presId="urn:microsoft.com/office/officeart/2005/8/layout/hierarchy4"/>
    <dgm:cxn modelId="{DF10FFEF-2345-4B2D-ACAB-C4F56A5BC8FC}" type="presOf" srcId="{7430AC37-1A0E-47DD-BE25-FAF8D1E906D8}" destId="{91843762-2310-4664-9FD7-4E800E8494DC}" srcOrd="0" destOrd="0" presId="urn:microsoft.com/office/officeart/2005/8/layout/hierarchy4"/>
    <dgm:cxn modelId="{6C90CEB7-EBBB-436E-9CED-1F5EA067BE8A}" type="presOf" srcId="{535F254A-86AC-4DAB-A01C-0A098A9BAB1F}" destId="{A6D2BC4C-A4F3-41A5-8966-C8660A0C9857}" srcOrd="0" destOrd="0" presId="urn:microsoft.com/office/officeart/2005/8/layout/hierarchy4"/>
    <dgm:cxn modelId="{4644DF17-8C20-4FA3-BA94-FAECDF251D21}" type="presOf" srcId="{26BB0E29-000A-4E28-8F95-4A7EC7003843}" destId="{D5159EB6-B3BB-4639-86E7-793C29CEC53E}" srcOrd="0" destOrd="0" presId="urn:microsoft.com/office/officeart/2005/8/layout/hierarchy4"/>
    <dgm:cxn modelId="{550DB5D2-1F12-456C-9B0A-E7A0931B4FD3}" srcId="{26BB0E29-000A-4E28-8F95-4A7EC7003843}" destId="{3CCCF384-CE71-4805-AA75-062114C0127B}" srcOrd="0" destOrd="0" parTransId="{4D981865-B01F-42B2-A7EE-70138F86ADD2}" sibTransId="{462A7C2E-0A40-4557-B7E8-7F12F1ED4E30}"/>
    <dgm:cxn modelId="{C618E874-D745-42D2-8490-5E205EC13816}" srcId="{366F4766-66E8-4CB8-AB8C-B8477649E224}" destId="{535F254A-86AC-4DAB-A01C-0A098A9BAB1F}" srcOrd="0" destOrd="0" parTransId="{4327B2F2-809C-46B8-B22E-4548809554FC}" sibTransId="{4053B637-F305-48BB-8F3A-1196D5C2AC62}"/>
    <dgm:cxn modelId="{165EB6F6-4422-4B76-BCC6-DBF3375F9D94}" type="presOf" srcId="{11F2C842-B09A-4120-85DF-B6D36AB255FA}" destId="{4D25AF34-0B4C-4DC4-8DDD-6A686E9D3804}" srcOrd="0" destOrd="0" presId="urn:microsoft.com/office/officeart/2005/8/layout/hierarchy4"/>
    <dgm:cxn modelId="{9A0032A2-1758-4FD9-B939-51356861E1EB}" srcId="{11F2C842-B09A-4120-85DF-B6D36AB255FA}" destId="{7430AC37-1A0E-47DD-BE25-FAF8D1E906D8}" srcOrd="0" destOrd="0" parTransId="{79A5135D-8EF5-4515-8FC1-49AB606629D3}" sibTransId="{1E6E4FF5-F4E8-4C21-90FA-E6EDD53DA483}"/>
    <dgm:cxn modelId="{5CDBE10E-B24E-469D-BA43-A96B8A1DDAD4}" srcId="{7430AC37-1A0E-47DD-BE25-FAF8D1E906D8}" destId="{BE94DEE5-51A0-4242-B1CC-8E9D5F5B4048}" srcOrd="0" destOrd="0" parTransId="{19533E58-BB8E-408B-A77A-C0F459F27B43}" sibTransId="{12CAB4CA-CB9D-43E5-87F7-C4DDD62716CB}"/>
    <dgm:cxn modelId="{EF31D355-66EA-42EC-8961-0E75403F3CCD}" srcId="{11F2C842-B09A-4120-85DF-B6D36AB255FA}" destId="{26BB0E29-000A-4E28-8F95-4A7EC7003843}" srcOrd="1" destOrd="0" parTransId="{29B6B2FA-38F7-496D-90A3-F44C3C3993FE}" sibTransId="{13C275CD-321F-47D5-BA52-7012BB010602}"/>
    <dgm:cxn modelId="{5DB8A903-B6F9-48B7-9B09-8E9404B6418E}" type="presOf" srcId="{912F7D28-D064-4025-81FF-7C62D34F0DC3}" destId="{B2F639E8-025E-4183-9142-A4850863A6AD}" srcOrd="0" destOrd="0" presId="urn:microsoft.com/office/officeart/2005/8/layout/hierarchy4"/>
    <dgm:cxn modelId="{1E6C7B0B-411B-4ED4-B2F4-4C798EF8E448}" srcId="{912F7D28-D064-4025-81FF-7C62D34F0DC3}" destId="{11F2C842-B09A-4120-85DF-B6D36AB255FA}" srcOrd="0" destOrd="0" parTransId="{16184700-70E4-4517-B836-7B7DF6284EEF}" sibTransId="{90C6F539-5F8D-45D8-B679-2488C95B2EA9}"/>
    <dgm:cxn modelId="{E201EB8F-0E11-4E22-B565-684A2E7CBB9D}" type="presOf" srcId="{3261D4CE-9B9B-43BB-8FCE-3A4474001276}" destId="{79C20F3E-7A88-46FE-B274-3393D743500E}" srcOrd="0" destOrd="0" presId="urn:microsoft.com/office/officeart/2005/8/layout/hierarchy4"/>
    <dgm:cxn modelId="{6CFF9390-0E17-49AA-9565-7A4B43DF10C1}" type="presOf" srcId="{BE94DEE5-51A0-4242-B1CC-8E9D5F5B4048}" destId="{03A3DDC7-E4E7-4790-948D-714627F10DF5}" srcOrd="0" destOrd="0" presId="urn:microsoft.com/office/officeart/2005/8/layout/hierarchy4"/>
    <dgm:cxn modelId="{3E66736E-E95E-477F-B48B-643699DEAC29}" srcId="{7430AC37-1A0E-47DD-BE25-FAF8D1E906D8}" destId="{3261D4CE-9B9B-43BB-8FCE-3A4474001276}" srcOrd="1" destOrd="0" parTransId="{EBC9B6AB-9519-45DF-8FDD-55497628FD21}" sibTransId="{9D5A4CBE-DDDD-40B9-8729-284B59AD18D0}"/>
    <dgm:cxn modelId="{31DADEC4-D832-45D9-B278-16F29AB9507A}" srcId="{26BB0E29-000A-4E28-8F95-4A7EC7003843}" destId="{366F4766-66E8-4CB8-AB8C-B8477649E224}" srcOrd="1" destOrd="0" parTransId="{2076AE40-23E7-4934-8CD0-AE9510320CE3}" sibTransId="{A9E23329-5F50-4A2C-AB47-04200AB642AC}"/>
    <dgm:cxn modelId="{0D1A1AF4-91A1-492A-B9DD-D406B7113EEF}" type="presOf" srcId="{3CCCF384-CE71-4805-AA75-062114C0127B}" destId="{5E575EC7-BE58-48CD-9AA8-92F42BE7AF1E}" srcOrd="0" destOrd="0" presId="urn:microsoft.com/office/officeart/2005/8/layout/hierarchy4"/>
    <dgm:cxn modelId="{BA612995-647A-4DBA-8228-7E175BBA15F6}" type="presParOf" srcId="{B2F639E8-025E-4183-9142-A4850863A6AD}" destId="{FC0FAD3A-566D-417B-B427-759924F756E4}" srcOrd="0" destOrd="0" presId="urn:microsoft.com/office/officeart/2005/8/layout/hierarchy4"/>
    <dgm:cxn modelId="{99D43FE7-E510-4F38-99AD-D7988191114D}" type="presParOf" srcId="{FC0FAD3A-566D-417B-B427-759924F756E4}" destId="{4D25AF34-0B4C-4DC4-8DDD-6A686E9D3804}" srcOrd="0" destOrd="0" presId="urn:microsoft.com/office/officeart/2005/8/layout/hierarchy4"/>
    <dgm:cxn modelId="{EE193797-DBEF-4D31-957B-DF8B4476F9F1}" type="presParOf" srcId="{FC0FAD3A-566D-417B-B427-759924F756E4}" destId="{00DF0126-AF5C-4905-A53B-87D80AF2E372}" srcOrd="1" destOrd="0" presId="urn:microsoft.com/office/officeart/2005/8/layout/hierarchy4"/>
    <dgm:cxn modelId="{BABAF25D-4606-4496-BB8F-953FA9C7C4C6}" type="presParOf" srcId="{FC0FAD3A-566D-417B-B427-759924F756E4}" destId="{689A1D67-5FB1-4396-9EA6-07068BA355BE}" srcOrd="2" destOrd="0" presId="urn:microsoft.com/office/officeart/2005/8/layout/hierarchy4"/>
    <dgm:cxn modelId="{F5A61273-61CC-43F3-89AE-3ED8579B5CE5}" type="presParOf" srcId="{689A1D67-5FB1-4396-9EA6-07068BA355BE}" destId="{933D423C-EFE7-4211-AB65-61A658E34787}" srcOrd="0" destOrd="0" presId="urn:microsoft.com/office/officeart/2005/8/layout/hierarchy4"/>
    <dgm:cxn modelId="{61976A1E-DA54-4030-921C-67542D73A3F5}" type="presParOf" srcId="{933D423C-EFE7-4211-AB65-61A658E34787}" destId="{91843762-2310-4664-9FD7-4E800E8494DC}" srcOrd="0" destOrd="0" presId="urn:microsoft.com/office/officeart/2005/8/layout/hierarchy4"/>
    <dgm:cxn modelId="{C97BE872-87F1-4A57-AC9D-185366CC6C72}" type="presParOf" srcId="{933D423C-EFE7-4211-AB65-61A658E34787}" destId="{239CD319-4FD9-4556-ACDB-21751E2A10ED}" srcOrd="1" destOrd="0" presId="urn:microsoft.com/office/officeart/2005/8/layout/hierarchy4"/>
    <dgm:cxn modelId="{591AD07D-465D-4727-B371-08B30CF5804F}" type="presParOf" srcId="{933D423C-EFE7-4211-AB65-61A658E34787}" destId="{BBF59867-59EF-40D2-B93B-3E5B320C035C}" srcOrd="2" destOrd="0" presId="urn:microsoft.com/office/officeart/2005/8/layout/hierarchy4"/>
    <dgm:cxn modelId="{80D4C377-C9DB-450D-8FFA-BC171376F74E}" type="presParOf" srcId="{BBF59867-59EF-40D2-B93B-3E5B320C035C}" destId="{52C656BC-C80E-4B55-807A-42DCA0546D5D}" srcOrd="0" destOrd="0" presId="urn:microsoft.com/office/officeart/2005/8/layout/hierarchy4"/>
    <dgm:cxn modelId="{1446570B-4FC7-44F5-929C-2319D342E564}" type="presParOf" srcId="{52C656BC-C80E-4B55-807A-42DCA0546D5D}" destId="{03A3DDC7-E4E7-4790-948D-714627F10DF5}" srcOrd="0" destOrd="0" presId="urn:microsoft.com/office/officeart/2005/8/layout/hierarchy4"/>
    <dgm:cxn modelId="{75AD5FBD-5060-4EDD-B412-B76CF5FCF895}" type="presParOf" srcId="{52C656BC-C80E-4B55-807A-42DCA0546D5D}" destId="{1B32AD16-0648-4EAC-8510-9A8123281097}" srcOrd="1" destOrd="0" presId="urn:microsoft.com/office/officeart/2005/8/layout/hierarchy4"/>
    <dgm:cxn modelId="{E5DE5AE2-49F8-482F-84A6-526C8AA1DAF1}" type="presParOf" srcId="{BBF59867-59EF-40D2-B93B-3E5B320C035C}" destId="{B7C3E218-740B-4019-B72F-B4E8BF0EBEAF}" srcOrd="1" destOrd="0" presId="urn:microsoft.com/office/officeart/2005/8/layout/hierarchy4"/>
    <dgm:cxn modelId="{D740C49E-3BA3-44F2-B418-210F9B2F032E}" type="presParOf" srcId="{BBF59867-59EF-40D2-B93B-3E5B320C035C}" destId="{B08312B8-06F6-4CB6-A1FB-56CA8D647C1C}" srcOrd="2" destOrd="0" presId="urn:microsoft.com/office/officeart/2005/8/layout/hierarchy4"/>
    <dgm:cxn modelId="{D2554AF7-FB9F-49BF-9298-1CD67943EF71}" type="presParOf" srcId="{B08312B8-06F6-4CB6-A1FB-56CA8D647C1C}" destId="{79C20F3E-7A88-46FE-B274-3393D743500E}" srcOrd="0" destOrd="0" presId="urn:microsoft.com/office/officeart/2005/8/layout/hierarchy4"/>
    <dgm:cxn modelId="{9FD7F606-4794-48D1-B8FE-9DDE7FEAE93E}" type="presParOf" srcId="{B08312B8-06F6-4CB6-A1FB-56CA8D647C1C}" destId="{C8B8DB4F-E949-4076-A5AA-0DF507D83986}" srcOrd="1" destOrd="0" presId="urn:microsoft.com/office/officeart/2005/8/layout/hierarchy4"/>
    <dgm:cxn modelId="{52603167-FC04-4C65-83C1-DDDA87B45169}" type="presParOf" srcId="{689A1D67-5FB1-4396-9EA6-07068BA355BE}" destId="{0F529100-5536-454C-8F8B-C860C84F78DD}" srcOrd="1" destOrd="0" presId="urn:microsoft.com/office/officeart/2005/8/layout/hierarchy4"/>
    <dgm:cxn modelId="{BCF6C572-6D70-4362-AB90-C77A5B1D4742}" type="presParOf" srcId="{689A1D67-5FB1-4396-9EA6-07068BA355BE}" destId="{D6EEFD69-A43A-4195-A07B-F64CE0C60CE1}" srcOrd="2" destOrd="0" presId="urn:microsoft.com/office/officeart/2005/8/layout/hierarchy4"/>
    <dgm:cxn modelId="{C1D0118D-22EF-4570-87ED-4D265736069A}" type="presParOf" srcId="{D6EEFD69-A43A-4195-A07B-F64CE0C60CE1}" destId="{D5159EB6-B3BB-4639-86E7-793C29CEC53E}" srcOrd="0" destOrd="0" presId="urn:microsoft.com/office/officeart/2005/8/layout/hierarchy4"/>
    <dgm:cxn modelId="{7861DF93-F9CF-4C56-906C-EBA13F7EA2D1}" type="presParOf" srcId="{D6EEFD69-A43A-4195-A07B-F64CE0C60CE1}" destId="{1E4D82E0-A270-477E-AC96-F2DC176252C0}" srcOrd="1" destOrd="0" presId="urn:microsoft.com/office/officeart/2005/8/layout/hierarchy4"/>
    <dgm:cxn modelId="{DA43B00A-BB2F-4D30-B2AD-6116A915D4E0}" type="presParOf" srcId="{D6EEFD69-A43A-4195-A07B-F64CE0C60CE1}" destId="{7DB4C63B-00A4-4CE3-883D-EA2D87ABD9EF}" srcOrd="2" destOrd="0" presId="urn:microsoft.com/office/officeart/2005/8/layout/hierarchy4"/>
    <dgm:cxn modelId="{6F244459-2C95-4054-937D-32EE500C7A30}" type="presParOf" srcId="{7DB4C63B-00A4-4CE3-883D-EA2D87ABD9EF}" destId="{56EC9187-83D4-49C1-B8DE-802CFED20059}" srcOrd="0" destOrd="0" presId="urn:microsoft.com/office/officeart/2005/8/layout/hierarchy4"/>
    <dgm:cxn modelId="{5BC912C1-2C4D-4ECD-A2AB-D3783E56B2DC}" type="presParOf" srcId="{56EC9187-83D4-49C1-B8DE-802CFED20059}" destId="{5E575EC7-BE58-48CD-9AA8-92F42BE7AF1E}" srcOrd="0" destOrd="0" presId="urn:microsoft.com/office/officeart/2005/8/layout/hierarchy4"/>
    <dgm:cxn modelId="{B81A7185-F06E-4298-AE28-1EA9F38A5ACE}" type="presParOf" srcId="{56EC9187-83D4-49C1-B8DE-802CFED20059}" destId="{AD0FFF6E-76EE-496A-BCEB-73B95EB16E19}" srcOrd="1" destOrd="0" presId="urn:microsoft.com/office/officeart/2005/8/layout/hierarchy4"/>
    <dgm:cxn modelId="{28DC9661-BDCD-45A8-80AF-988133F69738}" type="presParOf" srcId="{7DB4C63B-00A4-4CE3-883D-EA2D87ABD9EF}" destId="{5339F993-8D78-40B8-A8F0-05BA199C5D25}" srcOrd="1" destOrd="0" presId="urn:microsoft.com/office/officeart/2005/8/layout/hierarchy4"/>
    <dgm:cxn modelId="{4572D283-2163-4F27-90CB-1B73DAE6E361}" type="presParOf" srcId="{7DB4C63B-00A4-4CE3-883D-EA2D87ABD9EF}" destId="{0E9814E4-286C-4DCA-AE21-2E66E214BE54}" srcOrd="2" destOrd="0" presId="urn:microsoft.com/office/officeart/2005/8/layout/hierarchy4"/>
    <dgm:cxn modelId="{03E80789-3C17-4B1D-9093-1570F5121196}" type="presParOf" srcId="{0E9814E4-286C-4DCA-AE21-2E66E214BE54}" destId="{DDC9CB4F-86FC-42E2-BEC9-07B6812A772D}" srcOrd="0" destOrd="0" presId="urn:microsoft.com/office/officeart/2005/8/layout/hierarchy4"/>
    <dgm:cxn modelId="{0F17506D-2B0C-4C94-ACBF-D2AA27590117}" type="presParOf" srcId="{0E9814E4-286C-4DCA-AE21-2E66E214BE54}" destId="{3114E73A-787C-49CD-BB00-71EFAC79CCD7}" srcOrd="1" destOrd="0" presId="urn:microsoft.com/office/officeart/2005/8/layout/hierarchy4"/>
    <dgm:cxn modelId="{8D427B20-EF58-4E54-B8E4-DD3DBA23CEC1}" type="presParOf" srcId="{0E9814E4-286C-4DCA-AE21-2E66E214BE54}" destId="{15C87A59-893E-4184-8986-70B594129FE7}" srcOrd="2" destOrd="0" presId="urn:microsoft.com/office/officeart/2005/8/layout/hierarchy4"/>
    <dgm:cxn modelId="{88E041EA-8516-47D5-9F47-7A41F71B7DC8}" type="presParOf" srcId="{15C87A59-893E-4184-8986-70B594129FE7}" destId="{60E823A2-9908-4734-8765-EA81FFE5D813}" srcOrd="0" destOrd="0" presId="urn:microsoft.com/office/officeart/2005/8/layout/hierarchy4"/>
    <dgm:cxn modelId="{DC38524A-4DCF-4E06-8CE4-D8F6672C4B29}" type="presParOf" srcId="{60E823A2-9908-4734-8765-EA81FFE5D813}" destId="{A6D2BC4C-A4F3-41A5-8966-C8660A0C9857}" srcOrd="0" destOrd="0" presId="urn:microsoft.com/office/officeart/2005/8/layout/hierarchy4"/>
    <dgm:cxn modelId="{CEC53BAB-F644-4243-9516-2DAD3C432BF0}" type="presParOf" srcId="{60E823A2-9908-4734-8765-EA81FFE5D813}" destId="{FDBC7A7D-A0A9-4A5F-BFB2-E78BB5C84FF7}" srcOrd="1" destOrd="0" presId="urn:microsoft.com/office/officeart/2005/8/layout/hierarchy4"/>
  </dgm:cxnLst>
  <dgm:bg/>
  <dgm:whole>
    <a:ln w="9525" cap="flat" cmpd="sng" algn="ctr">
      <a:noFill/>
      <a:prstDash val="solid"/>
      <a:round/>
      <a:headEnd type="none" w="med" len="med"/>
      <a:tailEnd type="none" w="med" len="med"/>
    </a:ln>
  </dgm:whole>
  <dgm:extLst>
    <a:ext uri="http://schemas.microsoft.com/office/drawing/2008/diagram">
      <dsp:dataModelExt xmlns:dsp="http://schemas.microsoft.com/office/drawing/2008/diagram" xmlns="" relId="rId66"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30692599-5212-406B-9A55-1628C62E1F90}" type="doc">
      <dgm:prSet loTypeId="urn:microsoft.com/office/officeart/2005/8/layout/target1" loCatId="relationship" qsTypeId="urn:microsoft.com/office/officeart/2005/8/quickstyle/simple1" qsCatId="simple" csTypeId="urn:microsoft.com/office/officeart/2005/8/colors/accent0_3" csCatId="mainScheme" phldr="1"/>
      <dgm:spPr/>
    </dgm:pt>
    <dgm:pt modelId="{8B66F08C-3179-4263-960D-B4AE833D885F}">
      <dgm:prSet phldrT="[Texto]" custT="1"/>
      <dgm:spPr>
        <a:xfrm>
          <a:off x="523701" y="0"/>
          <a:ext cx="3793828" cy="318221"/>
        </a:xfrm>
        <a:noFill/>
        <a:ln>
          <a:noFill/>
        </a:ln>
        <a:effectLst/>
      </dgm:spPr>
      <dgm:t>
        <a:bodyPr/>
        <a:lstStyle/>
        <a:p>
          <a:pPr algn="r"/>
          <a:r>
            <a:rPr lang="es-MX" sz="1100">
              <a:solidFill>
                <a:sysClr val="windowText" lastClr="000000">
                  <a:hueOff val="0"/>
                  <a:satOff val="0"/>
                  <a:lumOff val="0"/>
                  <a:alphaOff val="0"/>
                </a:sysClr>
              </a:solidFill>
              <a:latin typeface="Calibri" panose="020F0502020204030204"/>
              <a:ea typeface="+mn-ea"/>
              <a:cs typeface="+mn-cs"/>
            </a:rPr>
            <a:t>Condiciones morales (individuos)</a:t>
          </a:r>
        </a:p>
      </dgm:t>
    </dgm:pt>
    <dgm:pt modelId="{C013D701-BB60-462D-B4E0-F42B500F07E5}" type="parTrans" cxnId="{271DC0CB-1471-4F7D-8566-ACCD411B9E55}">
      <dgm:prSet/>
      <dgm:spPr/>
      <dgm:t>
        <a:bodyPr/>
        <a:lstStyle/>
        <a:p>
          <a:pPr algn="ctr"/>
          <a:endParaRPr lang="es-MX" sz="1100"/>
        </a:p>
      </dgm:t>
    </dgm:pt>
    <dgm:pt modelId="{F114E6AE-F845-45E8-9CBF-856EC05EB88F}" type="sibTrans" cxnId="{271DC0CB-1471-4F7D-8566-ACCD411B9E55}">
      <dgm:prSet/>
      <dgm:spPr/>
      <dgm:t>
        <a:bodyPr/>
        <a:lstStyle/>
        <a:p>
          <a:pPr algn="ctr"/>
          <a:endParaRPr lang="es-MX" sz="1100"/>
        </a:p>
      </dgm:t>
    </dgm:pt>
    <dgm:pt modelId="{4DD73988-B358-45A1-8C07-A3433279705C}">
      <dgm:prSet phldrT="[Texto]" custT="1"/>
      <dgm:spPr>
        <a:xfrm>
          <a:off x="1288658" y="311812"/>
          <a:ext cx="3870731" cy="318221"/>
        </a:xfrm>
        <a:noFill/>
        <a:ln>
          <a:noFill/>
        </a:ln>
        <a:effectLst/>
      </dgm:spPr>
      <dgm:t>
        <a:bodyPr/>
        <a:lstStyle/>
        <a:p>
          <a:pPr algn="r"/>
          <a:r>
            <a:rPr lang="es-MX" sz="1100">
              <a:solidFill>
                <a:sysClr val="windowText" lastClr="000000">
                  <a:hueOff val="0"/>
                  <a:satOff val="0"/>
                  <a:lumOff val="0"/>
                  <a:alphaOff val="0"/>
                </a:sysClr>
              </a:solidFill>
              <a:latin typeface="Calibri" panose="020F0502020204030204"/>
              <a:ea typeface="+mn-ea"/>
              <a:cs typeface="+mn-cs"/>
            </a:rPr>
            <a:t>Condiciones organizacionales (organizaciones)</a:t>
          </a:r>
        </a:p>
      </dgm:t>
    </dgm:pt>
    <dgm:pt modelId="{BF936CB9-15A5-4B95-9E2A-35A406873174}" type="parTrans" cxnId="{1316B754-C8A6-41D0-961F-4CCAB6522D60}">
      <dgm:prSet/>
      <dgm:spPr/>
      <dgm:t>
        <a:bodyPr/>
        <a:lstStyle/>
        <a:p>
          <a:pPr algn="ctr"/>
          <a:endParaRPr lang="es-MX" sz="1100"/>
        </a:p>
      </dgm:t>
    </dgm:pt>
    <dgm:pt modelId="{B7E5FFBD-18E8-47E0-8B98-79E90C54A032}" type="sibTrans" cxnId="{1316B754-C8A6-41D0-961F-4CCAB6522D60}">
      <dgm:prSet/>
      <dgm:spPr/>
      <dgm:t>
        <a:bodyPr/>
        <a:lstStyle/>
        <a:p>
          <a:pPr algn="ctr"/>
          <a:endParaRPr lang="es-MX" sz="1100"/>
        </a:p>
      </dgm:t>
    </dgm:pt>
    <dgm:pt modelId="{C23F854F-4F5A-44BE-9D1B-F527AF56E5D3}">
      <dgm:prSet phldrT="[Texto]" custT="1"/>
      <dgm:spPr>
        <a:xfrm>
          <a:off x="2120021" y="636443"/>
          <a:ext cx="2486493" cy="318221"/>
        </a:xfrm>
        <a:noFill/>
        <a:ln>
          <a:noFill/>
        </a:ln>
        <a:effectLst/>
      </dgm:spPr>
      <dgm:t>
        <a:bodyPr/>
        <a:lstStyle/>
        <a:p>
          <a:pPr algn="r"/>
          <a:r>
            <a:rPr lang="es-MX" sz="1100">
              <a:solidFill>
                <a:sysClr val="windowText" lastClr="000000">
                  <a:hueOff val="0"/>
                  <a:satOff val="0"/>
                  <a:lumOff val="0"/>
                  <a:alphaOff val="0"/>
                </a:sysClr>
              </a:solidFill>
              <a:latin typeface="Calibri" panose="020F0502020204030204"/>
              <a:ea typeface="+mn-ea"/>
              <a:cs typeface="+mn-cs"/>
            </a:rPr>
            <a:t>Marcos institucionales (instituciones)</a:t>
          </a:r>
        </a:p>
      </dgm:t>
    </dgm:pt>
    <dgm:pt modelId="{E22DF241-626D-44C2-9B06-1CA97BF1CB4B}" type="parTrans" cxnId="{15C8326B-969E-4586-9B76-256411D72194}">
      <dgm:prSet/>
      <dgm:spPr/>
      <dgm:t>
        <a:bodyPr/>
        <a:lstStyle/>
        <a:p>
          <a:pPr algn="ctr"/>
          <a:endParaRPr lang="es-MX" sz="1100"/>
        </a:p>
      </dgm:t>
    </dgm:pt>
    <dgm:pt modelId="{20D2D0F9-3D8A-42EE-96AC-971C8170F99C}" type="sibTrans" cxnId="{15C8326B-969E-4586-9B76-256411D72194}">
      <dgm:prSet/>
      <dgm:spPr/>
      <dgm:t>
        <a:bodyPr/>
        <a:lstStyle/>
        <a:p>
          <a:pPr algn="ctr"/>
          <a:endParaRPr lang="es-MX" sz="1100"/>
        </a:p>
      </dgm:t>
    </dgm:pt>
    <dgm:pt modelId="{E642DEF1-641C-4975-B742-8AEA0998CEC6}" type="pres">
      <dgm:prSet presAssocID="{30692599-5212-406B-9A55-1628C62E1F90}" presName="composite" presStyleCnt="0">
        <dgm:presLayoutVars>
          <dgm:chMax val="5"/>
          <dgm:dir/>
          <dgm:resizeHandles val="exact"/>
        </dgm:presLayoutVars>
      </dgm:prSet>
      <dgm:spPr/>
    </dgm:pt>
    <dgm:pt modelId="{96C2B9A0-F772-4961-ADCD-A46AC75F38B4}" type="pres">
      <dgm:prSet presAssocID="{8B66F08C-3179-4263-960D-B4AE833D885F}" presName="circle1" presStyleLbl="lnNode1" presStyleIdx="0" presStyleCnt="3"/>
      <dgm:spPr>
        <a:xfrm>
          <a:off x="1547378" y="800100"/>
          <a:ext cx="218209" cy="218209"/>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pt>
    <dgm:pt modelId="{24F9D0DA-E223-49DE-A243-F5F0A569C79D}" type="pres">
      <dgm:prSet presAssocID="{8B66F08C-3179-4263-960D-B4AE833D885F}" presName="text1" presStyleLbl="revTx" presStyleIdx="0" presStyleCnt="3" custScaleX="521342" custLinFactNeighborX="-43260">
        <dgm:presLayoutVars>
          <dgm:bulletEnabled val="1"/>
        </dgm:presLayoutVars>
      </dgm:prSet>
      <dgm:spPr>
        <a:prstGeom prst="rect">
          <a:avLst/>
        </a:prstGeom>
      </dgm:spPr>
      <dgm:t>
        <a:bodyPr/>
        <a:lstStyle/>
        <a:p>
          <a:endParaRPr lang="es-CO"/>
        </a:p>
      </dgm:t>
    </dgm:pt>
    <dgm:pt modelId="{8B7B2F80-839A-401F-8C19-53D1A2FDD997}" type="pres">
      <dgm:prSet presAssocID="{8B66F08C-3179-4263-960D-B4AE833D885F}" presName="line1" presStyleLbl="callout" presStyleIdx="0" presStyleCnt="6"/>
      <dgm:spPr>
        <a:xfrm>
          <a:off x="2247466" y="159110"/>
          <a:ext cx="136380" cy="0"/>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gm:spPr>
    </dgm:pt>
    <dgm:pt modelId="{9F3F97CB-325A-404A-B0AB-6AC25B418787}" type="pres">
      <dgm:prSet presAssocID="{8B66F08C-3179-4263-960D-B4AE833D885F}" presName="d1" presStyleLbl="callout" presStyleIdx="1" presStyleCnt="6"/>
      <dgm:spPr>
        <a:xfrm rot="5400000">
          <a:off x="1576746" y="239029"/>
          <a:ext cx="749912" cy="590437"/>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gm:spPr>
    </dgm:pt>
    <dgm:pt modelId="{FF851C08-C4C3-4A24-8226-A71A95B81A19}" type="pres">
      <dgm:prSet presAssocID="{4DD73988-B358-45A1-8C07-A3433279705C}" presName="circle2" presStyleLbl="lnNode1" presStyleIdx="1" presStyleCnt="3"/>
      <dgm:spPr>
        <a:xfrm>
          <a:off x="1329169" y="581891"/>
          <a:ext cx="654627" cy="654627"/>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pt>
    <dgm:pt modelId="{983D6E5E-E1B1-430A-81EC-62AE7A3B556A}" type="pres">
      <dgm:prSet presAssocID="{4DD73988-B358-45A1-8C07-A3433279705C}" presName="text2" presStyleLbl="revTx" presStyleIdx="1" presStyleCnt="3" custScaleX="409298" custLinFactX="4013" custLinFactNeighborX="100000" custLinFactNeighborY="-2014">
        <dgm:presLayoutVars>
          <dgm:bulletEnabled val="1"/>
        </dgm:presLayoutVars>
      </dgm:prSet>
      <dgm:spPr>
        <a:prstGeom prst="rect">
          <a:avLst/>
        </a:prstGeom>
      </dgm:spPr>
      <dgm:t>
        <a:bodyPr/>
        <a:lstStyle/>
        <a:p>
          <a:endParaRPr lang="es-CO"/>
        </a:p>
      </dgm:t>
    </dgm:pt>
    <dgm:pt modelId="{B304D859-66AD-4B4E-98FF-259D7D9F5963}" type="pres">
      <dgm:prSet presAssocID="{4DD73988-B358-45A1-8C07-A3433279705C}" presName="line2" presStyleLbl="callout" presStyleIdx="2" presStyleCnt="6"/>
      <dgm:spPr>
        <a:xfrm>
          <a:off x="2247466" y="477332"/>
          <a:ext cx="136380" cy="0"/>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gm:spPr>
    </dgm:pt>
    <dgm:pt modelId="{FB3768CB-4B3A-4448-B9C4-3F49A23E85B3}" type="pres">
      <dgm:prSet presAssocID="{4DD73988-B358-45A1-8C07-A3433279705C}" presName="d2" presStyleLbl="callout" presStyleIdx="3" presStyleCnt="6" custLinFactNeighborX="0"/>
      <dgm:spPr>
        <a:xfrm rot="5400000">
          <a:off x="1737711" y="552287"/>
          <a:ext cx="584364" cy="434054"/>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gm:spPr>
    </dgm:pt>
    <dgm:pt modelId="{03784A5A-3329-4EC3-AA18-E92529D303A4}" type="pres">
      <dgm:prSet presAssocID="{C23F854F-4F5A-44BE-9D1B-F527AF56E5D3}" presName="circle3" presStyleLbl="lnNode1" presStyleIdx="2" presStyleCnt="3" custScaleX="134445" custScaleY="133333"/>
      <dgm:spPr>
        <a:xfrm>
          <a:off x="1110960" y="363681"/>
          <a:ext cx="1091046" cy="1091046"/>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gm:spPr>
    </dgm:pt>
    <dgm:pt modelId="{16C54487-5081-494A-99CF-17F990527A99}" type="pres">
      <dgm:prSet presAssocID="{C23F854F-4F5A-44BE-9D1B-F527AF56E5D3}" presName="text3" presStyleLbl="revTx" presStyleIdx="2" presStyleCnt="3" custScaleX="317529" custLinFactX="29538" custLinFactNeighborX="100000">
        <dgm:presLayoutVars>
          <dgm:bulletEnabled val="1"/>
        </dgm:presLayoutVars>
      </dgm:prSet>
      <dgm:spPr>
        <a:prstGeom prst="rect">
          <a:avLst/>
        </a:prstGeom>
      </dgm:spPr>
      <dgm:t>
        <a:bodyPr/>
        <a:lstStyle/>
        <a:p>
          <a:endParaRPr lang="es-CO"/>
        </a:p>
      </dgm:t>
    </dgm:pt>
    <dgm:pt modelId="{D7A5C95D-0479-4BD4-B52E-890FBA5A00D8}" type="pres">
      <dgm:prSet presAssocID="{C23F854F-4F5A-44BE-9D1B-F527AF56E5D3}" presName="line3" presStyleLbl="callout" presStyleIdx="4" presStyleCnt="6" custLinFactX="37813" custLinFactNeighborX="100000"/>
      <dgm:spPr>
        <a:xfrm>
          <a:off x="2247466" y="795554"/>
          <a:ext cx="136380" cy="0"/>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gm:spPr>
    </dgm:pt>
    <dgm:pt modelId="{B719633C-451C-4134-BFA1-1570B4237B15}" type="pres">
      <dgm:prSet presAssocID="{C23F854F-4F5A-44BE-9D1B-F527AF56E5D3}" presName="d3" presStyleLbl="callout" presStyleIdx="5" presStyleCnt="6" custLinFactNeighborX="67688" custLinFactNeighborY="0"/>
      <dgm:spPr>
        <a:xfrm rot="5400000">
          <a:off x="1898877" y="865290"/>
          <a:ext cx="417506" cy="277671"/>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gm:spPr>
    </dgm:pt>
  </dgm:ptLst>
  <dgm:cxnLst>
    <dgm:cxn modelId="{271DC0CB-1471-4F7D-8566-ACCD411B9E55}" srcId="{30692599-5212-406B-9A55-1628C62E1F90}" destId="{8B66F08C-3179-4263-960D-B4AE833D885F}" srcOrd="0" destOrd="0" parTransId="{C013D701-BB60-462D-B4E0-F42B500F07E5}" sibTransId="{F114E6AE-F845-45E8-9CBF-856EC05EB88F}"/>
    <dgm:cxn modelId="{92DF9641-29B3-4F41-823B-5DC2E1AA4ECF}" type="presOf" srcId="{8B66F08C-3179-4263-960D-B4AE833D885F}" destId="{24F9D0DA-E223-49DE-A243-F5F0A569C79D}" srcOrd="0" destOrd="0" presId="urn:microsoft.com/office/officeart/2005/8/layout/target1"/>
    <dgm:cxn modelId="{15C8326B-969E-4586-9B76-256411D72194}" srcId="{30692599-5212-406B-9A55-1628C62E1F90}" destId="{C23F854F-4F5A-44BE-9D1B-F527AF56E5D3}" srcOrd="2" destOrd="0" parTransId="{E22DF241-626D-44C2-9B06-1CA97BF1CB4B}" sibTransId="{20D2D0F9-3D8A-42EE-96AC-971C8170F99C}"/>
    <dgm:cxn modelId="{1316B754-C8A6-41D0-961F-4CCAB6522D60}" srcId="{30692599-5212-406B-9A55-1628C62E1F90}" destId="{4DD73988-B358-45A1-8C07-A3433279705C}" srcOrd="1" destOrd="0" parTransId="{BF936CB9-15A5-4B95-9E2A-35A406873174}" sibTransId="{B7E5FFBD-18E8-47E0-8B98-79E90C54A032}"/>
    <dgm:cxn modelId="{09C5D1C6-A40C-4559-9FCA-9AACDED60257}" type="presOf" srcId="{30692599-5212-406B-9A55-1628C62E1F90}" destId="{E642DEF1-641C-4975-B742-8AEA0998CEC6}" srcOrd="0" destOrd="0" presId="urn:microsoft.com/office/officeart/2005/8/layout/target1"/>
    <dgm:cxn modelId="{956408DD-0DDE-4535-97B2-784EC71C0A4F}" type="presOf" srcId="{4DD73988-B358-45A1-8C07-A3433279705C}" destId="{983D6E5E-E1B1-430A-81EC-62AE7A3B556A}" srcOrd="0" destOrd="0" presId="urn:microsoft.com/office/officeart/2005/8/layout/target1"/>
    <dgm:cxn modelId="{6A96CDCF-7FC8-46CC-86E9-2DC41FD7C4B5}" type="presOf" srcId="{C23F854F-4F5A-44BE-9D1B-F527AF56E5D3}" destId="{16C54487-5081-494A-99CF-17F990527A99}" srcOrd="0" destOrd="0" presId="urn:microsoft.com/office/officeart/2005/8/layout/target1"/>
    <dgm:cxn modelId="{48EE1B14-73B0-4DF9-987E-2D5340A6E417}" type="presParOf" srcId="{E642DEF1-641C-4975-B742-8AEA0998CEC6}" destId="{96C2B9A0-F772-4961-ADCD-A46AC75F38B4}" srcOrd="0" destOrd="0" presId="urn:microsoft.com/office/officeart/2005/8/layout/target1"/>
    <dgm:cxn modelId="{11657B00-B690-4720-A795-622E79484A92}" type="presParOf" srcId="{E642DEF1-641C-4975-B742-8AEA0998CEC6}" destId="{24F9D0DA-E223-49DE-A243-F5F0A569C79D}" srcOrd="1" destOrd="0" presId="urn:microsoft.com/office/officeart/2005/8/layout/target1"/>
    <dgm:cxn modelId="{8FA3B92C-5183-4593-8725-26F61B8C5A99}" type="presParOf" srcId="{E642DEF1-641C-4975-B742-8AEA0998CEC6}" destId="{8B7B2F80-839A-401F-8C19-53D1A2FDD997}" srcOrd="2" destOrd="0" presId="urn:microsoft.com/office/officeart/2005/8/layout/target1"/>
    <dgm:cxn modelId="{A388F0E2-BEF4-49E7-B088-E337CDB3916D}" type="presParOf" srcId="{E642DEF1-641C-4975-B742-8AEA0998CEC6}" destId="{9F3F97CB-325A-404A-B0AB-6AC25B418787}" srcOrd="3" destOrd="0" presId="urn:microsoft.com/office/officeart/2005/8/layout/target1"/>
    <dgm:cxn modelId="{1A0AC19F-1132-4021-A5D1-CC02BF8188E4}" type="presParOf" srcId="{E642DEF1-641C-4975-B742-8AEA0998CEC6}" destId="{FF851C08-C4C3-4A24-8226-A71A95B81A19}" srcOrd="4" destOrd="0" presId="urn:microsoft.com/office/officeart/2005/8/layout/target1"/>
    <dgm:cxn modelId="{3162D030-8BD7-40EA-8DD1-5F3C7450E047}" type="presParOf" srcId="{E642DEF1-641C-4975-B742-8AEA0998CEC6}" destId="{983D6E5E-E1B1-430A-81EC-62AE7A3B556A}" srcOrd="5" destOrd="0" presId="urn:microsoft.com/office/officeart/2005/8/layout/target1"/>
    <dgm:cxn modelId="{FE95BCE1-C301-4030-AC67-DEF882124121}" type="presParOf" srcId="{E642DEF1-641C-4975-B742-8AEA0998CEC6}" destId="{B304D859-66AD-4B4E-98FF-259D7D9F5963}" srcOrd="6" destOrd="0" presId="urn:microsoft.com/office/officeart/2005/8/layout/target1"/>
    <dgm:cxn modelId="{DEAC6C13-5502-4101-8D3B-02F56EC8047F}" type="presParOf" srcId="{E642DEF1-641C-4975-B742-8AEA0998CEC6}" destId="{FB3768CB-4B3A-4448-B9C4-3F49A23E85B3}" srcOrd="7" destOrd="0" presId="urn:microsoft.com/office/officeart/2005/8/layout/target1"/>
    <dgm:cxn modelId="{C5D4B4E0-62A1-4FB6-8548-9B6B0EA01D7D}" type="presParOf" srcId="{E642DEF1-641C-4975-B742-8AEA0998CEC6}" destId="{03784A5A-3329-4EC3-AA18-E92529D303A4}" srcOrd="8" destOrd="0" presId="urn:microsoft.com/office/officeart/2005/8/layout/target1"/>
    <dgm:cxn modelId="{BD38BF10-FA50-4BEF-9619-04C742850D5B}" type="presParOf" srcId="{E642DEF1-641C-4975-B742-8AEA0998CEC6}" destId="{16C54487-5081-494A-99CF-17F990527A99}" srcOrd="9" destOrd="0" presId="urn:microsoft.com/office/officeart/2005/8/layout/target1"/>
    <dgm:cxn modelId="{491798C4-7DA6-49B5-9B7E-09CA988E5931}" type="presParOf" srcId="{E642DEF1-641C-4975-B742-8AEA0998CEC6}" destId="{D7A5C95D-0479-4BD4-B52E-890FBA5A00D8}" srcOrd="10" destOrd="0" presId="urn:microsoft.com/office/officeart/2005/8/layout/target1"/>
    <dgm:cxn modelId="{96D2E221-4ABC-409F-BE67-37EFF1F3A303}" type="presParOf" srcId="{E642DEF1-641C-4975-B742-8AEA0998CEC6}" destId="{B719633C-451C-4134-BFA1-1570B4237B15}" srcOrd="11" destOrd="0" presId="urn:microsoft.com/office/officeart/2005/8/layout/target1"/>
  </dgm:cxnLst>
  <dgm:bg/>
  <dgm:whole/>
  <dgm:extLst>
    <a:ext uri="http://schemas.microsoft.com/office/drawing/2008/diagram">
      <dsp:dataModelExt xmlns:dsp="http://schemas.microsoft.com/office/drawing/2008/diagram" xmlns="" relId="rId71"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D67D237-9853-441B-9FCB-72DD71D4B2DC}" type="doc">
      <dgm:prSet loTypeId="urn:microsoft.com/office/officeart/2005/8/layout/pyramid4" loCatId="relationship" qsTypeId="urn:microsoft.com/office/officeart/2005/8/quickstyle/simple1" qsCatId="simple" csTypeId="urn:microsoft.com/office/officeart/2005/8/colors/colorful1#1" csCatId="colorful" phldr="1"/>
      <dgm:spPr/>
      <dgm:t>
        <a:bodyPr/>
        <a:lstStyle/>
        <a:p>
          <a:endParaRPr lang="es-CO"/>
        </a:p>
      </dgm:t>
    </dgm:pt>
    <dgm:pt modelId="{40248CF4-B001-48FE-BE81-D84B63F427BD}">
      <dgm:prSet phldrT="[Texto]"/>
      <dgm:spPr>
        <a:xfrm>
          <a:off x="1933257" y="0"/>
          <a:ext cx="1745614" cy="1745614"/>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CO" dirty="0">
              <a:solidFill>
                <a:sysClr val="window" lastClr="FFFFFF"/>
              </a:solidFill>
              <a:latin typeface="Calibri"/>
              <a:ea typeface="+mn-ea"/>
              <a:cs typeface="+mn-cs"/>
            </a:rPr>
            <a:t>Evidencia de estrategias para atender a la naturaleza organizacional</a:t>
          </a:r>
        </a:p>
      </dgm:t>
    </dgm:pt>
    <dgm:pt modelId="{F7FAC509-E0FC-401D-8504-0C94C337A8F3}" type="parTrans" cxnId="{28B70E6F-BF59-4D72-A078-7423E5B4A987}">
      <dgm:prSet/>
      <dgm:spPr/>
      <dgm:t>
        <a:bodyPr/>
        <a:lstStyle/>
        <a:p>
          <a:endParaRPr lang="es-CO"/>
        </a:p>
      </dgm:t>
    </dgm:pt>
    <dgm:pt modelId="{AA5B0E3A-3729-431A-A391-9DD9316D411E}" type="sibTrans" cxnId="{28B70E6F-BF59-4D72-A078-7423E5B4A987}">
      <dgm:prSet/>
      <dgm:spPr/>
      <dgm:t>
        <a:bodyPr/>
        <a:lstStyle/>
        <a:p>
          <a:endParaRPr lang="es-CO"/>
        </a:p>
      </dgm:t>
    </dgm:pt>
    <dgm:pt modelId="{71FA43CF-3BBA-4A1B-AC09-16E357B31FB8}">
      <dgm:prSet phldrT="[Texto]"/>
      <dgm:spPr>
        <a:xfrm>
          <a:off x="1060450" y="1745614"/>
          <a:ext cx="1745614" cy="1745614"/>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CO" dirty="0">
              <a:solidFill>
                <a:sysClr val="windowText" lastClr="000000"/>
              </a:solidFill>
              <a:latin typeface="Calibri"/>
              <a:ea typeface="+mn-ea"/>
              <a:cs typeface="+mn-cs"/>
            </a:rPr>
            <a:t>Maximización de utilidades sociales netas per cápita</a:t>
          </a:r>
        </a:p>
      </dgm:t>
    </dgm:pt>
    <dgm:pt modelId="{5E949024-8E66-47DD-B874-BAAB9C961F87}" type="parTrans" cxnId="{CDF8AC8A-671D-48FF-B42D-0D1E5C16D0E1}">
      <dgm:prSet/>
      <dgm:spPr/>
      <dgm:t>
        <a:bodyPr/>
        <a:lstStyle/>
        <a:p>
          <a:endParaRPr lang="es-CO"/>
        </a:p>
      </dgm:t>
    </dgm:pt>
    <dgm:pt modelId="{7BEC0061-A69F-449F-8AC8-71D45FBEE610}" type="sibTrans" cxnId="{CDF8AC8A-671D-48FF-B42D-0D1E5C16D0E1}">
      <dgm:prSet/>
      <dgm:spPr/>
      <dgm:t>
        <a:bodyPr/>
        <a:lstStyle/>
        <a:p>
          <a:endParaRPr lang="es-CO"/>
        </a:p>
      </dgm:t>
    </dgm:pt>
    <dgm:pt modelId="{AB509B5E-BD6B-4B36-97FB-EA7D88A31CB6}">
      <dgm:prSet phldrT="[Texto]"/>
      <dgm:spPr>
        <a:xfrm rot="10800000">
          <a:off x="1933257" y="1745614"/>
          <a:ext cx="1745614" cy="1745614"/>
        </a:xfr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CO" dirty="0">
              <a:solidFill>
                <a:sysClr val="window" lastClr="FFFFFF"/>
              </a:solidFill>
              <a:latin typeface="Calibri"/>
              <a:ea typeface="+mn-ea"/>
              <a:cs typeface="+mn-cs"/>
            </a:rPr>
            <a:t>Balance social reporta:</a:t>
          </a:r>
        </a:p>
      </dgm:t>
    </dgm:pt>
    <dgm:pt modelId="{EFD919EE-A11C-415F-A81C-B732ED95362B}" type="parTrans" cxnId="{EEA3BF97-4348-4200-8EAB-4122B65C2C92}">
      <dgm:prSet/>
      <dgm:spPr/>
      <dgm:t>
        <a:bodyPr/>
        <a:lstStyle/>
        <a:p>
          <a:endParaRPr lang="es-CO"/>
        </a:p>
      </dgm:t>
    </dgm:pt>
    <dgm:pt modelId="{D7308DF5-04BC-4C4E-8E5D-393646D37619}" type="sibTrans" cxnId="{EEA3BF97-4348-4200-8EAB-4122B65C2C92}">
      <dgm:prSet/>
      <dgm:spPr/>
      <dgm:t>
        <a:bodyPr/>
        <a:lstStyle/>
        <a:p>
          <a:endParaRPr lang="es-CO"/>
        </a:p>
      </dgm:t>
    </dgm:pt>
    <dgm:pt modelId="{7B38E8C8-E7BA-40EA-BDA4-E902A54A19B1}">
      <dgm:prSet phldrT="[Texto]"/>
      <dgm:spPr>
        <a:xfrm>
          <a:off x="2806065" y="1745614"/>
          <a:ext cx="1745614" cy="1745614"/>
        </a:xfr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s-CO" dirty="0">
              <a:solidFill>
                <a:sysClr val="windowText" lastClr="000000"/>
              </a:solidFill>
              <a:latin typeface="Calibri"/>
              <a:ea typeface="+mn-ea"/>
              <a:cs typeface="+mn-cs"/>
            </a:rPr>
            <a:t>Relación de actividades socioeconómicas en el marco del acto cooperativo</a:t>
          </a:r>
        </a:p>
      </dgm:t>
    </dgm:pt>
    <dgm:pt modelId="{09BE824E-E612-48A2-96F8-8ED1C5AACA10}" type="parTrans" cxnId="{82FA58F8-7881-4CE2-8E48-C7A2CD37AC10}">
      <dgm:prSet/>
      <dgm:spPr/>
      <dgm:t>
        <a:bodyPr/>
        <a:lstStyle/>
        <a:p>
          <a:endParaRPr lang="es-CO"/>
        </a:p>
      </dgm:t>
    </dgm:pt>
    <dgm:pt modelId="{30B4DD22-1871-4102-B51F-4649F010682B}" type="sibTrans" cxnId="{82FA58F8-7881-4CE2-8E48-C7A2CD37AC10}">
      <dgm:prSet/>
      <dgm:spPr/>
      <dgm:t>
        <a:bodyPr/>
        <a:lstStyle/>
        <a:p>
          <a:endParaRPr lang="es-CO"/>
        </a:p>
      </dgm:t>
    </dgm:pt>
    <dgm:pt modelId="{00D30676-5616-44B2-BEF9-A566826FF168}" type="pres">
      <dgm:prSet presAssocID="{FD67D237-9853-441B-9FCB-72DD71D4B2DC}" presName="compositeShape" presStyleCnt="0">
        <dgm:presLayoutVars>
          <dgm:chMax val="9"/>
          <dgm:dir/>
          <dgm:resizeHandles val="exact"/>
        </dgm:presLayoutVars>
      </dgm:prSet>
      <dgm:spPr/>
      <dgm:t>
        <a:bodyPr/>
        <a:lstStyle/>
        <a:p>
          <a:endParaRPr lang="es-CO"/>
        </a:p>
      </dgm:t>
    </dgm:pt>
    <dgm:pt modelId="{E8E68B48-6ECB-47C4-AB3D-F4A74844A055}" type="pres">
      <dgm:prSet presAssocID="{FD67D237-9853-441B-9FCB-72DD71D4B2DC}" presName="triangle1" presStyleLbl="node1" presStyleIdx="0" presStyleCnt="4">
        <dgm:presLayoutVars>
          <dgm:bulletEnabled val="1"/>
        </dgm:presLayoutVars>
      </dgm:prSet>
      <dgm:spPr>
        <a:prstGeom prst="triangle">
          <a:avLst/>
        </a:prstGeom>
      </dgm:spPr>
      <dgm:t>
        <a:bodyPr/>
        <a:lstStyle/>
        <a:p>
          <a:endParaRPr lang="es-CO"/>
        </a:p>
      </dgm:t>
    </dgm:pt>
    <dgm:pt modelId="{20C82D56-F655-4FD6-B9FD-8C1BCFA4CB06}" type="pres">
      <dgm:prSet presAssocID="{FD67D237-9853-441B-9FCB-72DD71D4B2DC}" presName="triangle2" presStyleLbl="node1" presStyleIdx="1" presStyleCnt="4">
        <dgm:presLayoutVars>
          <dgm:bulletEnabled val="1"/>
        </dgm:presLayoutVars>
      </dgm:prSet>
      <dgm:spPr>
        <a:prstGeom prst="triangle">
          <a:avLst/>
        </a:prstGeom>
      </dgm:spPr>
      <dgm:t>
        <a:bodyPr/>
        <a:lstStyle/>
        <a:p>
          <a:endParaRPr lang="es-CO"/>
        </a:p>
      </dgm:t>
    </dgm:pt>
    <dgm:pt modelId="{63161C61-E3EA-4DCF-8D82-4120B81980C4}" type="pres">
      <dgm:prSet presAssocID="{FD67D237-9853-441B-9FCB-72DD71D4B2DC}" presName="triangle3" presStyleLbl="node1" presStyleIdx="2" presStyleCnt="4">
        <dgm:presLayoutVars>
          <dgm:bulletEnabled val="1"/>
        </dgm:presLayoutVars>
      </dgm:prSet>
      <dgm:spPr>
        <a:prstGeom prst="triangle">
          <a:avLst/>
        </a:prstGeom>
      </dgm:spPr>
      <dgm:t>
        <a:bodyPr/>
        <a:lstStyle/>
        <a:p>
          <a:endParaRPr lang="es-CO"/>
        </a:p>
      </dgm:t>
    </dgm:pt>
    <dgm:pt modelId="{AFF3EA60-0A3B-4F53-B2A5-A36D24D1E69F}" type="pres">
      <dgm:prSet presAssocID="{FD67D237-9853-441B-9FCB-72DD71D4B2DC}" presName="triangle4" presStyleLbl="node1" presStyleIdx="3" presStyleCnt="4">
        <dgm:presLayoutVars>
          <dgm:bulletEnabled val="1"/>
        </dgm:presLayoutVars>
      </dgm:prSet>
      <dgm:spPr>
        <a:prstGeom prst="triangle">
          <a:avLst/>
        </a:prstGeom>
      </dgm:spPr>
      <dgm:t>
        <a:bodyPr/>
        <a:lstStyle/>
        <a:p>
          <a:endParaRPr lang="es-CO"/>
        </a:p>
      </dgm:t>
    </dgm:pt>
  </dgm:ptLst>
  <dgm:cxnLst>
    <dgm:cxn modelId="{CDF8AC8A-671D-48FF-B42D-0D1E5C16D0E1}" srcId="{FD67D237-9853-441B-9FCB-72DD71D4B2DC}" destId="{71FA43CF-3BBA-4A1B-AC09-16E357B31FB8}" srcOrd="1" destOrd="0" parTransId="{5E949024-8E66-47DD-B874-BAAB9C961F87}" sibTransId="{7BEC0061-A69F-449F-8AC8-71D45FBEE610}"/>
    <dgm:cxn modelId="{28B70E6F-BF59-4D72-A078-7423E5B4A987}" srcId="{FD67D237-9853-441B-9FCB-72DD71D4B2DC}" destId="{40248CF4-B001-48FE-BE81-D84B63F427BD}" srcOrd="0" destOrd="0" parTransId="{F7FAC509-E0FC-401D-8504-0C94C337A8F3}" sibTransId="{AA5B0E3A-3729-431A-A391-9DD9316D411E}"/>
    <dgm:cxn modelId="{F51A0236-9761-4FF8-8437-48395B8E058B}" type="presOf" srcId="{71FA43CF-3BBA-4A1B-AC09-16E357B31FB8}" destId="{20C82D56-F655-4FD6-B9FD-8C1BCFA4CB06}" srcOrd="0" destOrd="0" presId="urn:microsoft.com/office/officeart/2005/8/layout/pyramid4"/>
    <dgm:cxn modelId="{CCF3B3AD-CB79-4618-B805-72C5C4490E8F}" type="presOf" srcId="{AB509B5E-BD6B-4B36-97FB-EA7D88A31CB6}" destId="{63161C61-E3EA-4DCF-8D82-4120B81980C4}" srcOrd="0" destOrd="0" presId="urn:microsoft.com/office/officeart/2005/8/layout/pyramid4"/>
    <dgm:cxn modelId="{06F2B85A-7C7C-43CA-9603-362646F92772}" type="presOf" srcId="{40248CF4-B001-48FE-BE81-D84B63F427BD}" destId="{E8E68B48-6ECB-47C4-AB3D-F4A74844A055}" srcOrd="0" destOrd="0" presId="urn:microsoft.com/office/officeart/2005/8/layout/pyramid4"/>
    <dgm:cxn modelId="{EEA3BF97-4348-4200-8EAB-4122B65C2C92}" srcId="{FD67D237-9853-441B-9FCB-72DD71D4B2DC}" destId="{AB509B5E-BD6B-4B36-97FB-EA7D88A31CB6}" srcOrd="2" destOrd="0" parTransId="{EFD919EE-A11C-415F-A81C-B732ED95362B}" sibTransId="{D7308DF5-04BC-4C4E-8E5D-393646D37619}"/>
    <dgm:cxn modelId="{82FA58F8-7881-4CE2-8E48-C7A2CD37AC10}" srcId="{FD67D237-9853-441B-9FCB-72DD71D4B2DC}" destId="{7B38E8C8-E7BA-40EA-BDA4-E902A54A19B1}" srcOrd="3" destOrd="0" parTransId="{09BE824E-E612-48A2-96F8-8ED1C5AACA10}" sibTransId="{30B4DD22-1871-4102-B51F-4649F010682B}"/>
    <dgm:cxn modelId="{76B12017-43B2-45E6-9219-ADB35E20160C}" type="presOf" srcId="{FD67D237-9853-441B-9FCB-72DD71D4B2DC}" destId="{00D30676-5616-44B2-BEF9-A566826FF168}" srcOrd="0" destOrd="0" presId="urn:microsoft.com/office/officeart/2005/8/layout/pyramid4"/>
    <dgm:cxn modelId="{272219F4-7ADF-498A-A506-E8B8F8251767}" type="presOf" srcId="{7B38E8C8-E7BA-40EA-BDA4-E902A54A19B1}" destId="{AFF3EA60-0A3B-4F53-B2A5-A36D24D1E69F}" srcOrd="0" destOrd="0" presId="urn:microsoft.com/office/officeart/2005/8/layout/pyramid4"/>
    <dgm:cxn modelId="{527DF769-913F-4AE9-88C8-02040E9464F3}" type="presParOf" srcId="{00D30676-5616-44B2-BEF9-A566826FF168}" destId="{E8E68B48-6ECB-47C4-AB3D-F4A74844A055}" srcOrd="0" destOrd="0" presId="urn:microsoft.com/office/officeart/2005/8/layout/pyramid4"/>
    <dgm:cxn modelId="{ACBA657F-2D1E-4EAE-9C5A-8497E96C3D4B}" type="presParOf" srcId="{00D30676-5616-44B2-BEF9-A566826FF168}" destId="{20C82D56-F655-4FD6-B9FD-8C1BCFA4CB06}" srcOrd="1" destOrd="0" presId="urn:microsoft.com/office/officeart/2005/8/layout/pyramid4"/>
    <dgm:cxn modelId="{F5E9B83B-1C3C-4BDD-AEBC-FBF6E57543D7}" type="presParOf" srcId="{00D30676-5616-44B2-BEF9-A566826FF168}" destId="{63161C61-E3EA-4DCF-8D82-4120B81980C4}" srcOrd="2" destOrd="0" presId="urn:microsoft.com/office/officeart/2005/8/layout/pyramid4"/>
    <dgm:cxn modelId="{55BC3C04-BA75-49F1-8FFA-9AA1B867D1BA}" type="presParOf" srcId="{00D30676-5616-44B2-BEF9-A566826FF168}" destId="{AFF3EA60-0A3B-4F53-B2A5-A36D24D1E69F}" srcOrd="3" destOrd="0" presId="urn:microsoft.com/office/officeart/2005/8/layout/pyramid4"/>
  </dgm:cxnLst>
  <dgm:bg/>
  <dgm:whole/>
  <dgm:extLst>
    <a:ext uri="http://schemas.microsoft.com/office/drawing/2008/diagram">
      <dsp:dataModelExt xmlns:dsp="http://schemas.microsoft.com/office/drawing/2008/diagram" xmlns="" relId="rId7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E653A0B7-BFCA-4B93-9AB3-11523B79E598}" type="doc">
      <dgm:prSet loTypeId="urn:microsoft.com/office/officeart/2005/8/layout/hierarchy3" loCatId="hierarchy" qsTypeId="urn:microsoft.com/office/officeart/2005/8/quickstyle/simple2" qsCatId="simple" csTypeId="urn:microsoft.com/office/officeart/2005/8/colors/colorful1#3" csCatId="colorful" phldr="1"/>
      <dgm:spPr/>
      <dgm:t>
        <a:bodyPr/>
        <a:lstStyle/>
        <a:p>
          <a:endParaRPr lang="es-CO"/>
        </a:p>
      </dgm:t>
    </dgm:pt>
    <dgm:pt modelId="{B589D002-3769-4B9F-96F9-E32627083613}">
      <dgm:prSet phldrT="[Texto]"/>
      <dgm:spPr/>
      <dgm:t>
        <a:bodyPr/>
        <a:lstStyle/>
        <a:p>
          <a:pPr algn="ctr"/>
          <a:r>
            <a:rPr lang="es-CO" dirty="0"/>
            <a:t>Vía de distribución de beneficios</a:t>
          </a:r>
        </a:p>
      </dgm:t>
    </dgm:pt>
    <dgm:pt modelId="{0D01089F-4048-41D2-9B3D-9197DC7F0627}" type="parTrans" cxnId="{4B26CABC-841C-419A-AD46-ECDE2E8D2800}">
      <dgm:prSet/>
      <dgm:spPr/>
      <dgm:t>
        <a:bodyPr/>
        <a:lstStyle/>
        <a:p>
          <a:pPr algn="ctr"/>
          <a:endParaRPr lang="es-CO"/>
        </a:p>
      </dgm:t>
    </dgm:pt>
    <dgm:pt modelId="{81A113B0-5121-4D51-BE8B-E57F19DF2422}" type="sibTrans" cxnId="{4B26CABC-841C-419A-AD46-ECDE2E8D2800}">
      <dgm:prSet/>
      <dgm:spPr/>
      <dgm:t>
        <a:bodyPr/>
        <a:lstStyle/>
        <a:p>
          <a:pPr algn="ctr"/>
          <a:endParaRPr lang="es-CO"/>
        </a:p>
      </dgm:t>
    </dgm:pt>
    <dgm:pt modelId="{2CD422A4-8887-4072-8656-151F4FE00890}">
      <dgm:prSet phldrT="[Texto]"/>
      <dgm:spPr/>
      <dgm:t>
        <a:bodyPr/>
        <a:lstStyle/>
        <a:p>
          <a:pPr algn="ctr"/>
          <a:r>
            <a:rPr lang="es-CO" dirty="0"/>
            <a:t>Precios</a:t>
          </a:r>
        </a:p>
      </dgm:t>
    </dgm:pt>
    <dgm:pt modelId="{1AD74144-088E-4DBD-BAAD-20E7A04F64F8}" type="parTrans" cxnId="{80772C41-AC05-4D0F-B60D-D21A564ACD3E}">
      <dgm:prSet/>
      <dgm:spPr/>
      <dgm:t>
        <a:bodyPr/>
        <a:lstStyle/>
        <a:p>
          <a:pPr algn="ctr"/>
          <a:endParaRPr lang="es-CO"/>
        </a:p>
      </dgm:t>
    </dgm:pt>
    <dgm:pt modelId="{74DA57C5-2420-4C3C-AAFE-2AACB22DDEDE}" type="sibTrans" cxnId="{80772C41-AC05-4D0F-B60D-D21A564ACD3E}">
      <dgm:prSet/>
      <dgm:spPr/>
      <dgm:t>
        <a:bodyPr/>
        <a:lstStyle/>
        <a:p>
          <a:pPr algn="ctr"/>
          <a:endParaRPr lang="es-CO"/>
        </a:p>
      </dgm:t>
    </dgm:pt>
    <dgm:pt modelId="{BF61FF3F-A966-4390-A30D-AD3D0FFB1A50}">
      <dgm:prSet phldrT="[Texto]"/>
      <dgm:spPr/>
      <dgm:t>
        <a:bodyPr/>
        <a:lstStyle/>
        <a:p>
          <a:pPr algn="ctr"/>
          <a:r>
            <a:rPr lang="es-CO" dirty="0"/>
            <a:t>Intereses</a:t>
          </a:r>
        </a:p>
      </dgm:t>
    </dgm:pt>
    <dgm:pt modelId="{B861C3AE-11D0-4A34-96D8-BC370952FF41}" type="parTrans" cxnId="{DD23C631-D1FA-43BC-94E8-BD714E222FA6}">
      <dgm:prSet/>
      <dgm:spPr/>
      <dgm:t>
        <a:bodyPr/>
        <a:lstStyle/>
        <a:p>
          <a:pPr algn="ctr"/>
          <a:endParaRPr lang="es-CO"/>
        </a:p>
      </dgm:t>
    </dgm:pt>
    <dgm:pt modelId="{EB2E72E9-21F2-4BDB-AE47-4D5B49871485}" type="sibTrans" cxnId="{DD23C631-D1FA-43BC-94E8-BD714E222FA6}">
      <dgm:prSet/>
      <dgm:spPr/>
      <dgm:t>
        <a:bodyPr/>
        <a:lstStyle/>
        <a:p>
          <a:pPr algn="ctr"/>
          <a:endParaRPr lang="es-CO"/>
        </a:p>
      </dgm:t>
    </dgm:pt>
    <dgm:pt modelId="{A691DEC4-0556-4082-B011-BE2F4DF6C782}">
      <dgm:prSet/>
      <dgm:spPr/>
      <dgm:t>
        <a:bodyPr/>
        <a:lstStyle/>
        <a:p>
          <a:pPr algn="ctr"/>
          <a:r>
            <a:rPr lang="es-CO" dirty="0"/>
            <a:t>Momentos de distribución de beneficios</a:t>
          </a:r>
        </a:p>
      </dgm:t>
    </dgm:pt>
    <dgm:pt modelId="{BC7CE8D7-22BC-41AC-A287-6C3D93901917}" type="parTrans" cxnId="{CCE493A8-6F81-458B-ADDA-4D578796D5F8}">
      <dgm:prSet/>
      <dgm:spPr/>
      <dgm:t>
        <a:bodyPr/>
        <a:lstStyle/>
        <a:p>
          <a:pPr algn="ctr"/>
          <a:endParaRPr lang="es-CO"/>
        </a:p>
      </dgm:t>
    </dgm:pt>
    <dgm:pt modelId="{BE0A098E-5B03-4A29-AFCD-48169C9BC988}" type="sibTrans" cxnId="{CCE493A8-6F81-458B-ADDA-4D578796D5F8}">
      <dgm:prSet/>
      <dgm:spPr/>
      <dgm:t>
        <a:bodyPr/>
        <a:lstStyle/>
        <a:p>
          <a:pPr algn="ctr"/>
          <a:endParaRPr lang="es-CO"/>
        </a:p>
      </dgm:t>
    </dgm:pt>
    <dgm:pt modelId="{55BC0D98-D84C-4BF1-8003-A457D2FA84CB}">
      <dgm:prSet/>
      <dgm:spPr/>
      <dgm:t>
        <a:bodyPr/>
        <a:lstStyle/>
        <a:p>
          <a:pPr algn="ctr"/>
          <a:r>
            <a:rPr lang="es-CO" dirty="0"/>
            <a:t>Retorno</a:t>
          </a:r>
        </a:p>
      </dgm:t>
    </dgm:pt>
    <dgm:pt modelId="{7A4FB51D-7427-418D-B278-B73B3EC121D9}" type="parTrans" cxnId="{70A9316A-82C3-4DC6-AF2F-153B5C9442A4}">
      <dgm:prSet/>
      <dgm:spPr/>
      <dgm:t>
        <a:bodyPr/>
        <a:lstStyle/>
        <a:p>
          <a:pPr algn="ctr"/>
          <a:endParaRPr lang="es-CO"/>
        </a:p>
      </dgm:t>
    </dgm:pt>
    <dgm:pt modelId="{984B65DF-4236-48C3-A230-3D872FF190E2}" type="sibTrans" cxnId="{70A9316A-82C3-4DC6-AF2F-153B5C9442A4}">
      <dgm:prSet/>
      <dgm:spPr/>
      <dgm:t>
        <a:bodyPr/>
        <a:lstStyle/>
        <a:p>
          <a:pPr algn="ctr"/>
          <a:endParaRPr lang="es-CO"/>
        </a:p>
      </dgm:t>
    </dgm:pt>
    <dgm:pt modelId="{8D5FB397-7BB2-4B63-9C55-D416CED1D12E}">
      <dgm:prSet/>
      <dgm:spPr/>
      <dgm:t>
        <a:bodyPr/>
        <a:lstStyle/>
        <a:p>
          <a:pPr algn="ctr"/>
          <a:r>
            <a:rPr lang="es-CO" dirty="0"/>
            <a:t>Durante</a:t>
          </a:r>
        </a:p>
      </dgm:t>
    </dgm:pt>
    <dgm:pt modelId="{A397EA15-1AAA-4485-8DDC-3C631CEDC690}" type="parTrans" cxnId="{70F7BEA3-94B0-47E7-ACD1-C44232E3C156}">
      <dgm:prSet/>
      <dgm:spPr/>
      <dgm:t>
        <a:bodyPr/>
        <a:lstStyle/>
        <a:p>
          <a:pPr algn="ctr"/>
          <a:endParaRPr lang="es-CO"/>
        </a:p>
      </dgm:t>
    </dgm:pt>
    <dgm:pt modelId="{230B042A-1BAF-41BA-A434-59EAC0B717A5}" type="sibTrans" cxnId="{70F7BEA3-94B0-47E7-ACD1-C44232E3C156}">
      <dgm:prSet/>
      <dgm:spPr/>
      <dgm:t>
        <a:bodyPr/>
        <a:lstStyle/>
        <a:p>
          <a:pPr algn="ctr"/>
          <a:endParaRPr lang="es-CO"/>
        </a:p>
      </dgm:t>
    </dgm:pt>
    <dgm:pt modelId="{000F93B9-B18B-45D2-8A66-C4C93009EA58}">
      <dgm:prSet/>
      <dgm:spPr/>
      <dgm:t>
        <a:bodyPr/>
        <a:lstStyle/>
        <a:p>
          <a:pPr algn="ctr"/>
          <a:r>
            <a:rPr lang="es-CO" dirty="0"/>
            <a:t>Antes</a:t>
          </a:r>
        </a:p>
      </dgm:t>
    </dgm:pt>
    <dgm:pt modelId="{1871E9E0-6118-409D-8002-8F111A374584}" type="parTrans" cxnId="{C386DDF7-5E95-4F83-8D88-BADAB066C993}">
      <dgm:prSet/>
      <dgm:spPr/>
      <dgm:t>
        <a:bodyPr/>
        <a:lstStyle/>
        <a:p>
          <a:pPr algn="ctr"/>
          <a:endParaRPr lang="es-CO"/>
        </a:p>
      </dgm:t>
    </dgm:pt>
    <dgm:pt modelId="{5443496D-E928-4562-B87D-FC13C7D4B901}" type="sibTrans" cxnId="{C386DDF7-5E95-4F83-8D88-BADAB066C993}">
      <dgm:prSet/>
      <dgm:spPr/>
      <dgm:t>
        <a:bodyPr/>
        <a:lstStyle/>
        <a:p>
          <a:pPr algn="ctr"/>
          <a:endParaRPr lang="es-CO"/>
        </a:p>
      </dgm:t>
    </dgm:pt>
    <dgm:pt modelId="{A1AE4515-12BE-4959-BBA5-4B29DE2E5A9B}">
      <dgm:prSet/>
      <dgm:spPr/>
      <dgm:t>
        <a:bodyPr/>
        <a:lstStyle/>
        <a:p>
          <a:pPr algn="ctr"/>
          <a:r>
            <a:rPr lang="es-CO" dirty="0"/>
            <a:t>Ex post</a:t>
          </a:r>
        </a:p>
      </dgm:t>
    </dgm:pt>
    <dgm:pt modelId="{8FE01631-C73C-4178-AF09-C82957C8BD53}" type="parTrans" cxnId="{BC36883B-C3DF-4675-8D48-82CC54EE01CB}">
      <dgm:prSet/>
      <dgm:spPr/>
      <dgm:t>
        <a:bodyPr/>
        <a:lstStyle/>
        <a:p>
          <a:pPr algn="ctr"/>
          <a:endParaRPr lang="es-CO"/>
        </a:p>
      </dgm:t>
    </dgm:pt>
    <dgm:pt modelId="{C8B6BD63-B4CC-4856-89B4-E41E5ABA5C89}" type="sibTrans" cxnId="{BC36883B-C3DF-4675-8D48-82CC54EE01CB}">
      <dgm:prSet/>
      <dgm:spPr/>
      <dgm:t>
        <a:bodyPr/>
        <a:lstStyle/>
        <a:p>
          <a:pPr algn="ctr"/>
          <a:endParaRPr lang="es-CO"/>
        </a:p>
      </dgm:t>
    </dgm:pt>
    <dgm:pt modelId="{903B9B4C-423F-4DD1-9F02-F5679FDE65F8}" type="pres">
      <dgm:prSet presAssocID="{E653A0B7-BFCA-4B93-9AB3-11523B79E598}" presName="diagram" presStyleCnt="0">
        <dgm:presLayoutVars>
          <dgm:chPref val="1"/>
          <dgm:dir/>
          <dgm:animOne val="branch"/>
          <dgm:animLvl val="lvl"/>
          <dgm:resizeHandles/>
        </dgm:presLayoutVars>
      </dgm:prSet>
      <dgm:spPr/>
      <dgm:t>
        <a:bodyPr/>
        <a:lstStyle/>
        <a:p>
          <a:endParaRPr lang="es-CO"/>
        </a:p>
      </dgm:t>
    </dgm:pt>
    <dgm:pt modelId="{8299AD89-A3FA-4422-AF7E-CE292CE21214}" type="pres">
      <dgm:prSet presAssocID="{B589D002-3769-4B9F-96F9-E32627083613}" presName="root" presStyleCnt="0"/>
      <dgm:spPr/>
    </dgm:pt>
    <dgm:pt modelId="{78F6F036-D834-4F69-8809-27217C0DBD87}" type="pres">
      <dgm:prSet presAssocID="{B589D002-3769-4B9F-96F9-E32627083613}" presName="rootComposite" presStyleCnt="0"/>
      <dgm:spPr/>
    </dgm:pt>
    <dgm:pt modelId="{51EA5DDF-A95E-4762-A226-EF12D650D067}" type="pres">
      <dgm:prSet presAssocID="{B589D002-3769-4B9F-96F9-E32627083613}" presName="rootText" presStyleLbl="node1" presStyleIdx="0" presStyleCnt="2"/>
      <dgm:spPr/>
      <dgm:t>
        <a:bodyPr/>
        <a:lstStyle/>
        <a:p>
          <a:endParaRPr lang="es-CO"/>
        </a:p>
      </dgm:t>
    </dgm:pt>
    <dgm:pt modelId="{0F3D0DFB-35BB-4029-A3E9-61D4893C6BC2}" type="pres">
      <dgm:prSet presAssocID="{B589D002-3769-4B9F-96F9-E32627083613}" presName="rootConnector" presStyleLbl="node1" presStyleIdx="0" presStyleCnt="2"/>
      <dgm:spPr/>
      <dgm:t>
        <a:bodyPr/>
        <a:lstStyle/>
        <a:p>
          <a:endParaRPr lang="es-CO"/>
        </a:p>
      </dgm:t>
    </dgm:pt>
    <dgm:pt modelId="{8E7C81F2-DF7A-4D12-9A6B-755653C5D5F7}" type="pres">
      <dgm:prSet presAssocID="{B589D002-3769-4B9F-96F9-E32627083613}" presName="childShape" presStyleCnt="0"/>
      <dgm:spPr/>
    </dgm:pt>
    <dgm:pt modelId="{9377895A-CE21-4468-9531-6286D23E76E2}" type="pres">
      <dgm:prSet presAssocID="{1AD74144-088E-4DBD-BAAD-20E7A04F64F8}" presName="Name13" presStyleLbl="parChTrans1D2" presStyleIdx="0" presStyleCnt="6"/>
      <dgm:spPr/>
      <dgm:t>
        <a:bodyPr/>
        <a:lstStyle/>
        <a:p>
          <a:endParaRPr lang="es-CO"/>
        </a:p>
      </dgm:t>
    </dgm:pt>
    <dgm:pt modelId="{6DD2D32A-CB18-49ED-BCB3-063E0A78893B}" type="pres">
      <dgm:prSet presAssocID="{2CD422A4-8887-4072-8656-151F4FE00890}" presName="childText" presStyleLbl="bgAcc1" presStyleIdx="0" presStyleCnt="6">
        <dgm:presLayoutVars>
          <dgm:bulletEnabled val="1"/>
        </dgm:presLayoutVars>
      </dgm:prSet>
      <dgm:spPr/>
      <dgm:t>
        <a:bodyPr/>
        <a:lstStyle/>
        <a:p>
          <a:endParaRPr lang="es-CO"/>
        </a:p>
      </dgm:t>
    </dgm:pt>
    <dgm:pt modelId="{1FD68F6F-E11E-458A-914B-64FE1C137047}" type="pres">
      <dgm:prSet presAssocID="{B861C3AE-11D0-4A34-96D8-BC370952FF41}" presName="Name13" presStyleLbl="parChTrans1D2" presStyleIdx="1" presStyleCnt="6"/>
      <dgm:spPr/>
      <dgm:t>
        <a:bodyPr/>
        <a:lstStyle/>
        <a:p>
          <a:endParaRPr lang="es-CO"/>
        </a:p>
      </dgm:t>
    </dgm:pt>
    <dgm:pt modelId="{BD9507A0-D608-4C8A-84D6-B83D0A5AE91C}" type="pres">
      <dgm:prSet presAssocID="{BF61FF3F-A966-4390-A30D-AD3D0FFB1A50}" presName="childText" presStyleLbl="bgAcc1" presStyleIdx="1" presStyleCnt="6">
        <dgm:presLayoutVars>
          <dgm:bulletEnabled val="1"/>
        </dgm:presLayoutVars>
      </dgm:prSet>
      <dgm:spPr/>
      <dgm:t>
        <a:bodyPr/>
        <a:lstStyle/>
        <a:p>
          <a:endParaRPr lang="es-CO"/>
        </a:p>
      </dgm:t>
    </dgm:pt>
    <dgm:pt modelId="{AE6E0CBC-51C7-4679-AE3F-59BC59D7035D}" type="pres">
      <dgm:prSet presAssocID="{7A4FB51D-7427-418D-B278-B73B3EC121D9}" presName="Name13" presStyleLbl="parChTrans1D2" presStyleIdx="2" presStyleCnt="6"/>
      <dgm:spPr/>
      <dgm:t>
        <a:bodyPr/>
        <a:lstStyle/>
        <a:p>
          <a:endParaRPr lang="es-CO"/>
        </a:p>
      </dgm:t>
    </dgm:pt>
    <dgm:pt modelId="{44365D08-CDE7-441D-A898-7E1EA4CA6123}" type="pres">
      <dgm:prSet presAssocID="{55BC0D98-D84C-4BF1-8003-A457D2FA84CB}" presName="childText" presStyleLbl="bgAcc1" presStyleIdx="2" presStyleCnt="6">
        <dgm:presLayoutVars>
          <dgm:bulletEnabled val="1"/>
        </dgm:presLayoutVars>
      </dgm:prSet>
      <dgm:spPr/>
      <dgm:t>
        <a:bodyPr/>
        <a:lstStyle/>
        <a:p>
          <a:endParaRPr lang="es-CO"/>
        </a:p>
      </dgm:t>
    </dgm:pt>
    <dgm:pt modelId="{A1695154-4E81-415E-8001-92338F23FDEE}" type="pres">
      <dgm:prSet presAssocID="{A691DEC4-0556-4082-B011-BE2F4DF6C782}" presName="root" presStyleCnt="0"/>
      <dgm:spPr/>
    </dgm:pt>
    <dgm:pt modelId="{293D27B5-1328-45F8-B521-D9DC9A57E8B5}" type="pres">
      <dgm:prSet presAssocID="{A691DEC4-0556-4082-B011-BE2F4DF6C782}" presName="rootComposite" presStyleCnt="0"/>
      <dgm:spPr/>
    </dgm:pt>
    <dgm:pt modelId="{B1CBE7A3-45EF-4E91-9569-D97986499B49}" type="pres">
      <dgm:prSet presAssocID="{A691DEC4-0556-4082-B011-BE2F4DF6C782}" presName="rootText" presStyleLbl="node1" presStyleIdx="1" presStyleCnt="2"/>
      <dgm:spPr/>
      <dgm:t>
        <a:bodyPr/>
        <a:lstStyle/>
        <a:p>
          <a:endParaRPr lang="es-CO"/>
        </a:p>
      </dgm:t>
    </dgm:pt>
    <dgm:pt modelId="{62AF32C3-C7FB-4A15-A953-EFDA9047C600}" type="pres">
      <dgm:prSet presAssocID="{A691DEC4-0556-4082-B011-BE2F4DF6C782}" presName="rootConnector" presStyleLbl="node1" presStyleIdx="1" presStyleCnt="2"/>
      <dgm:spPr/>
      <dgm:t>
        <a:bodyPr/>
        <a:lstStyle/>
        <a:p>
          <a:endParaRPr lang="es-CO"/>
        </a:p>
      </dgm:t>
    </dgm:pt>
    <dgm:pt modelId="{DA3AE94F-3190-4A34-A5BF-F4686F537D59}" type="pres">
      <dgm:prSet presAssocID="{A691DEC4-0556-4082-B011-BE2F4DF6C782}" presName="childShape" presStyleCnt="0"/>
      <dgm:spPr/>
    </dgm:pt>
    <dgm:pt modelId="{020ECE72-4187-4D94-9A8E-B74462750F1A}" type="pres">
      <dgm:prSet presAssocID="{1871E9E0-6118-409D-8002-8F111A374584}" presName="Name13" presStyleLbl="parChTrans1D2" presStyleIdx="3" presStyleCnt="6"/>
      <dgm:spPr/>
      <dgm:t>
        <a:bodyPr/>
        <a:lstStyle/>
        <a:p>
          <a:endParaRPr lang="es-CO"/>
        </a:p>
      </dgm:t>
    </dgm:pt>
    <dgm:pt modelId="{2A89403F-A475-429F-8264-21A182847FA9}" type="pres">
      <dgm:prSet presAssocID="{000F93B9-B18B-45D2-8A66-C4C93009EA58}" presName="childText" presStyleLbl="bgAcc1" presStyleIdx="3" presStyleCnt="6">
        <dgm:presLayoutVars>
          <dgm:bulletEnabled val="1"/>
        </dgm:presLayoutVars>
      </dgm:prSet>
      <dgm:spPr/>
      <dgm:t>
        <a:bodyPr/>
        <a:lstStyle/>
        <a:p>
          <a:endParaRPr lang="es-CO"/>
        </a:p>
      </dgm:t>
    </dgm:pt>
    <dgm:pt modelId="{BCB2D69F-1DA4-484B-923A-296291F8E238}" type="pres">
      <dgm:prSet presAssocID="{A397EA15-1AAA-4485-8DDC-3C631CEDC690}" presName="Name13" presStyleLbl="parChTrans1D2" presStyleIdx="4" presStyleCnt="6"/>
      <dgm:spPr/>
      <dgm:t>
        <a:bodyPr/>
        <a:lstStyle/>
        <a:p>
          <a:endParaRPr lang="es-CO"/>
        </a:p>
      </dgm:t>
    </dgm:pt>
    <dgm:pt modelId="{CBC1AD13-5C3D-469B-90D9-A40CE68DE0E5}" type="pres">
      <dgm:prSet presAssocID="{8D5FB397-7BB2-4B63-9C55-D416CED1D12E}" presName="childText" presStyleLbl="bgAcc1" presStyleIdx="4" presStyleCnt="6">
        <dgm:presLayoutVars>
          <dgm:bulletEnabled val="1"/>
        </dgm:presLayoutVars>
      </dgm:prSet>
      <dgm:spPr/>
      <dgm:t>
        <a:bodyPr/>
        <a:lstStyle/>
        <a:p>
          <a:endParaRPr lang="es-CO"/>
        </a:p>
      </dgm:t>
    </dgm:pt>
    <dgm:pt modelId="{68E64F52-537C-4322-9A33-7670050E43A8}" type="pres">
      <dgm:prSet presAssocID="{8FE01631-C73C-4178-AF09-C82957C8BD53}" presName="Name13" presStyleLbl="parChTrans1D2" presStyleIdx="5" presStyleCnt="6"/>
      <dgm:spPr/>
      <dgm:t>
        <a:bodyPr/>
        <a:lstStyle/>
        <a:p>
          <a:endParaRPr lang="es-CO"/>
        </a:p>
      </dgm:t>
    </dgm:pt>
    <dgm:pt modelId="{8318FF9A-53E5-4D04-B6B0-15E4082AEAD9}" type="pres">
      <dgm:prSet presAssocID="{A1AE4515-12BE-4959-BBA5-4B29DE2E5A9B}" presName="childText" presStyleLbl="bgAcc1" presStyleIdx="5" presStyleCnt="6">
        <dgm:presLayoutVars>
          <dgm:bulletEnabled val="1"/>
        </dgm:presLayoutVars>
      </dgm:prSet>
      <dgm:spPr/>
      <dgm:t>
        <a:bodyPr/>
        <a:lstStyle/>
        <a:p>
          <a:endParaRPr lang="es-CO"/>
        </a:p>
      </dgm:t>
    </dgm:pt>
  </dgm:ptLst>
  <dgm:cxnLst>
    <dgm:cxn modelId="{E161FBB6-0E9F-4D1D-B73D-D47F26172F27}" type="presOf" srcId="{BF61FF3F-A966-4390-A30D-AD3D0FFB1A50}" destId="{BD9507A0-D608-4C8A-84D6-B83D0A5AE91C}" srcOrd="0" destOrd="0" presId="urn:microsoft.com/office/officeart/2005/8/layout/hierarchy3"/>
    <dgm:cxn modelId="{DD23C631-D1FA-43BC-94E8-BD714E222FA6}" srcId="{B589D002-3769-4B9F-96F9-E32627083613}" destId="{BF61FF3F-A966-4390-A30D-AD3D0FFB1A50}" srcOrd="1" destOrd="0" parTransId="{B861C3AE-11D0-4A34-96D8-BC370952FF41}" sibTransId="{EB2E72E9-21F2-4BDB-AE47-4D5B49871485}"/>
    <dgm:cxn modelId="{9FBBC577-78B0-4852-9A56-32B74A74A01D}" type="presOf" srcId="{8FE01631-C73C-4178-AF09-C82957C8BD53}" destId="{68E64F52-537C-4322-9A33-7670050E43A8}" srcOrd="0" destOrd="0" presId="urn:microsoft.com/office/officeart/2005/8/layout/hierarchy3"/>
    <dgm:cxn modelId="{7CC6CD73-E18D-4965-8F57-F501E541EDA8}" type="presOf" srcId="{E653A0B7-BFCA-4B93-9AB3-11523B79E598}" destId="{903B9B4C-423F-4DD1-9F02-F5679FDE65F8}" srcOrd="0" destOrd="0" presId="urn:microsoft.com/office/officeart/2005/8/layout/hierarchy3"/>
    <dgm:cxn modelId="{BCB7EFAA-99D1-4EE3-BF35-5D92ADA124F5}" type="presOf" srcId="{A691DEC4-0556-4082-B011-BE2F4DF6C782}" destId="{62AF32C3-C7FB-4A15-A953-EFDA9047C600}" srcOrd="1" destOrd="0" presId="urn:microsoft.com/office/officeart/2005/8/layout/hierarchy3"/>
    <dgm:cxn modelId="{6F8FC276-AAAC-4259-A060-FFD7F3494782}" type="presOf" srcId="{A1AE4515-12BE-4959-BBA5-4B29DE2E5A9B}" destId="{8318FF9A-53E5-4D04-B6B0-15E4082AEAD9}" srcOrd="0" destOrd="0" presId="urn:microsoft.com/office/officeart/2005/8/layout/hierarchy3"/>
    <dgm:cxn modelId="{01A67D68-9452-4B04-AD04-B9FB0A11D48F}" type="presOf" srcId="{A397EA15-1AAA-4485-8DDC-3C631CEDC690}" destId="{BCB2D69F-1DA4-484B-923A-296291F8E238}" srcOrd="0" destOrd="0" presId="urn:microsoft.com/office/officeart/2005/8/layout/hierarchy3"/>
    <dgm:cxn modelId="{2B41471C-9330-412C-99B4-FA6EC104801F}" type="presOf" srcId="{000F93B9-B18B-45D2-8A66-C4C93009EA58}" destId="{2A89403F-A475-429F-8264-21A182847FA9}" srcOrd="0" destOrd="0" presId="urn:microsoft.com/office/officeart/2005/8/layout/hierarchy3"/>
    <dgm:cxn modelId="{D99D5298-F108-4836-97B7-C930AE9DB138}" type="presOf" srcId="{B589D002-3769-4B9F-96F9-E32627083613}" destId="{51EA5DDF-A95E-4762-A226-EF12D650D067}" srcOrd="0" destOrd="0" presId="urn:microsoft.com/office/officeart/2005/8/layout/hierarchy3"/>
    <dgm:cxn modelId="{4F5E6CA0-4DFB-472E-A614-1F9D00D29B9F}" type="presOf" srcId="{2CD422A4-8887-4072-8656-151F4FE00890}" destId="{6DD2D32A-CB18-49ED-BCB3-063E0A78893B}" srcOrd="0" destOrd="0" presId="urn:microsoft.com/office/officeart/2005/8/layout/hierarchy3"/>
    <dgm:cxn modelId="{A893604D-5FF2-423B-984B-BC0F89C10C56}" type="presOf" srcId="{1871E9E0-6118-409D-8002-8F111A374584}" destId="{020ECE72-4187-4D94-9A8E-B74462750F1A}" srcOrd="0" destOrd="0" presId="urn:microsoft.com/office/officeart/2005/8/layout/hierarchy3"/>
    <dgm:cxn modelId="{8C98B9A0-E0B1-4B83-9432-927DCC1B48E0}" type="presOf" srcId="{A691DEC4-0556-4082-B011-BE2F4DF6C782}" destId="{B1CBE7A3-45EF-4E91-9569-D97986499B49}" srcOrd="0" destOrd="0" presId="urn:microsoft.com/office/officeart/2005/8/layout/hierarchy3"/>
    <dgm:cxn modelId="{70A9316A-82C3-4DC6-AF2F-153B5C9442A4}" srcId="{B589D002-3769-4B9F-96F9-E32627083613}" destId="{55BC0D98-D84C-4BF1-8003-A457D2FA84CB}" srcOrd="2" destOrd="0" parTransId="{7A4FB51D-7427-418D-B278-B73B3EC121D9}" sibTransId="{984B65DF-4236-48C3-A230-3D872FF190E2}"/>
    <dgm:cxn modelId="{70F7BEA3-94B0-47E7-ACD1-C44232E3C156}" srcId="{A691DEC4-0556-4082-B011-BE2F4DF6C782}" destId="{8D5FB397-7BB2-4B63-9C55-D416CED1D12E}" srcOrd="1" destOrd="0" parTransId="{A397EA15-1AAA-4485-8DDC-3C631CEDC690}" sibTransId="{230B042A-1BAF-41BA-A434-59EAC0B717A5}"/>
    <dgm:cxn modelId="{80772C41-AC05-4D0F-B60D-D21A564ACD3E}" srcId="{B589D002-3769-4B9F-96F9-E32627083613}" destId="{2CD422A4-8887-4072-8656-151F4FE00890}" srcOrd="0" destOrd="0" parTransId="{1AD74144-088E-4DBD-BAAD-20E7A04F64F8}" sibTransId="{74DA57C5-2420-4C3C-AAFE-2AACB22DDEDE}"/>
    <dgm:cxn modelId="{1078D68D-0C48-4DD7-92FF-4F446799E77C}" type="presOf" srcId="{B589D002-3769-4B9F-96F9-E32627083613}" destId="{0F3D0DFB-35BB-4029-A3E9-61D4893C6BC2}" srcOrd="1" destOrd="0" presId="urn:microsoft.com/office/officeart/2005/8/layout/hierarchy3"/>
    <dgm:cxn modelId="{DE3CAF50-AE34-49B6-BD86-A738C49A9F78}" type="presOf" srcId="{7A4FB51D-7427-418D-B278-B73B3EC121D9}" destId="{AE6E0CBC-51C7-4679-AE3F-59BC59D7035D}" srcOrd="0" destOrd="0" presId="urn:microsoft.com/office/officeart/2005/8/layout/hierarchy3"/>
    <dgm:cxn modelId="{CCE493A8-6F81-458B-ADDA-4D578796D5F8}" srcId="{E653A0B7-BFCA-4B93-9AB3-11523B79E598}" destId="{A691DEC4-0556-4082-B011-BE2F4DF6C782}" srcOrd="1" destOrd="0" parTransId="{BC7CE8D7-22BC-41AC-A287-6C3D93901917}" sibTransId="{BE0A098E-5B03-4A29-AFCD-48169C9BC988}"/>
    <dgm:cxn modelId="{BC36883B-C3DF-4675-8D48-82CC54EE01CB}" srcId="{A691DEC4-0556-4082-B011-BE2F4DF6C782}" destId="{A1AE4515-12BE-4959-BBA5-4B29DE2E5A9B}" srcOrd="2" destOrd="0" parTransId="{8FE01631-C73C-4178-AF09-C82957C8BD53}" sibTransId="{C8B6BD63-B4CC-4856-89B4-E41E5ABA5C89}"/>
    <dgm:cxn modelId="{C3153BA6-A4E8-4FDF-B9A1-639E267C3C04}" type="presOf" srcId="{B861C3AE-11D0-4A34-96D8-BC370952FF41}" destId="{1FD68F6F-E11E-458A-914B-64FE1C137047}" srcOrd="0" destOrd="0" presId="urn:microsoft.com/office/officeart/2005/8/layout/hierarchy3"/>
    <dgm:cxn modelId="{A52BF2E1-5A8F-40D9-8597-5D7567535B7D}" type="presOf" srcId="{55BC0D98-D84C-4BF1-8003-A457D2FA84CB}" destId="{44365D08-CDE7-441D-A898-7E1EA4CA6123}" srcOrd="0" destOrd="0" presId="urn:microsoft.com/office/officeart/2005/8/layout/hierarchy3"/>
    <dgm:cxn modelId="{2A3D922A-AFAC-48D6-B4F7-DCF29A86CB96}" type="presOf" srcId="{1AD74144-088E-4DBD-BAAD-20E7A04F64F8}" destId="{9377895A-CE21-4468-9531-6286D23E76E2}" srcOrd="0" destOrd="0" presId="urn:microsoft.com/office/officeart/2005/8/layout/hierarchy3"/>
    <dgm:cxn modelId="{4B26CABC-841C-419A-AD46-ECDE2E8D2800}" srcId="{E653A0B7-BFCA-4B93-9AB3-11523B79E598}" destId="{B589D002-3769-4B9F-96F9-E32627083613}" srcOrd="0" destOrd="0" parTransId="{0D01089F-4048-41D2-9B3D-9197DC7F0627}" sibTransId="{81A113B0-5121-4D51-BE8B-E57F19DF2422}"/>
    <dgm:cxn modelId="{C386DDF7-5E95-4F83-8D88-BADAB066C993}" srcId="{A691DEC4-0556-4082-B011-BE2F4DF6C782}" destId="{000F93B9-B18B-45D2-8A66-C4C93009EA58}" srcOrd="0" destOrd="0" parTransId="{1871E9E0-6118-409D-8002-8F111A374584}" sibTransId="{5443496D-E928-4562-B87D-FC13C7D4B901}"/>
    <dgm:cxn modelId="{09DC02DA-ABD3-4A1F-90AD-1D3B43D5D407}" type="presOf" srcId="{8D5FB397-7BB2-4B63-9C55-D416CED1D12E}" destId="{CBC1AD13-5C3D-469B-90D9-A40CE68DE0E5}" srcOrd="0" destOrd="0" presId="urn:microsoft.com/office/officeart/2005/8/layout/hierarchy3"/>
    <dgm:cxn modelId="{E9D00AB5-38C4-40C2-A925-968C893F420B}" type="presParOf" srcId="{903B9B4C-423F-4DD1-9F02-F5679FDE65F8}" destId="{8299AD89-A3FA-4422-AF7E-CE292CE21214}" srcOrd="0" destOrd="0" presId="urn:microsoft.com/office/officeart/2005/8/layout/hierarchy3"/>
    <dgm:cxn modelId="{74EF23FC-4FD1-4CFB-92BA-693A06881999}" type="presParOf" srcId="{8299AD89-A3FA-4422-AF7E-CE292CE21214}" destId="{78F6F036-D834-4F69-8809-27217C0DBD87}" srcOrd="0" destOrd="0" presId="urn:microsoft.com/office/officeart/2005/8/layout/hierarchy3"/>
    <dgm:cxn modelId="{9A4BADC2-7613-44AD-8D04-795D01D50BA0}" type="presParOf" srcId="{78F6F036-D834-4F69-8809-27217C0DBD87}" destId="{51EA5DDF-A95E-4762-A226-EF12D650D067}" srcOrd="0" destOrd="0" presId="urn:microsoft.com/office/officeart/2005/8/layout/hierarchy3"/>
    <dgm:cxn modelId="{1727CF9E-E373-4A1D-BD8E-F319585ABC14}" type="presParOf" srcId="{78F6F036-D834-4F69-8809-27217C0DBD87}" destId="{0F3D0DFB-35BB-4029-A3E9-61D4893C6BC2}" srcOrd="1" destOrd="0" presId="urn:microsoft.com/office/officeart/2005/8/layout/hierarchy3"/>
    <dgm:cxn modelId="{EEFBF557-F9C3-4D49-BE71-A7EF449E6AF2}" type="presParOf" srcId="{8299AD89-A3FA-4422-AF7E-CE292CE21214}" destId="{8E7C81F2-DF7A-4D12-9A6B-755653C5D5F7}" srcOrd="1" destOrd="0" presId="urn:microsoft.com/office/officeart/2005/8/layout/hierarchy3"/>
    <dgm:cxn modelId="{D67A57E9-7F75-4D3B-AB58-280A148E68B1}" type="presParOf" srcId="{8E7C81F2-DF7A-4D12-9A6B-755653C5D5F7}" destId="{9377895A-CE21-4468-9531-6286D23E76E2}" srcOrd="0" destOrd="0" presId="urn:microsoft.com/office/officeart/2005/8/layout/hierarchy3"/>
    <dgm:cxn modelId="{022C2FB3-7AF3-44DD-BF93-50EF869C949B}" type="presParOf" srcId="{8E7C81F2-DF7A-4D12-9A6B-755653C5D5F7}" destId="{6DD2D32A-CB18-49ED-BCB3-063E0A78893B}" srcOrd="1" destOrd="0" presId="urn:microsoft.com/office/officeart/2005/8/layout/hierarchy3"/>
    <dgm:cxn modelId="{D92ED36C-B69A-4C46-9F61-0F589D571736}" type="presParOf" srcId="{8E7C81F2-DF7A-4D12-9A6B-755653C5D5F7}" destId="{1FD68F6F-E11E-458A-914B-64FE1C137047}" srcOrd="2" destOrd="0" presId="urn:microsoft.com/office/officeart/2005/8/layout/hierarchy3"/>
    <dgm:cxn modelId="{07D52ACC-A880-49E8-87A9-04E449C6591E}" type="presParOf" srcId="{8E7C81F2-DF7A-4D12-9A6B-755653C5D5F7}" destId="{BD9507A0-D608-4C8A-84D6-B83D0A5AE91C}" srcOrd="3" destOrd="0" presId="urn:microsoft.com/office/officeart/2005/8/layout/hierarchy3"/>
    <dgm:cxn modelId="{7D9D5638-EA10-408E-99BB-269C2EA5C796}" type="presParOf" srcId="{8E7C81F2-DF7A-4D12-9A6B-755653C5D5F7}" destId="{AE6E0CBC-51C7-4679-AE3F-59BC59D7035D}" srcOrd="4" destOrd="0" presId="urn:microsoft.com/office/officeart/2005/8/layout/hierarchy3"/>
    <dgm:cxn modelId="{864E1B17-66CB-4340-A898-C3BCBDACF4F3}" type="presParOf" srcId="{8E7C81F2-DF7A-4D12-9A6B-755653C5D5F7}" destId="{44365D08-CDE7-441D-A898-7E1EA4CA6123}" srcOrd="5" destOrd="0" presId="urn:microsoft.com/office/officeart/2005/8/layout/hierarchy3"/>
    <dgm:cxn modelId="{060DE349-4900-4DA5-96EF-43FE5D0D6501}" type="presParOf" srcId="{903B9B4C-423F-4DD1-9F02-F5679FDE65F8}" destId="{A1695154-4E81-415E-8001-92338F23FDEE}" srcOrd="1" destOrd="0" presId="urn:microsoft.com/office/officeart/2005/8/layout/hierarchy3"/>
    <dgm:cxn modelId="{E1665FF9-C429-49D8-A563-37EC72B9B03B}" type="presParOf" srcId="{A1695154-4E81-415E-8001-92338F23FDEE}" destId="{293D27B5-1328-45F8-B521-D9DC9A57E8B5}" srcOrd="0" destOrd="0" presId="urn:microsoft.com/office/officeart/2005/8/layout/hierarchy3"/>
    <dgm:cxn modelId="{E1DA4B4A-9719-44BE-A4D8-9EF29FE1D2F1}" type="presParOf" srcId="{293D27B5-1328-45F8-B521-D9DC9A57E8B5}" destId="{B1CBE7A3-45EF-4E91-9569-D97986499B49}" srcOrd="0" destOrd="0" presId="urn:microsoft.com/office/officeart/2005/8/layout/hierarchy3"/>
    <dgm:cxn modelId="{9CB92F17-D2E8-40CC-A6CD-D5414A6EC414}" type="presParOf" srcId="{293D27B5-1328-45F8-B521-D9DC9A57E8B5}" destId="{62AF32C3-C7FB-4A15-A953-EFDA9047C600}" srcOrd="1" destOrd="0" presId="urn:microsoft.com/office/officeart/2005/8/layout/hierarchy3"/>
    <dgm:cxn modelId="{AD4429A0-35DD-4C52-A8FE-0E8C14DD934C}" type="presParOf" srcId="{A1695154-4E81-415E-8001-92338F23FDEE}" destId="{DA3AE94F-3190-4A34-A5BF-F4686F537D59}" srcOrd="1" destOrd="0" presId="urn:microsoft.com/office/officeart/2005/8/layout/hierarchy3"/>
    <dgm:cxn modelId="{EB655E5A-60F1-428F-B2AB-6F2D576E3AB8}" type="presParOf" srcId="{DA3AE94F-3190-4A34-A5BF-F4686F537D59}" destId="{020ECE72-4187-4D94-9A8E-B74462750F1A}" srcOrd="0" destOrd="0" presId="urn:microsoft.com/office/officeart/2005/8/layout/hierarchy3"/>
    <dgm:cxn modelId="{3B4128D6-871A-4D94-B6FD-78985A9CD34C}" type="presParOf" srcId="{DA3AE94F-3190-4A34-A5BF-F4686F537D59}" destId="{2A89403F-A475-429F-8264-21A182847FA9}" srcOrd="1" destOrd="0" presId="urn:microsoft.com/office/officeart/2005/8/layout/hierarchy3"/>
    <dgm:cxn modelId="{A52F1F7A-56FA-40AE-8D4C-A0AA9821D7B5}" type="presParOf" srcId="{DA3AE94F-3190-4A34-A5BF-F4686F537D59}" destId="{BCB2D69F-1DA4-484B-923A-296291F8E238}" srcOrd="2" destOrd="0" presId="urn:microsoft.com/office/officeart/2005/8/layout/hierarchy3"/>
    <dgm:cxn modelId="{5AF91DD4-8E95-4389-BBD3-8356707D492D}" type="presParOf" srcId="{DA3AE94F-3190-4A34-A5BF-F4686F537D59}" destId="{CBC1AD13-5C3D-469B-90D9-A40CE68DE0E5}" srcOrd="3" destOrd="0" presId="urn:microsoft.com/office/officeart/2005/8/layout/hierarchy3"/>
    <dgm:cxn modelId="{6F83890A-7A08-40CE-990E-94E4A407DA2F}" type="presParOf" srcId="{DA3AE94F-3190-4A34-A5BF-F4686F537D59}" destId="{68E64F52-537C-4322-9A33-7670050E43A8}" srcOrd="4" destOrd="0" presId="urn:microsoft.com/office/officeart/2005/8/layout/hierarchy3"/>
    <dgm:cxn modelId="{AAEDB394-0B4D-44F1-9DB5-74D3DCA27210}" type="presParOf" srcId="{DA3AE94F-3190-4A34-A5BF-F4686F537D59}" destId="{8318FF9A-53E5-4D04-B6B0-15E4082AEAD9}" srcOrd="5" destOrd="0" presId="urn:microsoft.com/office/officeart/2005/8/layout/hierarchy3"/>
  </dgm:cxnLst>
  <dgm:bg/>
  <dgm:whole/>
  <dgm:extLst>
    <a:ext uri="http://schemas.microsoft.com/office/drawing/2008/diagram">
      <dsp:dataModelExt xmlns:dsp="http://schemas.microsoft.com/office/drawing/2008/diagram" xmlns="" relId="rId8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D895718-17C6-4C40-A5B2-C4726D8C3ABB}">
      <dsp:nvSpPr>
        <dsp:cNvPr id="0" name=""/>
        <dsp:cNvSpPr/>
      </dsp:nvSpPr>
      <dsp:spPr>
        <a:xfrm>
          <a:off x="685" y="0"/>
          <a:ext cx="1781193" cy="318262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CO" sz="1700" kern="1200" dirty="0"/>
            <a:t>RUES (Cámaras de Comercio)</a:t>
          </a:r>
        </a:p>
      </dsp:txBody>
      <dsp:txXfrm>
        <a:off x="685" y="0"/>
        <a:ext cx="1781193" cy="954786"/>
      </dsp:txXfrm>
    </dsp:sp>
    <dsp:sp modelId="{F7AFAF07-A4DC-48B9-B5CC-7385A12419F9}">
      <dsp:nvSpPr>
        <dsp:cNvPr id="0" name=""/>
        <dsp:cNvSpPr/>
      </dsp:nvSpPr>
      <dsp:spPr>
        <a:xfrm>
          <a:off x="178804" y="954863"/>
          <a:ext cx="1424954" cy="463639"/>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57.044 REGISTROS </a:t>
          </a:r>
        </a:p>
      </dsp:txBody>
      <dsp:txXfrm>
        <a:off x="178804" y="954863"/>
        <a:ext cx="1424954" cy="463639"/>
      </dsp:txXfrm>
    </dsp:sp>
    <dsp:sp modelId="{F3C385FC-5379-4044-B226-B9D5F32C0378}">
      <dsp:nvSpPr>
        <dsp:cNvPr id="0" name=""/>
        <dsp:cNvSpPr/>
      </dsp:nvSpPr>
      <dsp:spPr>
        <a:xfrm>
          <a:off x="178804" y="1489832"/>
          <a:ext cx="1424954" cy="463639"/>
        </a:xfrm>
        <a:prstGeom prst="roundRect">
          <a:avLst>
            <a:gd name="adj" fmla="val 10000"/>
          </a:avLst>
        </a:prstGeom>
        <a:solidFill>
          <a:schemeClr val="accent3">
            <a:hueOff val="1022751"/>
            <a:satOff val="-1535"/>
            <a:lumOff val="-25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Disponibilidad a junio de 2015 (reporte no periódico)</a:t>
          </a:r>
        </a:p>
      </dsp:txBody>
      <dsp:txXfrm>
        <a:off x="178804" y="1489832"/>
        <a:ext cx="1424954" cy="463639"/>
      </dsp:txXfrm>
    </dsp:sp>
    <dsp:sp modelId="{C9B9B78E-671E-4F53-BC12-95926AFAB138}">
      <dsp:nvSpPr>
        <dsp:cNvPr id="0" name=""/>
        <dsp:cNvSpPr/>
      </dsp:nvSpPr>
      <dsp:spPr>
        <a:xfrm>
          <a:off x="178804" y="2024802"/>
          <a:ext cx="1424954" cy="463639"/>
        </a:xfrm>
        <a:prstGeom prst="roundRect">
          <a:avLst>
            <a:gd name="adj" fmla="val 10000"/>
          </a:avLst>
        </a:prstGeom>
        <a:solidFill>
          <a:schemeClr val="accent3">
            <a:hueOff val="2045503"/>
            <a:satOff val="-3069"/>
            <a:lumOff val="-49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Reportan: Organizaciones solidarias de desarrollo (OSD) + entidades de la economía solidaria (ESS)</a:t>
          </a:r>
          <a:endParaRPr lang="es-CO" sz="700" kern="1200" dirty="0"/>
        </a:p>
      </dsp:txBody>
      <dsp:txXfrm>
        <a:off x="178804" y="2024802"/>
        <a:ext cx="1424954" cy="463639"/>
      </dsp:txXfrm>
    </dsp:sp>
    <dsp:sp modelId="{D727F7C7-15FF-4EBA-8829-5A6F7AF1AF7A}">
      <dsp:nvSpPr>
        <dsp:cNvPr id="0" name=""/>
        <dsp:cNvSpPr/>
      </dsp:nvSpPr>
      <dsp:spPr>
        <a:xfrm>
          <a:off x="178804" y="2559771"/>
          <a:ext cx="1424954" cy="463639"/>
        </a:xfrm>
        <a:prstGeom prst="roundRect">
          <a:avLst>
            <a:gd name="adj" fmla="val 10000"/>
          </a:avLst>
        </a:prstGeom>
        <a:solidFill>
          <a:schemeClr val="accent3">
            <a:hueOff val="3068254"/>
            <a:satOff val="-4604"/>
            <a:lumOff val="-7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Problema de información: registra sólo creación y actualización de forma irregular</a:t>
          </a:r>
        </a:p>
      </dsp:txBody>
      <dsp:txXfrm>
        <a:off x="178804" y="2559771"/>
        <a:ext cx="1424954" cy="463639"/>
      </dsp:txXfrm>
    </dsp:sp>
    <dsp:sp modelId="{60F3B3C1-797D-4F70-897F-0496C58ED73A}">
      <dsp:nvSpPr>
        <dsp:cNvPr id="0" name=""/>
        <dsp:cNvSpPr/>
      </dsp:nvSpPr>
      <dsp:spPr>
        <a:xfrm>
          <a:off x="1915468" y="0"/>
          <a:ext cx="1781193" cy="318262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CO" sz="1700" kern="1200" dirty="0"/>
            <a:t>SIGCOOP</a:t>
          </a:r>
        </a:p>
        <a:p>
          <a:pPr lvl="0" algn="ctr" defTabSz="755650">
            <a:lnSpc>
              <a:spcPct val="90000"/>
            </a:lnSpc>
            <a:spcBef>
              <a:spcPct val="0"/>
            </a:spcBef>
            <a:spcAft>
              <a:spcPct val="35000"/>
            </a:spcAft>
          </a:pPr>
          <a:r>
            <a:rPr lang="es-CO" sz="1700" kern="1200" dirty="0"/>
            <a:t>(CONFECOOP)</a:t>
          </a:r>
        </a:p>
      </dsp:txBody>
      <dsp:txXfrm>
        <a:off x="1915468" y="0"/>
        <a:ext cx="1781193" cy="954786"/>
      </dsp:txXfrm>
    </dsp:sp>
    <dsp:sp modelId="{CEC59357-EFD1-4D02-89F2-C5792C10B400}">
      <dsp:nvSpPr>
        <dsp:cNvPr id="0" name=""/>
        <dsp:cNvSpPr/>
      </dsp:nvSpPr>
      <dsp:spPr>
        <a:xfrm>
          <a:off x="2093587" y="954863"/>
          <a:ext cx="1424954" cy="463639"/>
        </a:xfrm>
        <a:prstGeom prst="roundRect">
          <a:avLst>
            <a:gd name="adj" fmla="val 10000"/>
          </a:avLst>
        </a:prstGeom>
        <a:solidFill>
          <a:schemeClr val="accent3">
            <a:hueOff val="4091005"/>
            <a:satOff val="-6138"/>
            <a:lumOff val="-9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7145" rIns="22860" bIns="17145" numCol="1" spcCol="1270" anchor="ctr" anchorCtr="0">
          <a:noAutofit/>
        </a:bodyPr>
        <a:lstStyle/>
        <a:p>
          <a:pPr lvl="0" algn="ctr" defTabSz="400050">
            <a:lnSpc>
              <a:spcPct val="90000"/>
            </a:lnSpc>
            <a:spcBef>
              <a:spcPct val="0"/>
            </a:spcBef>
            <a:spcAft>
              <a:spcPct val="35000"/>
            </a:spcAft>
          </a:pPr>
          <a:r>
            <a:rPr lang="es-CO" sz="900" kern="1200" dirty="0"/>
            <a:t> 6.008 REGISTROS </a:t>
          </a:r>
        </a:p>
      </dsp:txBody>
      <dsp:txXfrm>
        <a:off x="2093587" y="954863"/>
        <a:ext cx="1424954" cy="463639"/>
      </dsp:txXfrm>
    </dsp:sp>
    <dsp:sp modelId="{72AAA7EC-989A-4060-875C-FEB860871600}">
      <dsp:nvSpPr>
        <dsp:cNvPr id="0" name=""/>
        <dsp:cNvSpPr/>
      </dsp:nvSpPr>
      <dsp:spPr>
        <a:xfrm>
          <a:off x="2093587" y="1489832"/>
          <a:ext cx="1424954" cy="463639"/>
        </a:xfrm>
        <a:prstGeom prst="roundRect">
          <a:avLst>
            <a:gd name="adj" fmla="val 10000"/>
          </a:avLst>
        </a:prstGeom>
        <a:solidFill>
          <a:schemeClr val="accent3">
            <a:hueOff val="5113756"/>
            <a:satOff val="-7673"/>
            <a:lumOff val="-124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Disponibilidad a diciembre de 2014 (reporte anual) de información agregada. Desagregada a 2011</a:t>
          </a:r>
        </a:p>
      </dsp:txBody>
      <dsp:txXfrm>
        <a:off x="2093587" y="1489832"/>
        <a:ext cx="1424954" cy="463639"/>
      </dsp:txXfrm>
    </dsp:sp>
    <dsp:sp modelId="{E65D6BD9-638C-415A-AB91-F15859E7E32B}">
      <dsp:nvSpPr>
        <dsp:cNvPr id="0" name=""/>
        <dsp:cNvSpPr/>
      </dsp:nvSpPr>
      <dsp:spPr>
        <a:xfrm>
          <a:off x="2093587" y="2024802"/>
          <a:ext cx="1424954" cy="463639"/>
        </a:xfrm>
        <a:prstGeom prst="roundRect">
          <a:avLst>
            <a:gd name="adj" fmla="val 10000"/>
          </a:avLst>
        </a:prstGeom>
        <a:solidFill>
          <a:schemeClr val="accent3">
            <a:hueOff val="6136507"/>
            <a:satOff val="-9207"/>
            <a:lumOff val="-149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Reportan: ESS</a:t>
          </a:r>
        </a:p>
      </dsp:txBody>
      <dsp:txXfrm>
        <a:off x="2093587" y="2024802"/>
        <a:ext cx="1424954" cy="463639"/>
      </dsp:txXfrm>
    </dsp:sp>
    <dsp:sp modelId="{B65A4B5F-B329-47C0-ADE9-613D77BC8407}">
      <dsp:nvSpPr>
        <dsp:cNvPr id="0" name=""/>
        <dsp:cNvSpPr/>
      </dsp:nvSpPr>
      <dsp:spPr>
        <a:xfrm>
          <a:off x="2093587" y="2559771"/>
          <a:ext cx="1424954" cy="463639"/>
        </a:xfrm>
        <a:prstGeom prst="roundRect">
          <a:avLst>
            <a:gd name="adj" fmla="val 10000"/>
          </a:avLst>
        </a:prstGeom>
        <a:solidFill>
          <a:schemeClr val="accent3">
            <a:hueOff val="7159259"/>
            <a:satOff val="-10742"/>
            <a:lumOff val="-174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Problema de información: rezago en la información desagregada a 2011 y registro sólo de ESS</a:t>
          </a:r>
        </a:p>
      </dsp:txBody>
      <dsp:txXfrm>
        <a:off x="2093587" y="2559771"/>
        <a:ext cx="1424954" cy="463639"/>
      </dsp:txXfrm>
    </dsp:sp>
    <dsp:sp modelId="{877E8A25-6BD2-405B-9940-9D3241A5E548}">
      <dsp:nvSpPr>
        <dsp:cNvPr id="0" name=""/>
        <dsp:cNvSpPr/>
      </dsp:nvSpPr>
      <dsp:spPr>
        <a:xfrm>
          <a:off x="3830251" y="0"/>
          <a:ext cx="1781193" cy="3182620"/>
        </a:xfrm>
        <a:prstGeom prst="roundRect">
          <a:avLst>
            <a:gd name="adj" fmla="val 10000"/>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64770" tIns="64770" rIns="64770" bIns="64770" numCol="1" spcCol="1270" anchor="ctr" anchorCtr="0">
          <a:noAutofit/>
        </a:bodyPr>
        <a:lstStyle/>
        <a:p>
          <a:pPr lvl="0" algn="ctr" defTabSz="755650">
            <a:lnSpc>
              <a:spcPct val="90000"/>
            </a:lnSpc>
            <a:spcBef>
              <a:spcPct val="0"/>
            </a:spcBef>
            <a:spcAft>
              <a:spcPct val="35000"/>
            </a:spcAft>
          </a:pPr>
          <a:r>
            <a:rPr lang="es-CO" sz="1700" kern="1200" dirty="0"/>
            <a:t>Entidades vigiladas (SUPERSOLIDARIA)</a:t>
          </a:r>
        </a:p>
      </dsp:txBody>
      <dsp:txXfrm>
        <a:off x="3830251" y="0"/>
        <a:ext cx="1781193" cy="954786"/>
      </dsp:txXfrm>
    </dsp:sp>
    <dsp:sp modelId="{AAE782CA-B742-4FFD-9E79-4DD4754FA7CD}">
      <dsp:nvSpPr>
        <dsp:cNvPr id="0" name=""/>
        <dsp:cNvSpPr/>
      </dsp:nvSpPr>
      <dsp:spPr>
        <a:xfrm>
          <a:off x="4008370" y="954863"/>
          <a:ext cx="1424954" cy="463639"/>
        </a:xfrm>
        <a:prstGeom prst="roundRect">
          <a:avLst>
            <a:gd name="adj" fmla="val 10000"/>
          </a:avLst>
        </a:prstGeom>
        <a:solidFill>
          <a:schemeClr val="accent3">
            <a:hueOff val="8182010"/>
            <a:satOff val="-12276"/>
            <a:lumOff val="-199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11.382 REGISTROS </a:t>
          </a:r>
        </a:p>
      </dsp:txBody>
      <dsp:txXfrm>
        <a:off x="4008370" y="954863"/>
        <a:ext cx="1424954" cy="463639"/>
      </dsp:txXfrm>
    </dsp:sp>
    <dsp:sp modelId="{C071BD01-1C72-42F9-BB54-5504A24CEC6B}">
      <dsp:nvSpPr>
        <dsp:cNvPr id="0" name=""/>
        <dsp:cNvSpPr/>
      </dsp:nvSpPr>
      <dsp:spPr>
        <a:xfrm>
          <a:off x="4008370" y="1489832"/>
          <a:ext cx="1424954" cy="463639"/>
        </a:xfrm>
        <a:prstGeom prst="roundRect">
          <a:avLst>
            <a:gd name="adj" fmla="val 10000"/>
          </a:avLst>
        </a:prstGeom>
        <a:solidFill>
          <a:schemeClr val="accent3">
            <a:hueOff val="9204761"/>
            <a:satOff val="-13811"/>
            <a:lumOff val="-224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Disponibilidad a septiembre de 2015 (reporte mensual)</a:t>
          </a:r>
        </a:p>
      </dsp:txBody>
      <dsp:txXfrm>
        <a:off x="4008370" y="1489832"/>
        <a:ext cx="1424954" cy="463639"/>
      </dsp:txXfrm>
    </dsp:sp>
    <dsp:sp modelId="{39C7C5C3-7B28-457D-B1A0-C748A4047E66}">
      <dsp:nvSpPr>
        <dsp:cNvPr id="0" name=""/>
        <dsp:cNvSpPr/>
      </dsp:nvSpPr>
      <dsp:spPr>
        <a:xfrm>
          <a:off x="4008370" y="2024802"/>
          <a:ext cx="1424954" cy="463639"/>
        </a:xfrm>
        <a:prstGeom prst="roundRect">
          <a:avLst>
            <a:gd name="adj" fmla="val 10000"/>
          </a:avLst>
        </a:prstGeom>
        <a:solidFill>
          <a:schemeClr val="accent3">
            <a:hueOff val="10227513"/>
            <a:satOff val="-15345"/>
            <a:lumOff val="-249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Reportan: subsector ESS vigilado por la SUPERSOLIDARIA</a:t>
          </a:r>
        </a:p>
      </dsp:txBody>
      <dsp:txXfrm>
        <a:off x="4008370" y="2024802"/>
        <a:ext cx="1424954" cy="463639"/>
      </dsp:txXfrm>
    </dsp:sp>
    <dsp:sp modelId="{CA9C9B26-B2F1-408F-99C4-22312F99AC28}">
      <dsp:nvSpPr>
        <dsp:cNvPr id="0" name=""/>
        <dsp:cNvSpPr/>
      </dsp:nvSpPr>
      <dsp:spPr>
        <a:xfrm>
          <a:off x="4008370" y="2559771"/>
          <a:ext cx="1424954" cy="463639"/>
        </a:xfrm>
        <a:prstGeom prst="roundRect">
          <a:avLst>
            <a:gd name="adj" fmla="val 10000"/>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15240" rIns="20320" bIns="15240" numCol="1" spcCol="1270" anchor="ctr" anchorCtr="0">
          <a:noAutofit/>
        </a:bodyPr>
        <a:lstStyle/>
        <a:p>
          <a:pPr lvl="0" algn="ctr" defTabSz="355600">
            <a:lnSpc>
              <a:spcPct val="90000"/>
            </a:lnSpc>
            <a:spcBef>
              <a:spcPct val="0"/>
            </a:spcBef>
            <a:spcAft>
              <a:spcPct val="35000"/>
            </a:spcAft>
          </a:pPr>
          <a:r>
            <a:rPr lang="es-CO" sz="800" kern="1200" dirty="0"/>
            <a:t>Problema de información: registro parcial (sólo subsector de ESS)</a:t>
          </a:r>
        </a:p>
      </dsp:txBody>
      <dsp:txXfrm>
        <a:off x="4008370" y="2559771"/>
        <a:ext cx="1424954" cy="463639"/>
      </dsp:txXfrm>
    </dsp:sp>
  </dsp:spTree>
</dsp:drawing>
</file>

<file path=word/diagrams/drawing10.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B11CD81A-7B09-46BE-9F94-D19E9F709834}">
      <dsp:nvSpPr>
        <dsp:cNvPr id="0" name=""/>
        <dsp:cNvSpPr/>
      </dsp:nvSpPr>
      <dsp:spPr>
        <a:xfrm>
          <a:off x="4565" y="1487"/>
          <a:ext cx="7961389" cy="1338234"/>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Fomento</a:t>
          </a:r>
        </a:p>
        <a:p>
          <a:pPr lvl="0" algn="ctr" defTabSz="889000">
            <a:lnSpc>
              <a:spcPct val="90000"/>
            </a:lnSpc>
            <a:spcBef>
              <a:spcPct val="0"/>
            </a:spcBef>
            <a:spcAft>
              <a:spcPct val="35000"/>
            </a:spcAft>
          </a:pPr>
          <a:r>
            <a:rPr lang="es-ES" sz="1000" kern="1200"/>
            <a:t>Actividad de impulso a la iniciativa privada que se realiza a través de estímulos institucionales mediante el e</a:t>
          </a:r>
          <a:r>
            <a:rPr lang="es-CO" sz="1000" kern="1200"/>
            <a:t>stablecimiento de condiciones adecuadas dirigidas a crear un entorno favorable para el desarrollo autónomo del sector solidario</a:t>
          </a:r>
        </a:p>
      </dsp:txBody>
      <dsp:txXfrm>
        <a:off x="4565" y="1487"/>
        <a:ext cx="7961389" cy="1338234"/>
      </dsp:txXfrm>
    </dsp:sp>
    <dsp:sp modelId="{85843FAB-7A9C-4F28-9BD1-81A526B8C844}">
      <dsp:nvSpPr>
        <dsp:cNvPr id="0" name=""/>
        <dsp:cNvSpPr/>
      </dsp:nvSpPr>
      <dsp:spPr>
        <a:xfrm>
          <a:off x="4565" y="1478770"/>
          <a:ext cx="3095422" cy="1338234"/>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lvl="0" algn="ctr" defTabSz="977900">
            <a:lnSpc>
              <a:spcPct val="90000"/>
            </a:lnSpc>
            <a:spcBef>
              <a:spcPct val="0"/>
            </a:spcBef>
            <a:spcAft>
              <a:spcPct val="35000"/>
            </a:spcAft>
          </a:pPr>
          <a:r>
            <a:rPr lang="es-CO" sz="2200" kern="1200"/>
            <a:t>Promoción</a:t>
          </a:r>
        </a:p>
      </dsp:txBody>
      <dsp:txXfrm>
        <a:off x="4565" y="1478770"/>
        <a:ext cx="3095422" cy="1338234"/>
      </dsp:txXfrm>
    </dsp:sp>
    <dsp:sp modelId="{17576AB8-FEA2-495C-9238-BD26D7D4522D}">
      <dsp:nvSpPr>
        <dsp:cNvPr id="0" name=""/>
        <dsp:cNvSpPr/>
      </dsp:nvSpPr>
      <dsp:spPr>
        <a:xfrm>
          <a:off x="4565" y="2956053"/>
          <a:ext cx="1515877" cy="1338234"/>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kern="1200">
              <a:solidFill>
                <a:sysClr val="windowText" lastClr="000000"/>
              </a:solidFill>
            </a:rPr>
            <a:t>Medidas de carácter cognitivo como formación,  difusión e investigación</a:t>
          </a:r>
        </a:p>
      </dsp:txBody>
      <dsp:txXfrm>
        <a:off x="4565" y="2956053"/>
        <a:ext cx="1515877" cy="1338234"/>
      </dsp:txXfrm>
    </dsp:sp>
    <dsp:sp modelId="{C0730A9C-CA70-4BE9-BCD6-33EA3C1FDB82}">
      <dsp:nvSpPr>
        <dsp:cNvPr id="0" name=""/>
        <dsp:cNvSpPr/>
      </dsp:nvSpPr>
      <dsp:spPr>
        <a:xfrm>
          <a:off x="1584109" y="2956053"/>
          <a:ext cx="1515877" cy="1338234"/>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kern="1200">
              <a:solidFill>
                <a:sysClr val="windowText" lastClr="000000"/>
              </a:solidFill>
            </a:rPr>
            <a:t>Medidas institucionales de apoyo a la creación y reconocimiento de la capacidad de operar de las cooperativas en los mercados y estímulo a redes</a:t>
          </a:r>
        </a:p>
      </dsp:txBody>
      <dsp:txXfrm>
        <a:off x="1584109" y="2956053"/>
        <a:ext cx="1515877" cy="1338234"/>
      </dsp:txXfrm>
    </dsp:sp>
    <dsp:sp modelId="{12528BF5-7123-42F2-B49C-722B19ACAFC6}">
      <dsp:nvSpPr>
        <dsp:cNvPr id="0" name=""/>
        <dsp:cNvSpPr/>
      </dsp:nvSpPr>
      <dsp:spPr>
        <a:xfrm>
          <a:off x="3227321" y="1478770"/>
          <a:ext cx="1515877" cy="1338234"/>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lvl="0" algn="ctr" defTabSz="977900">
            <a:lnSpc>
              <a:spcPct val="90000"/>
            </a:lnSpc>
            <a:spcBef>
              <a:spcPct val="0"/>
            </a:spcBef>
            <a:spcAft>
              <a:spcPct val="35000"/>
            </a:spcAft>
          </a:pPr>
          <a:r>
            <a:rPr lang="es-CO" sz="2200" kern="1200"/>
            <a:t>Protección</a:t>
          </a:r>
        </a:p>
      </dsp:txBody>
      <dsp:txXfrm>
        <a:off x="3227321" y="1478770"/>
        <a:ext cx="1515877" cy="1338234"/>
      </dsp:txXfrm>
    </dsp:sp>
    <dsp:sp modelId="{019A219E-9BEE-48FA-BFD6-DB57E55C0DE8}">
      <dsp:nvSpPr>
        <dsp:cNvPr id="0" name=""/>
        <dsp:cNvSpPr/>
      </dsp:nvSpPr>
      <dsp:spPr>
        <a:xfrm>
          <a:off x="3227321" y="2956053"/>
          <a:ext cx="1515877" cy="1338234"/>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Articulación entre organismos públicos para evitar distorsiones en la aplicación de las políticas públicas y violaciones a la autonomía</a:t>
          </a:r>
        </a:p>
      </dsp:txBody>
      <dsp:txXfrm>
        <a:off x="3227321" y="2956053"/>
        <a:ext cx="1515877" cy="1338234"/>
      </dsp:txXfrm>
    </dsp:sp>
    <dsp:sp modelId="{FD4FBD91-E4DB-4271-9B7C-CAA21B223AF7}">
      <dsp:nvSpPr>
        <dsp:cNvPr id="0" name=""/>
        <dsp:cNvSpPr/>
      </dsp:nvSpPr>
      <dsp:spPr>
        <a:xfrm>
          <a:off x="4870532" y="1478770"/>
          <a:ext cx="3095422" cy="1338234"/>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lvl="0" algn="ctr" defTabSz="977900">
            <a:lnSpc>
              <a:spcPct val="90000"/>
            </a:lnSpc>
            <a:spcBef>
              <a:spcPct val="0"/>
            </a:spcBef>
            <a:spcAft>
              <a:spcPct val="35000"/>
            </a:spcAft>
          </a:pPr>
          <a:r>
            <a:rPr lang="es-CO" sz="2200" kern="1200"/>
            <a:t>Fortalecimiento para el desarrollo empresarial</a:t>
          </a:r>
        </a:p>
      </dsp:txBody>
      <dsp:txXfrm>
        <a:off x="4870532" y="1478770"/>
        <a:ext cx="3095422" cy="1338234"/>
      </dsp:txXfrm>
    </dsp:sp>
    <dsp:sp modelId="{68828651-FE49-4235-BC52-1FB113DBA4A4}">
      <dsp:nvSpPr>
        <dsp:cNvPr id="0" name=""/>
        <dsp:cNvSpPr/>
      </dsp:nvSpPr>
      <dsp:spPr>
        <a:xfrm>
          <a:off x="4870532" y="2956053"/>
          <a:ext cx="1515877" cy="1338234"/>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Medidas dirigidas a mejorar la competitividad de las organizaciones y la generación de valor socioeconómico para sus grupos de interés mediante medidas presupuestarias, fiscales, de apoyo financiero...</a:t>
          </a:r>
        </a:p>
      </dsp:txBody>
      <dsp:txXfrm>
        <a:off x="4870532" y="2956053"/>
        <a:ext cx="1515877" cy="1338234"/>
      </dsp:txXfrm>
    </dsp:sp>
    <dsp:sp modelId="{ADD92896-5EF0-4883-9ABC-3CD20D864D02}">
      <dsp:nvSpPr>
        <dsp:cNvPr id="0" name=""/>
        <dsp:cNvSpPr/>
      </dsp:nvSpPr>
      <dsp:spPr>
        <a:xfrm>
          <a:off x="6450077" y="2956053"/>
          <a:ext cx="1515877" cy="1338234"/>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solidFill>
                <a:sysClr val="windowText" lastClr="000000"/>
              </a:solidFill>
            </a:rPr>
            <a:t>Medidas de demanda de actividades cooperativas: como acceso de sus bienes y servicios a mercados públicos, estímulos para la creación de mercados propios, participación en los extranjeros...</a:t>
          </a:r>
        </a:p>
      </dsp:txBody>
      <dsp:txXfrm>
        <a:off x="6450077" y="2956053"/>
        <a:ext cx="1515877" cy="1338234"/>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2A10463-3C9B-461E-981B-B77815EE752E}">
      <dsp:nvSpPr>
        <dsp:cNvPr id="0" name=""/>
        <dsp:cNvSpPr/>
      </dsp:nvSpPr>
      <dsp:spPr>
        <a:xfrm>
          <a:off x="2266354" y="1241783"/>
          <a:ext cx="953690" cy="9536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CO" sz="800" kern="1200"/>
            <a:t>Análisis doctrinal de las políticas públicas en cooperativismo</a:t>
          </a:r>
        </a:p>
      </dsp:txBody>
      <dsp:txXfrm>
        <a:off x="2266354" y="1241783"/>
        <a:ext cx="953690" cy="953690"/>
      </dsp:txXfrm>
    </dsp:sp>
    <dsp:sp modelId="{8E9B8E62-C71C-4C72-A251-A184843306C9}">
      <dsp:nvSpPr>
        <dsp:cNvPr id="0" name=""/>
        <dsp:cNvSpPr/>
      </dsp:nvSpPr>
      <dsp:spPr>
        <a:xfrm rot="16200000">
          <a:off x="2599945" y="1082884"/>
          <a:ext cx="286508" cy="31289"/>
        </a:xfrm>
        <a:custGeom>
          <a:avLst/>
          <a:gdLst/>
          <a:ahLst/>
          <a:cxnLst/>
          <a:rect l="0" t="0" r="0" b="0"/>
          <a:pathLst>
            <a:path>
              <a:moveTo>
                <a:pt x="0" y="15644"/>
              </a:moveTo>
              <a:lnTo>
                <a:pt x="286508" y="156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16200000">
        <a:off x="2736037" y="1091365"/>
        <a:ext cx="14325" cy="14325"/>
      </dsp:txXfrm>
    </dsp:sp>
    <dsp:sp modelId="{2F7ACC46-2E5B-431E-90B7-9C069BE943BA}">
      <dsp:nvSpPr>
        <dsp:cNvPr id="0" name=""/>
        <dsp:cNvSpPr/>
      </dsp:nvSpPr>
      <dsp:spPr>
        <a:xfrm>
          <a:off x="2266354" y="1583"/>
          <a:ext cx="953690" cy="9536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Análisis económico y de gestión</a:t>
          </a:r>
        </a:p>
      </dsp:txBody>
      <dsp:txXfrm>
        <a:off x="2266354" y="1583"/>
        <a:ext cx="953690" cy="953690"/>
      </dsp:txXfrm>
    </dsp:sp>
    <dsp:sp modelId="{74FC97BF-A5F5-4748-AB2F-80AEBE33E807}">
      <dsp:nvSpPr>
        <dsp:cNvPr id="0" name=""/>
        <dsp:cNvSpPr/>
      </dsp:nvSpPr>
      <dsp:spPr>
        <a:xfrm rot="20520000">
          <a:off x="3189695" y="1511362"/>
          <a:ext cx="286508" cy="31289"/>
        </a:xfrm>
        <a:custGeom>
          <a:avLst/>
          <a:gdLst/>
          <a:ahLst/>
          <a:cxnLst/>
          <a:rect l="0" t="0" r="0" b="0"/>
          <a:pathLst>
            <a:path>
              <a:moveTo>
                <a:pt x="0" y="15644"/>
              </a:moveTo>
              <a:lnTo>
                <a:pt x="286508" y="156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20520000">
        <a:off x="3325787" y="1519844"/>
        <a:ext cx="14325" cy="14325"/>
      </dsp:txXfrm>
    </dsp:sp>
    <dsp:sp modelId="{635AD425-395F-46EC-A67C-2DF8FA6E4564}">
      <dsp:nvSpPr>
        <dsp:cNvPr id="0" name=""/>
        <dsp:cNvSpPr/>
      </dsp:nvSpPr>
      <dsp:spPr>
        <a:xfrm>
          <a:off x="3445854" y="858540"/>
          <a:ext cx="953690" cy="9536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Análisis histórico</a:t>
          </a:r>
        </a:p>
      </dsp:txBody>
      <dsp:txXfrm>
        <a:off x="3445854" y="858540"/>
        <a:ext cx="953690" cy="953690"/>
      </dsp:txXfrm>
    </dsp:sp>
    <dsp:sp modelId="{449CF697-1816-44EA-818A-5B9D1ACBF7FD}">
      <dsp:nvSpPr>
        <dsp:cNvPr id="0" name=""/>
        <dsp:cNvSpPr/>
      </dsp:nvSpPr>
      <dsp:spPr>
        <a:xfrm rot="3240000">
          <a:off x="2964431" y="2204655"/>
          <a:ext cx="286508" cy="31289"/>
        </a:xfrm>
        <a:custGeom>
          <a:avLst/>
          <a:gdLst/>
          <a:ahLst/>
          <a:cxnLst/>
          <a:rect l="0" t="0" r="0" b="0"/>
          <a:pathLst>
            <a:path>
              <a:moveTo>
                <a:pt x="0" y="15644"/>
              </a:moveTo>
              <a:lnTo>
                <a:pt x="286508" y="156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3240000">
        <a:off x="3100522" y="2213137"/>
        <a:ext cx="14325" cy="14325"/>
      </dsp:txXfrm>
    </dsp:sp>
    <dsp:sp modelId="{1263FAA7-3CEF-4CA2-9AC1-C4F4CD50111D}">
      <dsp:nvSpPr>
        <dsp:cNvPr id="0" name=""/>
        <dsp:cNvSpPr/>
      </dsp:nvSpPr>
      <dsp:spPr>
        <a:xfrm>
          <a:off x="2995325" y="2245125"/>
          <a:ext cx="953690" cy="9536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Análisis desde las ciencias de la educación</a:t>
          </a:r>
        </a:p>
      </dsp:txBody>
      <dsp:txXfrm>
        <a:off x="2995325" y="2245125"/>
        <a:ext cx="953690" cy="953690"/>
      </dsp:txXfrm>
    </dsp:sp>
    <dsp:sp modelId="{2F620D31-52DA-49F4-8E3D-166B6A0DAB91}">
      <dsp:nvSpPr>
        <dsp:cNvPr id="0" name=""/>
        <dsp:cNvSpPr/>
      </dsp:nvSpPr>
      <dsp:spPr>
        <a:xfrm rot="7560000">
          <a:off x="2235459" y="2204655"/>
          <a:ext cx="286508" cy="31289"/>
        </a:xfrm>
        <a:custGeom>
          <a:avLst/>
          <a:gdLst/>
          <a:ahLst/>
          <a:cxnLst/>
          <a:rect l="0" t="0" r="0" b="0"/>
          <a:pathLst>
            <a:path>
              <a:moveTo>
                <a:pt x="0" y="15644"/>
              </a:moveTo>
              <a:lnTo>
                <a:pt x="286508" y="156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7560000">
        <a:off x="2371551" y="2213137"/>
        <a:ext cx="14325" cy="14325"/>
      </dsp:txXfrm>
    </dsp:sp>
    <dsp:sp modelId="{CE5CC8A4-CE8B-4A81-B549-8C08C7B7BC67}">
      <dsp:nvSpPr>
        <dsp:cNvPr id="0" name=""/>
        <dsp:cNvSpPr/>
      </dsp:nvSpPr>
      <dsp:spPr>
        <a:xfrm>
          <a:off x="1537383" y="2245125"/>
          <a:ext cx="953690" cy="9536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Análisis desde las ciencias políticas y jurídicas</a:t>
          </a:r>
        </a:p>
      </dsp:txBody>
      <dsp:txXfrm>
        <a:off x="1537383" y="2245125"/>
        <a:ext cx="953690" cy="953690"/>
      </dsp:txXfrm>
    </dsp:sp>
    <dsp:sp modelId="{E89DB93B-E18B-40A0-B083-4E6E8DBC62E7}">
      <dsp:nvSpPr>
        <dsp:cNvPr id="0" name=""/>
        <dsp:cNvSpPr/>
      </dsp:nvSpPr>
      <dsp:spPr>
        <a:xfrm rot="11880000">
          <a:off x="2010195" y="1511362"/>
          <a:ext cx="286508" cy="31289"/>
        </a:xfrm>
        <a:custGeom>
          <a:avLst/>
          <a:gdLst/>
          <a:ahLst/>
          <a:cxnLst/>
          <a:rect l="0" t="0" r="0" b="0"/>
          <a:pathLst>
            <a:path>
              <a:moveTo>
                <a:pt x="0" y="15644"/>
              </a:moveTo>
              <a:lnTo>
                <a:pt x="286508" y="156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CO" sz="500" kern="1200"/>
        </a:p>
      </dsp:txBody>
      <dsp:txXfrm rot="11880000">
        <a:off x="2146287" y="1519844"/>
        <a:ext cx="14325" cy="14325"/>
      </dsp:txXfrm>
    </dsp:sp>
    <dsp:sp modelId="{97E6D226-B062-4F22-83FB-D1665E4993A4}">
      <dsp:nvSpPr>
        <dsp:cNvPr id="0" name=""/>
        <dsp:cNvSpPr/>
      </dsp:nvSpPr>
      <dsp:spPr>
        <a:xfrm>
          <a:off x="1086854" y="858540"/>
          <a:ext cx="953690" cy="95369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Análisis sociológico</a:t>
          </a:r>
        </a:p>
      </dsp:txBody>
      <dsp:txXfrm>
        <a:off x="1086854" y="858540"/>
        <a:ext cx="953690" cy="953690"/>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0BAA833-640B-463A-A71F-5E6ABBCDB3C6}">
      <dsp:nvSpPr>
        <dsp:cNvPr id="0" name=""/>
        <dsp:cNvSpPr/>
      </dsp:nvSpPr>
      <dsp:spPr>
        <a:xfrm>
          <a:off x="1481" y="2416"/>
          <a:ext cx="9162302" cy="59401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1920" tIns="121920" rIns="121920" bIns="121920" numCol="1" spcCol="1270" anchor="ctr" anchorCtr="0">
          <a:noAutofit/>
        </a:bodyPr>
        <a:lstStyle/>
        <a:p>
          <a:pPr lvl="0" algn="ctr" defTabSz="1422400">
            <a:lnSpc>
              <a:spcPct val="90000"/>
            </a:lnSpc>
            <a:spcBef>
              <a:spcPct val="0"/>
            </a:spcBef>
            <a:spcAft>
              <a:spcPct val="35000"/>
            </a:spcAft>
          </a:pPr>
          <a:r>
            <a:rPr lang="es-CO" sz="3200" kern="1200"/>
            <a:t>Presidencia de la República</a:t>
          </a:r>
        </a:p>
      </dsp:txBody>
      <dsp:txXfrm>
        <a:off x="1481" y="2416"/>
        <a:ext cx="9162302" cy="594019"/>
      </dsp:txXfrm>
    </dsp:sp>
    <dsp:sp modelId="{7324C4EF-F194-4A10-B69E-1CA0F9288403}">
      <dsp:nvSpPr>
        <dsp:cNvPr id="0" name=""/>
        <dsp:cNvSpPr/>
      </dsp:nvSpPr>
      <dsp:spPr>
        <a:xfrm>
          <a:off x="1481" y="726503"/>
          <a:ext cx="3322735" cy="104545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t>Ministerio de Hacienda y Crédito Público</a:t>
          </a:r>
        </a:p>
      </dsp:txBody>
      <dsp:txXfrm>
        <a:off x="1481" y="726503"/>
        <a:ext cx="3322735" cy="1045458"/>
      </dsp:txXfrm>
    </dsp:sp>
    <dsp:sp modelId="{0CA7F7B7-3046-421B-947F-5F4F83C56FCB}">
      <dsp:nvSpPr>
        <dsp:cNvPr id="0" name=""/>
        <dsp:cNvSpPr/>
      </dsp:nvSpPr>
      <dsp:spPr>
        <a:xfrm>
          <a:off x="1481"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Superintendencia Financiera (Supervisión y control)</a:t>
          </a:r>
        </a:p>
      </dsp:txBody>
      <dsp:txXfrm>
        <a:off x="1481" y="1902030"/>
        <a:ext cx="1077410" cy="1045458"/>
      </dsp:txXfrm>
    </dsp:sp>
    <dsp:sp modelId="{DF8BBEA7-47D1-46BF-AEE4-D70E1C69C2B6}">
      <dsp:nvSpPr>
        <dsp:cNvPr id="0" name=""/>
        <dsp:cNvSpPr/>
      </dsp:nvSpPr>
      <dsp:spPr>
        <a:xfrm>
          <a:off x="1481" y="3077556"/>
          <a:ext cx="1077410" cy="1045458"/>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Unidad Administrativa Especial de Impuestos y Aduanas Nacionales  (control fiscal)</a:t>
          </a:r>
          <a:endParaRPr lang="es-CO" sz="900" kern="1200"/>
        </a:p>
      </dsp:txBody>
      <dsp:txXfrm>
        <a:off x="1481" y="3077556"/>
        <a:ext cx="1077410" cy="1045458"/>
      </dsp:txXfrm>
    </dsp:sp>
    <dsp:sp modelId="{00C4BC7A-ABF5-4E5B-B711-9623876BD476}">
      <dsp:nvSpPr>
        <dsp:cNvPr id="0" name=""/>
        <dsp:cNvSpPr/>
      </dsp:nvSpPr>
      <dsp:spPr>
        <a:xfrm>
          <a:off x="1124143"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Superintendencia de la Economía Solidaria (Supervisión y control)</a:t>
          </a:r>
        </a:p>
      </dsp:txBody>
      <dsp:txXfrm>
        <a:off x="1124143" y="1902030"/>
        <a:ext cx="1077410" cy="1045458"/>
      </dsp:txXfrm>
    </dsp:sp>
    <dsp:sp modelId="{0019E3C9-1F69-4144-86C5-FE8FEA50EB89}">
      <dsp:nvSpPr>
        <dsp:cNvPr id="0" name=""/>
        <dsp:cNvSpPr/>
      </dsp:nvSpPr>
      <dsp:spPr>
        <a:xfrm>
          <a:off x="2246805"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Fondo de Garantías  de Entidades Cooperativas (protección a ahorradores)</a:t>
          </a:r>
        </a:p>
      </dsp:txBody>
      <dsp:txXfrm>
        <a:off x="2246805" y="1902030"/>
        <a:ext cx="1077410" cy="1045458"/>
      </dsp:txXfrm>
    </dsp:sp>
    <dsp:sp modelId="{D3E43767-12EF-4C14-90BD-0E0F0C33314C}">
      <dsp:nvSpPr>
        <dsp:cNvPr id="0" name=""/>
        <dsp:cNvSpPr/>
      </dsp:nvSpPr>
      <dsp:spPr>
        <a:xfrm>
          <a:off x="3414719" y="726503"/>
          <a:ext cx="1077410" cy="104545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t>Ministerio del Trabajo</a:t>
          </a:r>
        </a:p>
      </dsp:txBody>
      <dsp:txXfrm>
        <a:off x="3414719" y="726503"/>
        <a:ext cx="1077410" cy="1045458"/>
      </dsp:txXfrm>
    </dsp:sp>
    <dsp:sp modelId="{DF819A2B-6F0D-4138-A4AC-AB6E99DB5FAF}">
      <dsp:nvSpPr>
        <dsp:cNvPr id="0" name=""/>
        <dsp:cNvSpPr/>
      </dsp:nvSpPr>
      <dsp:spPr>
        <a:xfrm>
          <a:off x="3414719"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Unidad Administrativa Especial de Organizaciones Solidarias (Promoción)</a:t>
          </a:r>
        </a:p>
      </dsp:txBody>
      <dsp:txXfrm>
        <a:off x="3414719" y="1902030"/>
        <a:ext cx="1077410" cy="1045458"/>
      </dsp:txXfrm>
    </dsp:sp>
    <dsp:sp modelId="{57958C14-BBB3-417D-B4D7-74323F22AA27}">
      <dsp:nvSpPr>
        <dsp:cNvPr id="0" name=""/>
        <dsp:cNvSpPr/>
      </dsp:nvSpPr>
      <dsp:spPr>
        <a:xfrm>
          <a:off x="4582632" y="726503"/>
          <a:ext cx="1077410" cy="104545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CO" sz="1000" kern="1200"/>
            <a:t>Departamento Nacional de Planeación</a:t>
          </a:r>
        </a:p>
      </dsp:txBody>
      <dsp:txXfrm>
        <a:off x="4582632" y="726503"/>
        <a:ext cx="1077410" cy="1045458"/>
      </dsp:txXfrm>
    </dsp:sp>
    <dsp:sp modelId="{4AB513F5-83B9-4668-AFB2-88E657D9147A}">
      <dsp:nvSpPr>
        <dsp:cNvPr id="0" name=""/>
        <dsp:cNvSpPr/>
      </dsp:nvSpPr>
      <dsp:spPr>
        <a:xfrm>
          <a:off x="4582632"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Superintendencia de Servicios Públicos </a:t>
          </a:r>
          <a:r>
            <a:rPr lang="es-CO" sz="1000" kern="1200"/>
            <a:t>(Supervisión y control)</a:t>
          </a:r>
        </a:p>
      </dsp:txBody>
      <dsp:txXfrm>
        <a:off x="4582632" y="1902030"/>
        <a:ext cx="1077410" cy="1045458"/>
      </dsp:txXfrm>
    </dsp:sp>
    <dsp:sp modelId="{8BED1DF8-DD1C-45F8-A88D-4567C14989D0}">
      <dsp:nvSpPr>
        <dsp:cNvPr id="0" name=""/>
        <dsp:cNvSpPr/>
      </dsp:nvSpPr>
      <dsp:spPr>
        <a:xfrm>
          <a:off x="5750545" y="726503"/>
          <a:ext cx="1077410" cy="104545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CO" sz="1200" kern="1200"/>
            <a:t>Ministerio de Salud y Protección Social</a:t>
          </a:r>
        </a:p>
      </dsp:txBody>
      <dsp:txXfrm>
        <a:off x="5750545" y="726503"/>
        <a:ext cx="1077410" cy="1045458"/>
      </dsp:txXfrm>
    </dsp:sp>
    <dsp:sp modelId="{CA1A8B90-20A5-46A7-B4E0-28B79469B964}">
      <dsp:nvSpPr>
        <dsp:cNvPr id="0" name=""/>
        <dsp:cNvSpPr/>
      </dsp:nvSpPr>
      <dsp:spPr>
        <a:xfrm>
          <a:off x="5750545"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Superintendencia Nacional de Salud </a:t>
          </a:r>
          <a:r>
            <a:rPr lang="es-CO" sz="1000" kern="1200"/>
            <a:t>(Supervisión y control)</a:t>
          </a:r>
        </a:p>
      </dsp:txBody>
      <dsp:txXfrm>
        <a:off x="5750545" y="1902030"/>
        <a:ext cx="1077410" cy="1045458"/>
      </dsp:txXfrm>
    </dsp:sp>
    <dsp:sp modelId="{D5A5A15F-1AD9-4E66-9DFC-094A993D2110}">
      <dsp:nvSpPr>
        <dsp:cNvPr id="0" name=""/>
        <dsp:cNvSpPr/>
      </dsp:nvSpPr>
      <dsp:spPr>
        <a:xfrm>
          <a:off x="6918459" y="726503"/>
          <a:ext cx="1077410" cy="104545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Ministerio de Transporte</a:t>
          </a:r>
          <a:endParaRPr lang="es-CO" sz="1200" kern="1200"/>
        </a:p>
      </dsp:txBody>
      <dsp:txXfrm>
        <a:off x="6918459" y="726503"/>
        <a:ext cx="1077410" cy="1045458"/>
      </dsp:txXfrm>
    </dsp:sp>
    <dsp:sp modelId="{A6E155F1-3D4A-4FA5-AD86-201F089BA644}">
      <dsp:nvSpPr>
        <dsp:cNvPr id="0" name=""/>
        <dsp:cNvSpPr/>
      </dsp:nvSpPr>
      <dsp:spPr>
        <a:xfrm>
          <a:off x="6918459"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Superintendencia de Puertos y transportes </a:t>
          </a:r>
          <a:r>
            <a:rPr lang="es-CO" sz="1000" kern="1200"/>
            <a:t>(Supervisión y control)</a:t>
          </a:r>
        </a:p>
      </dsp:txBody>
      <dsp:txXfrm>
        <a:off x="6918459" y="1902030"/>
        <a:ext cx="1077410" cy="1045458"/>
      </dsp:txXfrm>
    </dsp:sp>
    <dsp:sp modelId="{E046C657-6454-41FD-A8CF-6B1ECDC51E5D}">
      <dsp:nvSpPr>
        <dsp:cNvPr id="0" name=""/>
        <dsp:cNvSpPr/>
      </dsp:nvSpPr>
      <dsp:spPr>
        <a:xfrm>
          <a:off x="8086372" y="726503"/>
          <a:ext cx="1077410" cy="104545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ES" sz="1200" kern="1200"/>
            <a:t>Ministerio de Defensa</a:t>
          </a:r>
          <a:endParaRPr lang="es-CO" sz="1200" kern="1200"/>
        </a:p>
      </dsp:txBody>
      <dsp:txXfrm>
        <a:off x="8086372" y="726503"/>
        <a:ext cx="1077410" cy="1045458"/>
      </dsp:txXfrm>
    </dsp:sp>
    <dsp:sp modelId="{ACE04729-B09F-4586-B2BE-99571FB3A5F9}">
      <dsp:nvSpPr>
        <dsp:cNvPr id="0" name=""/>
        <dsp:cNvSpPr/>
      </dsp:nvSpPr>
      <dsp:spPr>
        <a:xfrm>
          <a:off x="8086372" y="1902030"/>
          <a:ext cx="1077410" cy="104545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Superintendencia de Vigilancia y Seguridad Privada </a:t>
          </a:r>
          <a:r>
            <a:rPr lang="es-CO" sz="1000" kern="1200"/>
            <a:t>(Supervisión y control)</a:t>
          </a:r>
        </a:p>
      </dsp:txBody>
      <dsp:txXfrm>
        <a:off x="8086372" y="1902030"/>
        <a:ext cx="1077410" cy="1045458"/>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0BAA833-640B-463A-A71F-5E6ABBCDB3C6}">
      <dsp:nvSpPr>
        <dsp:cNvPr id="0" name=""/>
        <dsp:cNvSpPr/>
      </dsp:nvSpPr>
      <dsp:spPr>
        <a:xfrm>
          <a:off x="3530" y="1168"/>
          <a:ext cx="8886772" cy="920700"/>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0" tIns="114300" rIns="114300" bIns="114300" numCol="1" spcCol="1270" anchor="ctr" anchorCtr="0">
          <a:noAutofit/>
        </a:bodyPr>
        <a:lstStyle/>
        <a:p>
          <a:pPr lvl="0" algn="ctr" defTabSz="1333500">
            <a:lnSpc>
              <a:spcPct val="90000"/>
            </a:lnSpc>
            <a:spcBef>
              <a:spcPct val="0"/>
            </a:spcBef>
            <a:spcAft>
              <a:spcPct val="35000"/>
            </a:spcAft>
          </a:pPr>
          <a:r>
            <a:rPr lang="es-CO" sz="3000" kern="1200"/>
            <a:t>Presidencia de la República</a:t>
          </a:r>
        </a:p>
      </dsp:txBody>
      <dsp:txXfrm>
        <a:off x="3530" y="1168"/>
        <a:ext cx="8886772" cy="920700"/>
      </dsp:txXfrm>
    </dsp:sp>
    <dsp:sp modelId="{D3E43767-12EF-4C14-90BD-0E0F0C33314C}">
      <dsp:nvSpPr>
        <dsp:cNvPr id="0" name=""/>
        <dsp:cNvSpPr/>
      </dsp:nvSpPr>
      <dsp:spPr>
        <a:xfrm>
          <a:off x="3530"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s-CO" sz="1100" kern="1200"/>
            <a:t>Ministerio del Trabajo</a:t>
          </a:r>
        </a:p>
      </dsp:txBody>
      <dsp:txXfrm>
        <a:off x="3530" y="1097209"/>
        <a:ext cx="829454" cy="1515431"/>
      </dsp:txXfrm>
    </dsp:sp>
    <dsp:sp modelId="{DF819A2B-6F0D-4138-A4AC-AB6E99DB5FAF}">
      <dsp:nvSpPr>
        <dsp:cNvPr id="0" name=""/>
        <dsp:cNvSpPr/>
      </dsp:nvSpPr>
      <dsp:spPr>
        <a:xfrm>
          <a:off x="3530" y="2787981"/>
          <a:ext cx="829454" cy="151543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Servicio Nacional de Aprendizaje </a:t>
          </a:r>
          <a:r>
            <a:rPr lang="es-CO" sz="900" kern="1200"/>
            <a:t>(fomento cognitivo)</a:t>
          </a:r>
        </a:p>
      </dsp:txBody>
      <dsp:txXfrm>
        <a:off x="3530" y="2787981"/>
        <a:ext cx="829454" cy="1515431"/>
      </dsp:txXfrm>
    </dsp:sp>
    <dsp:sp modelId="{57958C14-BBB3-417D-B4D7-74323F22AA27}">
      <dsp:nvSpPr>
        <dsp:cNvPr id="0" name=""/>
        <dsp:cNvSpPr/>
      </dsp:nvSpPr>
      <dsp:spPr>
        <a:xfrm>
          <a:off x="902659"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t>Departamento Nacional de Planeación (protección a partir del CONPES</a:t>
          </a:r>
        </a:p>
      </dsp:txBody>
      <dsp:txXfrm>
        <a:off x="902659" y="1097209"/>
        <a:ext cx="829454" cy="1515431"/>
      </dsp:txXfrm>
    </dsp:sp>
    <dsp:sp modelId="{8BED1DF8-DD1C-45F8-A88D-4567C14989D0}">
      <dsp:nvSpPr>
        <dsp:cNvPr id="0" name=""/>
        <dsp:cNvSpPr/>
      </dsp:nvSpPr>
      <dsp:spPr>
        <a:xfrm>
          <a:off x="1801787"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ES" sz="800" kern="1200"/>
            <a:t>Departamento Administrativo para la Prosperidad Social (promoción)</a:t>
          </a:r>
          <a:endParaRPr lang="es-CO" sz="800" kern="1200"/>
        </a:p>
      </dsp:txBody>
      <dsp:txXfrm>
        <a:off x="1801787" y="1097209"/>
        <a:ext cx="829454" cy="1515431"/>
      </dsp:txXfrm>
    </dsp:sp>
    <dsp:sp modelId="{D5A5A15F-1AD9-4E66-9DFC-094A993D2110}">
      <dsp:nvSpPr>
        <dsp:cNvPr id="0" name=""/>
        <dsp:cNvSpPr/>
      </dsp:nvSpPr>
      <dsp:spPr>
        <a:xfrm>
          <a:off x="2700915"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Ministerio de Energía Minas (promoción)</a:t>
          </a:r>
          <a:endParaRPr lang="es-CO" sz="900" kern="1200"/>
        </a:p>
      </dsp:txBody>
      <dsp:txXfrm>
        <a:off x="2700915" y="1097209"/>
        <a:ext cx="829454" cy="1515431"/>
      </dsp:txXfrm>
    </dsp:sp>
    <dsp:sp modelId="{E046C657-6454-41FD-A8CF-6B1ECDC51E5D}">
      <dsp:nvSpPr>
        <dsp:cNvPr id="0" name=""/>
        <dsp:cNvSpPr/>
      </dsp:nvSpPr>
      <dsp:spPr>
        <a:xfrm>
          <a:off x="3600044"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Ministerio de Educación Nacional</a:t>
          </a:r>
          <a:endParaRPr lang="es-CO" sz="1000" kern="1200"/>
        </a:p>
      </dsp:txBody>
      <dsp:txXfrm>
        <a:off x="3600044" y="1097209"/>
        <a:ext cx="829454" cy="1515431"/>
      </dsp:txXfrm>
    </dsp:sp>
    <dsp:sp modelId="{ACE04729-B09F-4586-B2BE-99571FB3A5F9}">
      <dsp:nvSpPr>
        <dsp:cNvPr id="0" name=""/>
        <dsp:cNvSpPr/>
      </dsp:nvSpPr>
      <dsp:spPr>
        <a:xfrm>
          <a:off x="3600044" y="2787981"/>
          <a:ext cx="829454" cy="151543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a:t>Instituto Colombiano de Crédito Educativo y Estudios Técnicos en el Exterior </a:t>
          </a:r>
          <a:r>
            <a:rPr lang="es-ES" sz="900" kern="1200"/>
            <a:t>(control de aportes)</a:t>
          </a:r>
          <a:endParaRPr lang="es-CO" sz="900" kern="1200"/>
        </a:p>
      </dsp:txBody>
      <dsp:txXfrm>
        <a:off x="3600044" y="2787981"/>
        <a:ext cx="829454" cy="1515431"/>
      </dsp:txXfrm>
    </dsp:sp>
    <dsp:sp modelId="{209B742C-3FDB-4391-911D-51453A5AD6D5}">
      <dsp:nvSpPr>
        <dsp:cNvPr id="0" name=""/>
        <dsp:cNvSpPr/>
      </dsp:nvSpPr>
      <dsp:spPr>
        <a:xfrm>
          <a:off x="4499172"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Ministerio del Ambiente y Desarrollo Sostenible</a:t>
          </a:r>
          <a:endParaRPr lang="es-CO" sz="1000" kern="1200"/>
        </a:p>
      </dsp:txBody>
      <dsp:txXfrm>
        <a:off x="4499172" y="1097209"/>
        <a:ext cx="829454" cy="1515431"/>
      </dsp:txXfrm>
    </dsp:sp>
    <dsp:sp modelId="{E5F4945F-4DF0-419B-B5FE-A224D6449237}">
      <dsp:nvSpPr>
        <dsp:cNvPr id="0" name=""/>
        <dsp:cNvSpPr/>
      </dsp:nvSpPr>
      <dsp:spPr>
        <a:xfrm>
          <a:off x="4499172" y="2787981"/>
          <a:ext cx="829454" cy="151543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Parques Naturales de Colombia (promoción)</a:t>
          </a:r>
          <a:endParaRPr lang="es-CO" sz="900" kern="1200"/>
        </a:p>
      </dsp:txBody>
      <dsp:txXfrm>
        <a:off x="4499172" y="2787981"/>
        <a:ext cx="829454" cy="1515431"/>
      </dsp:txXfrm>
    </dsp:sp>
    <dsp:sp modelId="{34B8CD88-C3D2-4FF9-BB99-7719D826303C}">
      <dsp:nvSpPr>
        <dsp:cNvPr id="0" name=""/>
        <dsp:cNvSpPr/>
      </dsp:nvSpPr>
      <dsp:spPr>
        <a:xfrm>
          <a:off x="5398301"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Ministerio de Cultura (promoción)</a:t>
          </a:r>
          <a:endParaRPr lang="es-CO" sz="1000" kern="1200"/>
        </a:p>
      </dsp:txBody>
      <dsp:txXfrm>
        <a:off x="5398301" y="1097209"/>
        <a:ext cx="829454" cy="1515431"/>
      </dsp:txXfrm>
    </dsp:sp>
    <dsp:sp modelId="{6B5C5EDB-FD76-455B-9545-DED551C9EEB5}">
      <dsp:nvSpPr>
        <dsp:cNvPr id="0" name=""/>
        <dsp:cNvSpPr/>
      </dsp:nvSpPr>
      <dsp:spPr>
        <a:xfrm>
          <a:off x="6297429" y="1097209"/>
          <a:ext cx="1693745"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Ministerio de Comercio, Industria  y Turismo</a:t>
          </a:r>
          <a:endParaRPr lang="es-CO" sz="1000" kern="1200"/>
        </a:p>
      </dsp:txBody>
      <dsp:txXfrm>
        <a:off x="6297429" y="1097209"/>
        <a:ext cx="1693745" cy="1515431"/>
      </dsp:txXfrm>
    </dsp:sp>
    <dsp:sp modelId="{FEC5B9D4-1736-40F2-986A-F94FB07D3A93}">
      <dsp:nvSpPr>
        <dsp:cNvPr id="0" name=""/>
        <dsp:cNvSpPr/>
      </dsp:nvSpPr>
      <dsp:spPr>
        <a:xfrm>
          <a:off x="6297429" y="2787981"/>
          <a:ext cx="829454" cy="151543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BANCOLDEX (promoción a través del crédito)</a:t>
          </a:r>
          <a:endParaRPr lang="es-CO" sz="900" kern="1200"/>
        </a:p>
      </dsp:txBody>
      <dsp:txXfrm>
        <a:off x="6297429" y="2787981"/>
        <a:ext cx="829454" cy="1515431"/>
      </dsp:txXfrm>
    </dsp:sp>
    <dsp:sp modelId="{2C41905D-96C4-4DD6-BD4C-DDD9606179AD}">
      <dsp:nvSpPr>
        <dsp:cNvPr id="0" name=""/>
        <dsp:cNvSpPr/>
      </dsp:nvSpPr>
      <dsp:spPr>
        <a:xfrm>
          <a:off x="7161720" y="2787981"/>
          <a:ext cx="829454" cy="151543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Artesanías de Colombia (promoción)</a:t>
          </a:r>
          <a:endParaRPr lang="es-CO" sz="900" kern="1200"/>
        </a:p>
      </dsp:txBody>
      <dsp:txXfrm>
        <a:off x="7161720" y="2787981"/>
        <a:ext cx="829454" cy="1515431"/>
      </dsp:txXfrm>
    </dsp:sp>
    <dsp:sp modelId="{B5E1021D-3BF7-4DEF-ADDC-CEF90891290B}">
      <dsp:nvSpPr>
        <dsp:cNvPr id="0" name=""/>
        <dsp:cNvSpPr/>
      </dsp:nvSpPr>
      <dsp:spPr>
        <a:xfrm>
          <a:off x="8060849" y="1097209"/>
          <a:ext cx="829454" cy="1515431"/>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Ministerio de Agricultura y Desarrollo Rural (promoción)</a:t>
          </a:r>
          <a:endParaRPr lang="es-CO" sz="1000" kern="1200"/>
        </a:p>
      </dsp:txBody>
      <dsp:txXfrm>
        <a:off x="8060849" y="1097209"/>
        <a:ext cx="829454" cy="1515431"/>
      </dsp:txXfrm>
    </dsp:sp>
    <dsp:sp modelId="{6B1B7D29-E776-49B2-901F-438EADABDDDD}">
      <dsp:nvSpPr>
        <dsp:cNvPr id="0" name=""/>
        <dsp:cNvSpPr/>
      </dsp:nvSpPr>
      <dsp:spPr>
        <a:xfrm>
          <a:off x="8060849" y="2787981"/>
          <a:ext cx="829454" cy="151543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ES" sz="900" kern="1200"/>
            <a:t>Fondo para el financiamiento del sector agropecuario    (promoción a través del crédito)</a:t>
          </a:r>
          <a:endParaRPr lang="es-CO" sz="900" kern="1200"/>
        </a:p>
      </dsp:txBody>
      <dsp:txXfrm>
        <a:off x="8060849" y="2787981"/>
        <a:ext cx="829454" cy="1515431"/>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0BAA833-640B-463A-A71F-5E6ABBCDB3C6}">
      <dsp:nvSpPr>
        <dsp:cNvPr id="0" name=""/>
        <dsp:cNvSpPr/>
      </dsp:nvSpPr>
      <dsp:spPr>
        <a:xfrm>
          <a:off x="1438" y="2597"/>
          <a:ext cx="8896575" cy="89580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Estado colombiano</a:t>
          </a:r>
        </a:p>
      </dsp:txBody>
      <dsp:txXfrm>
        <a:off x="1438" y="2597"/>
        <a:ext cx="8896575" cy="895809"/>
      </dsp:txXfrm>
    </dsp:sp>
    <dsp:sp modelId="{7324C4EF-F194-4A10-B69E-1CA0F9288403}">
      <dsp:nvSpPr>
        <dsp:cNvPr id="0" name=""/>
        <dsp:cNvSpPr/>
      </dsp:nvSpPr>
      <dsp:spPr>
        <a:xfrm>
          <a:off x="1438" y="1073372"/>
          <a:ext cx="2092327" cy="1474462"/>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CO" sz="1800" kern="1200"/>
            <a:t>Procuraduría General de la Nación</a:t>
          </a:r>
        </a:p>
      </dsp:txBody>
      <dsp:txXfrm>
        <a:off x="1438" y="1073372"/>
        <a:ext cx="2092327" cy="1474462"/>
      </dsp:txXfrm>
    </dsp:sp>
    <dsp:sp modelId="{0CA7F7B7-3046-421B-947F-5F4F83C56FCB}">
      <dsp:nvSpPr>
        <dsp:cNvPr id="0" name=""/>
        <dsp:cNvSpPr/>
      </dsp:nvSpPr>
      <dsp:spPr>
        <a:xfrm>
          <a:off x="1438" y="2722799"/>
          <a:ext cx="2092327" cy="14744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t>Instituto de Estudios del Ministerio Público (promoción cognitiva)</a:t>
          </a:r>
          <a:endParaRPr lang="es-CO" sz="1400" kern="1200"/>
        </a:p>
      </dsp:txBody>
      <dsp:txXfrm>
        <a:off x="1438" y="2722799"/>
        <a:ext cx="2092327" cy="1474462"/>
      </dsp:txXfrm>
    </dsp:sp>
    <dsp:sp modelId="{E046C657-6454-41FD-A8CF-6B1ECDC51E5D}">
      <dsp:nvSpPr>
        <dsp:cNvPr id="0" name=""/>
        <dsp:cNvSpPr/>
      </dsp:nvSpPr>
      <dsp:spPr>
        <a:xfrm>
          <a:off x="2269521" y="1073372"/>
          <a:ext cx="2092327" cy="1474462"/>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t>Gobernaciones</a:t>
          </a:r>
          <a:endParaRPr lang="es-CO" sz="1800" kern="1200"/>
        </a:p>
      </dsp:txBody>
      <dsp:txXfrm>
        <a:off x="2269521" y="1073372"/>
        <a:ext cx="2092327" cy="1474462"/>
      </dsp:txXfrm>
    </dsp:sp>
    <dsp:sp modelId="{ACE04729-B09F-4586-B2BE-99571FB3A5F9}">
      <dsp:nvSpPr>
        <dsp:cNvPr id="0" name=""/>
        <dsp:cNvSpPr/>
      </dsp:nvSpPr>
      <dsp:spPr>
        <a:xfrm>
          <a:off x="2269521" y="2722799"/>
          <a:ext cx="2092327" cy="14744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t>Distrito Capital (Instituto para la Economía Social)</a:t>
          </a:r>
          <a:endParaRPr lang="es-CO" sz="1400" kern="1200"/>
        </a:p>
        <a:p>
          <a:pPr lvl="0" algn="ctr" defTabSz="622300">
            <a:lnSpc>
              <a:spcPct val="90000"/>
            </a:lnSpc>
            <a:spcBef>
              <a:spcPct val="0"/>
            </a:spcBef>
            <a:spcAft>
              <a:spcPct val="35000"/>
            </a:spcAft>
          </a:pPr>
          <a:r>
            <a:rPr lang="es-CO" sz="1400" kern="1200"/>
            <a:t>Gobernación de Antioquia...</a:t>
          </a:r>
        </a:p>
      </dsp:txBody>
      <dsp:txXfrm>
        <a:off x="2269521" y="2722799"/>
        <a:ext cx="2092327" cy="1474462"/>
      </dsp:txXfrm>
    </dsp:sp>
    <dsp:sp modelId="{209B742C-3FDB-4391-911D-51453A5AD6D5}">
      <dsp:nvSpPr>
        <dsp:cNvPr id="0" name=""/>
        <dsp:cNvSpPr/>
      </dsp:nvSpPr>
      <dsp:spPr>
        <a:xfrm>
          <a:off x="4537603" y="1073372"/>
          <a:ext cx="2092327" cy="1474462"/>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ES" sz="1800" kern="1200"/>
            <a:t>Alcaldías</a:t>
          </a:r>
          <a:endParaRPr lang="es-CO" sz="1800" kern="1200"/>
        </a:p>
      </dsp:txBody>
      <dsp:txXfrm>
        <a:off x="4537603" y="1073372"/>
        <a:ext cx="2092327" cy="1474462"/>
      </dsp:txXfrm>
    </dsp:sp>
    <dsp:sp modelId="{E5F4945F-4DF0-419B-B5FE-A224D6449237}">
      <dsp:nvSpPr>
        <dsp:cNvPr id="0" name=""/>
        <dsp:cNvSpPr/>
      </dsp:nvSpPr>
      <dsp:spPr>
        <a:xfrm>
          <a:off x="4537603" y="2722799"/>
          <a:ext cx="2092327" cy="14744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kern="1200"/>
            <a:t>Alcaldía de Medellín </a:t>
          </a:r>
        </a:p>
        <a:p>
          <a:pPr lvl="0" algn="ctr" defTabSz="622300">
            <a:lnSpc>
              <a:spcPct val="90000"/>
            </a:lnSpc>
            <a:spcBef>
              <a:spcPct val="0"/>
            </a:spcBef>
            <a:spcAft>
              <a:spcPct val="35000"/>
            </a:spcAft>
          </a:pPr>
          <a:r>
            <a:rPr lang="es-ES" sz="1400" kern="1200"/>
            <a:t>Alcaldía de Santiago de Cali  </a:t>
          </a:r>
        </a:p>
        <a:p>
          <a:pPr lvl="0" algn="ctr" defTabSz="622300">
            <a:lnSpc>
              <a:spcPct val="90000"/>
            </a:lnSpc>
            <a:spcBef>
              <a:spcPct val="0"/>
            </a:spcBef>
            <a:spcAft>
              <a:spcPct val="35000"/>
            </a:spcAft>
          </a:pPr>
          <a:r>
            <a:rPr lang="es-ES" sz="1400" kern="1200"/>
            <a:t>Alcaldía de Neiva</a:t>
          </a:r>
        </a:p>
        <a:p>
          <a:pPr lvl="0" algn="ctr" defTabSz="622300">
            <a:lnSpc>
              <a:spcPct val="90000"/>
            </a:lnSpc>
            <a:spcBef>
              <a:spcPct val="0"/>
            </a:spcBef>
            <a:spcAft>
              <a:spcPct val="35000"/>
            </a:spcAft>
          </a:pPr>
          <a:r>
            <a:rPr lang="es-ES" sz="1400" kern="1200"/>
            <a:t>Alcadía de San Gil...</a:t>
          </a:r>
          <a:endParaRPr lang="es-CO" sz="1400" kern="1200"/>
        </a:p>
      </dsp:txBody>
      <dsp:txXfrm>
        <a:off x="4537603" y="2722799"/>
        <a:ext cx="2092327" cy="1474462"/>
      </dsp:txXfrm>
    </dsp:sp>
    <dsp:sp modelId="{50A5C500-BAA3-409F-B480-75DA6E94C0C4}">
      <dsp:nvSpPr>
        <dsp:cNvPr id="0" name=""/>
        <dsp:cNvSpPr/>
      </dsp:nvSpPr>
      <dsp:spPr>
        <a:xfrm>
          <a:off x="6805686" y="1073372"/>
          <a:ext cx="2092327" cy="1474462"/>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s-CO" sz="1800" kern="1200"/>
            <a:t>Corte Constitucional</a:t>
          </a:r>
        </a:p>
      </dsp:txBody>
      <dsp:txXfrm>
        <a:off x="6805686" y="1073372"/>
        <a:ext cx="2092327" cy="1474462"/>
      </dsp:txXfrm>
    </dsp:sp>
    <dsp:sp modelId="{F77B58BA-6EF9-4801-8CAA-6B61CBF9363D}">
      <dsp:nvSpPr>
        <dsp:cNvPr id="0" name=""/>
        <dsp:cNvSpPr/>
      </dsp:nvSpPr>
      <dsp:spPr>
        <a:xfrm>
          <a:off x="6805686" y="2722799"/>
          <a:ext cx="2092327" cy="1474462"/>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t>Sentencias</a:t>
          </a:r>
          <a:r>
            <a:rPr lang="es-CO" sz="3100" kern="1200"/>
            <a:t> </a:t>
          </a:r>
        </a:p>
      </dsp:txBody>
      <dsp:txXfrm>
        <a:off x="6805686" y="2722799"/>
        <a:ext cx="2092327" cy="1474462"/>
      </dsp:txXfrm>
    </dsp:sp>
  </dsp:spTree>
</dsp:drawing>
</file>

<file path=word/diagrams/drawing6.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D25AF34-0B4C-4DC4-8DDD-6A686E9D3804}">
      <dsp:nvSpPr>
        <dsp:cNvPr id="0" name=""/>
        <dsp:cNvSpPr/>
      </dsp:nvSpPr>
      <dsp:spPr>
        <a:xfrm>
          <a:off x="2595" y="413"/>
          <a:ext cx="7025337" cy="975438"/>
        </a:xfrm>
        <a:prstGeom prst="roundRect">
          <a:avLst>
            <a:gd name="adj" fmla="val 10000"/>
          </a:avLst>
        </a:prstGeom>
        <a:solidFill>
          <a:schemeClr val="bg1">
            <a:lumMod val="85000"/>
          </a:schemeClr>
        </a:solidFill>
        <a:ln w="25400" cap="flat" cmpd="sng" algn="ctr">
          <a:no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0" tIns="76200" rIns="76200" bIns="76200" numCol="1" spcCol="1270" anchor="ctr" anchorCtr="0">
          <a:noAutofit/>
        </a:bodyPr>
        <a:lstStyle/>
        <a:p>
          <a:pPr lvl="0" algn="ctr" defTabSz="889000">
            <a:lnSpc>
              <a:spcPct val="90000"/>
            </a:lnSpc>
            <a:spcBef>
              <a:spcPct val="0"/>
            </a:spcBef>
            <a:spcAft>
              <a:spcPct val="35000"/>
            </a:spcAft>
          </a:pPr>
          <a:r>
            <a:rPr lang="es-CO" sz="2000" kern="1200">
              <a:latin typeface="Bauhaus 93" pitchFamily="82" charset="0"/>
            </a:rPr>
            <a:t>A</a:t>
          </a:r>
          <a:r>
            <a:rPr lang="es-CO" sz="2000" kern="1200">
              <a:latin typeface="Baskerville Old Face" pitchFamily="18" charset="0"/>
            </a:rPr>
            <a:t>s</a:t>
          </a:r>
          <a:r>
            <a:rPr lang="es-CO" sz="2000" kern="1200">
              <a:latin typeface="Cooper Black" pitchFamily="18" charset="0"/>
            </a:rPr>
            <a:t>u</a:t>
          </a:r>
          <a:r>
            <a:rPr lang="es-CO" sz="2000" kern="1200">
              <a:latin typeface="Dotum" pitchFamily="34" charset="-127"/>
              <a:ea typeface="Dotum" pitchFamily="34" charset="-127"/>
            </a:rPr>
            <a:t>n</a:t>
          </a:r>
          <a:r>
            <a:rPr lang="es-CO" sz="2000" kern="1200">
              <a:latin typeface="Gill Sans Ultra Bold Condensed" pitchFamily="34" charset="0"/>
            </a:rPr>
            <a:t>t</a:t>
          </a:r>
          <a:r>
            <a:rPr lang="es-CO" sz="2000" kern="1200">
              <a:latin typeface="MV Boli" pitchFamily="2" charset="0"/>
              <a:cs typeface="MV Boli" pitchFamily="2" charset="0"/>
            </a:rPr>
            <a:t>o</a:t>
          </a:r>
          <a:r>
            <a:rPr lang="es-CO" sz="2000" kern="1200"/>
            <a:t>s </a:t>
          </a:r>
          <a:r>
            <a:rPr lang="es-CO" sz="2000" kern="1200">
              <a:latin typeface="Engravers MT" pitchFamily="18" charset="0"/>
            </a:rPr>
            <a:t>s</a:t>
          </a:r>
          <a:r>
            <a:rPr lang="es-CO" sz="2000" kern="1200">
              <a:latin typeface="Magneto" pitchFamily="82" charset="0"/>
            </a:rPr>
            <a:t>o</a:t>
          </a:r>
          <a:r>
            <a:rPr lang="es-CO" sz="2000" kern="1200">
              <a:latin typeface="Narkisim" pitchFamily="34" charset="-79"/>
              <a:cs typeface="Narkisim" pitchFamily="34" charset="-79"/>
            </a:rPr>
            <a:t>c</a:t>
          </a:r>
          <a:r>
            <a:rPr lang="es-CO" sz="2000" kern="1200"/>
            <a:t>i</a:t>
          </a:r>
          <a:r>
            <a:rPr lang="es-CO" sz="2000" kern="1200">
              <a:latin typeface="Monotype Corsiva" pitchFamily="66" charset="0"/>
            </a:rPr>
            <a:t>a</a:t>
          </a:r>
          <a:r>
            <a:rPr lang="es-CO" sz="2000" kern="1200">
              <a:latin typeface="Georgia" pitchFamily="18" charset="0"/>
            </a:rPr>
            <a:t>l</a:t>
          </a:r>
          <a:r>
            <a:rPr lang="es-CO" sz="2000" kern="1200">
              <a:latin typeface="Matura MT Script Capitals" pitchFamily="66" charset="0"/>
            </a:rPr>
            <a:t>e</a:t>
          </a:r>
          <a:r>
            <a:rPr lang="es-CO" sz="2000" kern="1200"/>
            <a:t>s  ...   </a:t>
          </a:r>
          <a:r>
            <a:rPr lang="es-CO" sz="2000" kern="1200">
              <a:solidFill>
                <a:schemeClr val="tx1">
                  <a:lumMod val="95000"/>
                  <a:lumOff val="5000"/>
                </a:schemeClr>
              </a:solidFill>
            </a:rPr>
            <a:t>S</a:t>
          </a:r>
          <a:r>
            <a:rPr lang="es-CO" sz="2000" kern="1200">
              <a:solidFill>
                <a:schemeClr val="accent4">
                  <a:lumMod val="50000"/>
                </a:schemeClr>
              </a:solidFill>
            </a:rPr>
            <a:t>o</a:t>
          </a:r>
          <a:r>
            <a:rPr lang="es-CO" sz="2000" kern="1200">
              <a:solidFill>
                <a:schemeClr val="accent5">
                  <a:lumMod val="50000"/>
                </a:schemeClr>
              </a:solidFill>
            </a:rPr>
            <a:t>c</a:t>
          </a:r>
          <a:r>
            <a:rPr lang="es-CO" sz="2000" kern="1200">
              <a:solidFill>
                <a:schemeClr val="accent6">
                  <a:lumMod val="50000"/>
                </a:schemeClr>
              </a:solidFill>
            </a:rPr>
            <a:t>i</a:t>
          </a:r>
          <a:r>
            <a:rPr lang="es-CO" sz="2000" kern="1200">
              <a:solidFill>
                <a:schemeClr val="accent2">
                  <a:lumMod val="50000"/>
                </a:schemeClr>
              </a:solidFill>
            </a:rPr>
            <a:t>e</a:t>
          </a:r>
          <a:r>
            <a:rPr lang="es-CO" sz="2000" kern="1200">
              <a:solidFill>
                <a:schemeClr val="bg2">
                  <a:lumMod val="10000"/>
                </a:schemeClr>
              </a:solidFill>
            </a:rPr>
            <a:t>d</a:t>
          </a:r>
          <a:r>
            <a:rPr lang="es-CO" sz="2000" kern="1200">
              <a:solidFill>
                <a:srgbClr val="C00000"/>
              </a:solidFill>
            </a:rPr>
            <a:t>a</a:t>
          </a:r>
          <a:r>
            <a:rPr lang="es-CO" sz="2000" kern="1200">
              <a:solidFill>
                <a:srgbClr val="FFC000"/>
              </a:solidFill>
            </a:rPr>
            <a:t>d</a:t>
          </a:r>
          <a:r>
            <a:rPr lang="es-CO" sz="2000" kern="1200"/>
            <a:t> </a:t>
          </a:r>
          <a:r>
            <a:rPr lang="es-CO" sz="2000" kern="1200">
              <a:solidFill>
                <a:srgbClr val="003300"/>
              </a:solidFill>
            </a:rPr>
            <a:t>c</a:t>
          </a:r>
          <a:r>
            <a:rPr lang="es-CO" sz="2000" kern="1200">
              <a:solidFill>
                <a:schemeClr val="bg2">
                  <a:lumMod val="25000"/>
                </a:schemeClr>
              </a:solidFill>
            </a:rPr>
            <a:t>i</a:t>
          </a:r>
          <a:r>
            <a:rPr lang="es-CO" sz="2000" kern="1200">
              <a:solidFill>
                <a:srgbClr val="993300"/>
              </a:solidFill>
            </a:rPr>
            <a:t>v</a:t>
          </a:r>
          <a:r>
            <a:rPr lang="es-CO" sz="2000" kern="1200">
              <a:solidFill>
                <a:schemeClr val="bg2">
                  <a:lumMod val="25000"/>
                </a:schemeClr>
              </a:solidFill>
            </a:rPr>
            <a:t>i</a:t>
          </a:r>
          <a:r>
            <a:rPr lang="es-CO" sz="2000" kern="1200"/>
            <a:t>l  .... Bien común ...</a:t>
          </a:r>
        </a:p>
        <a:p>
          <a:pPr lvl="0" algn="ctr" defTabSz="889000">
            <a:lnSpc>
              <a:spcPct val="90000"/>
            </a:lnSpc>
            <a:spcBef>
              <a:spcPct val="0"/>
            </a:spcBef>
            <a:spcAft>
              <a:spcPct val="35000"/>
            </a:spcAft>
          </a:pPr>
          <a:r>
            <a:rPr lang="es-CO" sz="3200" b="1" kern="1200">
              <a:solidFill>
                <a:schemeClr val="tx1"/>
              </a:solidFill>
            </a:rPr>
            <a:t>Sector de la economía social y solidaria </a:t>
          </a:r>
        </a:p>
      </dsp:txBody>
      <dsp:txXfrm>
        <a:off x="2595" y="413"/>
        <a:ext cx="7025337" cy="975438"/>
      </dsp:txXfrm>
    </dsp:sp>
    <dsp:sp modelId="{91843762-2310-4664-9FD7-4E800E8494DC}">
      <dsp:nvSpPr>
        <dsp:cNvPr id="0" name=""/>
        <dsp:cNvSpPr/>
      </dsp:nvSpPr>
      <dsp:spPr>
        <a:xfrm>
          <a:off x="87928" y="1070819"/>
          <a:ext cx="3278204" cy="1100735"/>
        </a:xfrm>
        <a:prstGeom prst="roundRect">
          <a:avLst>
            <a:gd name="adj" fmla="val 10000"/>
          </a:avLst>
        </a:prstGeom>
        <a:solidFill>
          <a:schemeClr val="bg2">
            <a:lumMod val="75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lvl="0" algn="ctr" defTabSz="977900">
            <a:lnSpc>
              <a:spcPct val="90000"/>
            </a:lnSpc>
            <a:spcBef>
              <a:spcPct val="0"/>
            </a:spcBef>
            <a:spcAft>
              <a:spcPct val="35000"/>
            </a:spcAft>
          </a:pPr>
          <a:r>
            <a:rPr lang="es-CO" sz="2200" kern="1200"/>
            <a:t>Sector de mercado de la economía social y solidaria</a:t>
          </a:r>
        </a:p>
      </dsp:txBody>
      <dsp:txXfrm>
        <a:off x="87928" y="1070819"/>
        <a:ext cx="3278204" cy="1100735"/>
      </dsp:txXfrm>
    </dsp:sp>
    <dsp:sp modelId="{03A3DDC7-E4E7-4790-948D-714627F10DF5}">
      <dsp:nvSpPr>
        <dsp:cNvPr id="0" name=""/>
        <dsp:cNvSpPr/>
      </dsp:nvSpPr>
      <dsp:spPr>
        <a:xfrm>
          <a:off x="9452" y="2266522"/>
          <a:ext cx="1682251" cy="1100735"/>
        </a:xfrm>
        <a:prstGeom prst="roundRect">
          <a:avLst>
            <a:gd name="adj" fmla="val 10000"/>
          </a:avLst>
        </a:prstGeom>
        <a:solidFill>
          <a:schemeClr val="accent3">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a:solidFill>
                <a:sysClr val="windowText" lastClr="000000"/>
              </a:solidFill>
            </a:rPr>
            <a:t>Cooperativas, asociaciones mutuales, fondos de empleados</a:t>
          </a:r>
        </a:p>
      </dsp:txBody>
      <dsp:txXfrm>
        <a:off x="9452" y="2266522"/>
        <a:ext cx="1682251" cy="1100735"/>
      </dsp:txXfrm>
    </dsp:sp>
    <dsp:sp modelId="{79C20F3E-7A88-46FE-B274-3393D743500E}">
      <dsp:nvSpPr>
        <dsp:cNvPr id="0" name=""/>
        <dsp:cNvSpPr/>
      </dsp:nvSpPr>
      <dsp:spPr>
        <a:xfrm>
          <a:off x="1762358" y="2266522"/>
          <a:ext cx="1682251" cy="1100735"/>
        </a:xfrm>
        <a:prstGeom prst="roundRect">
          <a:avLst>
            <a:gd name="adj" fmla="val 10000"/>
          </a:avLst>
        </a:prstGeom>
        <a:solidFill>
          <a:schemeClr val="accent3">
            <a:lumMod val="20000"/>
            <a:lumOff val="8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a:solidFill>
                <a:sysClr val="windowText" lastClr="000000"/>
              </a:solidFill>
            </a:rPr>
            <a:t>Asociaciones campesinas, de  trueque, populares, informales. </a:t>
          </a:r>
        </a:p>
      </dsp:txBody>
      <dsp:txXfrm>
        <a:off x="1762358" y="2266522"/>
        <a:ext cx="1682251" cy="1100735"/>
      </dsp:txXfrm>
    </dsp:sp>
    <dsp:sp modelId="{D5159EB6-B3BB-4639-86E7-793C29CEC53E}">
      <dsp:nvSpPr>
        <dsp:cNvPr id="0" name=""/>
        <dsp:cNvSpPr/>
      </dsp:nvSpPr>
      <dsp:spPr>
        <a:xfrm>
          <a:off x="3585918" y="1070819"/>
          <a:ext cx="3435156" cy="1100735"/>
        </a:xfrm>
        <a:prstGeom prst="roundRect">
          <a:avLst>
            <a:gd name="adj" fmla="val 10000"/>
          </a:avLst>
        </a:prstGeom>
        <a:solidFill>
          <a:schemeClr val="accent4">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3820" tIns="83820" rIns="83820" bIns="83820" numCol="1" spcCol="1270" anchor="ctr" anchorCtr="0">
          <a:noAutofit/>
        </a:bodyPr>
        <a:lstStyle/>
        <a:p>
          <a:pPr lvl="0" algn="ctr" defTabSz="977900">
            <a:lnSpc>
              <a:spcPct val="90000"/>
            </a:lnSpc>
            <a:spcBef>
              <a:spcPct val="0"/>
            </a:spcBef>
            <a:spcAft>
              <a:spcPct val="35000"/>
            </a:spcAft>
          </a:pPr>
          <a:r>
            <a:rPr lang="es-CO" sz="2200" kern="1200"/>
            <a:t>Organizaciones de no mercado de servicio social</a:t>
          </a:r>
        </a:p>
      </dsp:txBody>
      <dsp:txXfrm>
        <a:off x="3585918" y="1070819"/>
        <a:ext cx="3435156" cy="1100735"/>
      </dsp:txXfrm>
    </dsp:sp>
    <dsp:sp modelId="{5E575EC7-BE58-48CD-9AA8-92F42BE7AF1E}">
      <dsp:nvSpPr>
        <dsp:cNvPr id="0" name=""/>
        <dsp:cNvSpPr/>
      </dsp:nvSpPr>
      <dsp:spPr>
        <a:xfrm>
          <a:off x="3585918" y="2266522"/>
          <a:ext cx="1682251" cy="1100735"/>
        </a:xfrm>
        <a:prstGeom prst="roundRect">
          <a:avLst>
            <a:gd name="adj" fmla="val 10000"/>
          </a:avLst>
        </a:prstGeom>
        <a:solidFill>
          <a:srgbClr val="FFFFCC"/>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a:solidFill>
                <a:sysClr val="windowText" lastClr="000000"/>
              </a:solidFill>
            </a:rPr>
            <a:t>Fundaciones, corporaciones, instituciones de Educación Superior...</a:t>
          </a:r>
        </a:p>
      </dsp:txBody>
      <dsp:txXfrm>
        <a:off x="3585918" y="2266522"/>
        <a:ext cx="1682251" cy="1100735"/>
      </dsp:txXfrm>
    </dsp:sp>
    <dsp:sp modelId="{DDC9CB4F-86FC-42E2-BEC9-07B6812A772D}">
      <dsp:nvSpPr>
        <dsp:cNvPr id="0" name=""/>
        <dsp:cNvSpPr/>
      </dsp:nvSpPr>
      <dsp:spPr>
        <a:xfrm>
          <a:off x="5338824" y="2266522"/>
          <a:ext cx="1682251" cy="1100735"/>
        </a:xfrm>
        <a:prstGeom prst="roundRect">
          <a:avLst>
            <a:gd name="adj" fmla="val 10000"/>
          </a:avLst>
        </a:prstGeom>
        <a:solidFill>
          <a:srgbClr val="FFFF99"/>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a:solidFill>
                <a:sysClr val="windowText" lastClr="000000"/>
              </a:solidFill>
            </a:rPr>
            <a:t>Juntas de acción comunal, clubes deportivos y organizaciones civiles</a:t>
          </a:r>
        </a:p>
      </dsp:txBody>
      <dsp:txXfrm>
        <a:off x="5338824" y="2266522"/>
        <a:ext cx="1682251" cy="1100735"/>
      </dsp:txXfrm>
    </dsp:sp>
    <dsp:sp modelId="{A6D2BC4C-A4F3-41A5-8966-C8660A0C9857}">
      <dsp:nvSpPr>
        <dsp:cNvPr id="0" name=""/>
        <dsp:cNvSpPr/>
      </dsp:nvSpPr>
      <dsp:spPr>
        <a:xfrm>
          <a:off x="5338824" y="3462224"/>
          <a:ext cx="1682251" cy="1100735"/>
        </a:xfrm>
        <a:prstGeom prst="roundRect">
          <a:avLst>
            <a:gd name="adj" fmla="val 10000"/>
          </a:avLst>
        </a:prstGeom>
        <a:solidFill>
          <a:srgbClr val="FFFF99"/>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ctr" anchorCtr="0">
          <a:noAutofit/>
        </a:bodyPr>
        <a:lstStyle/>
        <a:p>
          <a:pPr lvl="0" algn="ctr" defTabSz="577850">
            <a:lnSpc>
              <a:spcPct val="90000"/>
            </a:lnSpc>
            <a:spcBef>
              <a:spcPct val="0"/>
            </a:spcBef>
            <a:spcAft>
              <a:spcPct val="35000"/>
            </a:spcAft>
          </a:pPr>
          <a:r>
            <a:rPr lang="es-CO" sz="1300" kern="1200">
              <a:solidFill>
                <a:sysClr val="windowText" lastClr="000000"/>
              </a:solidFill>
            </a:rPr>
            <a:t>ONG (grupos de presión, de expresión), gremios </a:t>
          </a:r>
        </a:p>
      </dsp:txBody>
      <dsp:txXfrm>
        <a:off x="5338824" y="3462224"/>
        <a:ext cx="1682251" cy="1100735"/>
      </dsp:txXfrm>
    </dsp:sp>
  </dsp:spTree>
</dsp:drawing>
</file>

<file path=word/diagrams/drawing7.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3784A5A-3329-4EC3-AA18-E92529D303A4}">
      <dsp:nvSpPr>
        <dsp:cNvPr id="0" name=""/>
        <dsp:cNvSpPr/>
      </dsp:nvSpPr>
      <dsp:spPr>
        <a:xfrm>
          <a:off x="579071" y="123447"/>
          <a:ext cx="1991571" cy="1975099"/>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F851C08-C4C3-4A24-8226-A71A95B81A19}">
      <dsp:nvSpPr>
        <dsp:cNvPr id="0" name=""/>
        <dsp:cNvSpPr/>
      </dsp:nvSpPr>
      <dsp:spPr>
        <a:xfrm>
          <a:off x="1130458" y="666598"/>
          <a:ext cx="888796" cy="888796"/>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6C2B9A0-F772-4961-ADCD-A46AC75F38B4}">
      <dsp:nvSpPr>
        <dsp:cNvPr id="0" name=""/>
        <dsp:cNvSpPr/>
      </dsp:nvSpPr>
      <dsp:spPr>
        <a:xfrm>
          <a:off x="1426724" y="962864"/>
          <a:ext cx="296265" cy="296265"/>
        </a:xfrm>
        <a:prstGeom prst="ellipse">
          <a:avLst/>
        </a:prstGeom>
        <a:solidFill>
          <a:srgbClr val="44546A">
            <a:hueOff val="0"/>
            <a:satOff val="0"/>
            <a:lumOff val="0"/>
            <a:alphaOff val="0"/>
          </a:srgbClr>
        </a:solidFill>
        <a:ln w="12700" cap="flat" cmpd="sng" algn="ctr">
          <a:solidFill>
            <a:srgbClr val="E7E6E6">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4F9D0DA-E223-49DE-A243-F5F0A569C79D}">
      <dsp:nvSpPr>
        <dsp:cNvPr id="0" name=""/>
        <dsp:cNvSpPr/>
      </dsp:nvSpPr>
      <dsp:spPr>
        <a:xfrm>
          <a:off x="681633" y="-123442"/>
          <a:ext cx="3861392" cy="4320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r" defTabSz="488950">
            <a:lnSpc>
              <a:spcPct val="90000"/>
            </a:lnSpc>
            <a:spcBef>
              <a:spcPct val="0"/>
            </a:spcBef>
            <a:spcAft>
              <a:spcPct val="35000"/>
            </a:spcAft>
          </a:pPr>
          <a:r>
            <a:rPr lang="es-MX" sz="1100" kern="1200">
              <a:solidFill>
                <a:sysClr val="windowText" lastClr="000000">
                  <a:hueOff val="0"/>
                  <a:satOff val="0"/>
                  <a:lumOff val="0"/>
                  <a:alphaOff val="0"/>
                </a:sysClr>
              </a:solidFill>
              <a:latin typeface="Calibri" panose="020F0502020204030204"/>
              <a:ea typeface="+mn-ea"/>
              <a:cs typeface="+mn-cs"/>
            </a:rPr>
            <a:t>Condiciones morales (individuos)</a:t>
          </a:r>
        </a:p>
      </dsp:txBody>
      <dsp:txXfrm>
        <a:off x="681633" y="-123442"/>
        <a:ext cx="3861392" cy="432054"/>
      </dsp:txXfrm>
    </dsp:sp>
    <dsp:sp modelId="{8B7B2F80-839A-401F-8C19-53D1A2FDD997}">
      <dsp:nvSpPr>
        <dsp:cNvPr id="0" name=""/>
        <dsp:cNvSpPr/>
      </dsp:nvSpPr>
      <dsp:spPr>
        <a:xfrm>
          <a:off x="2377243" y="92584"/>
          <a:ext cx="185166" cy="0"/>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9F3F97CB-325A-404A-B0AB-6AC25B418787}">
      <dsp:nvSpPr>
        <dsp:cNvPr id="0" name=""/>
        <dsp:cNvSpPr/>
      </dsp:nvSpPr>
      <dsp:spPr>
        <a:xfrm rot="5400000">
          <a:off x="1466596" y="201091"/>
          <a:ext cx="1018166" cy="801645"/>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983D6E5E-E1B1-430A-81EC-62AE7A3B556A}">
      <dsp:nvSpPr>
        <dsp:cNvPr id="0" name=""/>
        <dsp:cNvSpPr/>
      </dsp:nvSpPr>
      <dsp:spPr>
        <a:xfrm>
          <a:off x="2187366" y="299909"/>
          <a:ext cx="3031522" cy="4320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r" defTabSz="488950">
            <a:lnSpc>
              <a:spcPct val="90000"/>
            </a:lnSpc>
            <a:spcBef>
              <a:spcPct val="0"/>
            </a:spcBef>
            <a:spcAft>
              <a:spcPct val="35000"/>
            </a:spcAft>
          </a:pPr>
          <a:r>
            <a:rPr lang="es-MX" sz="1100" kern="1200">
              <a:solidFill>
                <a:sysClr val="windowText" lastClr="000000">
                  <a:hueOff val="0"/>
                  <a:satOff val="0"/>
                  <a:lumOff val="0"/>
                  <a:alphaOff val="0"/>
                </a:sysClr>
              </a:solidFill>
              <a:latin typeface="Calibri" panose="020F0502020204030204"/>
              <a:ea typeface="+mn-ea"/>
              <a:cs typeface="+mn-cs"/>
            </a:rPr>
            <a:t>Condiciones organizacionales (organizaciones)</a:t>
          </a:r>
        </a:p>
      </dsp:txBody>
      <dsp:txXfrm>
        <a:off x="2187366" y="299909"/>
        <a:ext cx="3031522" cy="432054"/>
      </dsp:txXfrm>
    </dsp:sp>
    <dsp:sp modelId="{B304D859-66AD-4B4E-98FF-259D7D9F5963}">
      <dsp:nvSpPr>
        <dsp:cNvPr id="0" name=""/>
        <dsp:cNvSpPr/>
      </dsp:nvSpPr>
      <dsp:spPr>
        <a:xfrm>
          <a:off x="2377243" y="524638"/>
          <a:ext cx="185166" cy="0"/>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FB3768CB-4B3A-4448-B9C4-3F49A23E85B3}">
      <dsp:nvSpPr>
        <dsp:cNvPr id="0" name=""/>
        <dsp:cNvSpPr/>
      </dsp:nvSpPr>
      <dsp:spPr>
        <a:xfrm rot="5400000">
          <a:off x="1685142" y="626405"/>
          <a:ext cx="793399" cy="589321"/>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16C54487-5081-494A-99CF-17F990527A99}">
      <dsp:nvSpPr>
        <dsp:cNvPr id="0" name=""/>
        <dsp:cNvSpPr/>
      </dsp:nvSpPr>
      <dsp:spPr>
        <a:xfrm>
          <a:off x="2716271" y="740665"/>
          <a:ext cx="2351822" cy="43205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13970" rIns="13970" bIns="13970" numCol="1" spcCol="1270" anchor="ctr" anchorCtr="0">
          <a:noAutofit/>
        </a:bodyPr>
        <a:lstStyle/>
        <a:p>
          <a:pPr lvl="0" algn="r" defTabSz="488950">
            <a:lnSpc>
              <a:spcPct val="90000"/>
            </a:lnSpc>
            <a:spcBef>
              <a:spcPct val="0"/>
            </a:spcBef>
            <a:spcAft>
              <a:spcPct val="35000"/>
            </a:spcAft>
          </a:pPr>
          <a:r>
            <a:rPr lang="es-MX" sz="1100" kern="1200">
              <a:solidFill>
                <a:sysClr val="windowText" lastClr="000000">
                  <a:hueOff val="0"/>
                  <a:satOff val="0"/>
                  <a:lumOff val="0"/>
                  <a:alphaOff val="0"/>
                </a:sysClr>
              </a:solidFill>
              <a:latin typeface="Calibri" panose="020F0502020204030204"/>
              <a:ea typeface="+mn-ea"/>
              <a:cs typeface="+mn-cs"/>
            </a:rPr>
            <a:t>Marcos institucionales (instituciones)</a:t>
          </a:r>
        </a:p>
      </dsp:txBody>
      <dsp:txXfrm>
        <a:off x="2716271" y="740665"/>
        <a:ext cx="2351822" cy="432054"/>
      </dsp:txXfrm>
    </dsp:sp>
    <dsp:sp modelId="{D7A5C95D-0479-4BD4-B52E-890FBA5A00D8}">
      <dsp:nvSpPr>
        <dsp:cNvPr id="0" name=""/>
        <dsp:cNvSpPr/>
      </dsp:nvSpPr>
      <dsp:spPr>
        <a:xfrm>
          <a:off x="2632426" y="956692"/>
          <a:ext cx="185166" cy="0"/>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 modelId="{B719633C-451C-4134-BFA1-1570B4237B15}">
      <dsp:nvSpPr>
        <dsp:cNvPr id="0" name=""/>
        <dsp:cNvSpPr/>
      </dsp:nvSpPr>
      <dsp:spPr>
        <a:xfrm rot="5400000">
          <a:off x="2159141" y="1051373"/>
          <a:ext cx="566854" cy="376997"/>
        </a:xfrm>
        <a:prstGeom prst="line">
          <a:avLst/>
        </a:prstGeom>
        <a:solidFill>
          <a:srgbClr val="44546A">
            <a:hueOff val="0"/>
            <a:satOff val="0"/>
            <a:lumOff val="0"/>
            <a:alphaOff val="0"/>
          </a:srgbClr>
        </a:solidFill>
        <a:ln w="12700" cap="flat" cmpd="sng" algn="ctr">
          <a:solidFill>
            <a:srgbClr val="44546A">
              <a:tint val="5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8.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E8E68B48-6ECB-47C4-AB3D-F4A74844A055}">
      <dsp:nvSpPr>
        <dsp:cNvPr id="0" name=""/>
        <dsp:cNvSpPr/>
      </dsp:nvSpPr>
      <dsp:spPr>
        <a:xfrm>
          <a:off x="1552433" y="0"/>
          <a:ext cx="1821976" cy="1821976"/>
        </a:xfrm>
        <a:prstGeom prst="triangle">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dirty="0">
              <a:solidFill>
                <a:sysClr val="window" lastClr="FFFFFF"/>
              </a:solidFill>
              <a:latin typeface="Calibri"/>
              <a:ea typeface="+mn-ea"/>
              <a:cs typeface="+mn-cs"/>
            </a:rPr>
            <a:t>Evidencia de estrategias para atender a la naturaleza organizacional</a:t>
          </a:r>
        </a:p>
      </dsp:txBody>
      <dsp:txXfrm>
        <a:off x="1552433" y="0"/>
        <a:ext cx="1821976" cy="1821976"/>
      </dsp:txXfrm>
    </dsp:sp>
    <dsp:sp modelId="{20C82D56-F655-4FD6-B9FD-8C1BCFA4CB06}">
      <dsp:nvSpPr>
        <dsp:cNvPr id="0" name=""/>
        <dsp:cNvSpPr/>
      </dsp:nvSpPr>
      <dsp:spPr>
        <a:xfrm>
          <a:off x="641445" y="1821976"/>
          <a:ext cx="1821976" cy="1821976"/>
        </a:xfrm>
        <a:prstGeom prst="triangle">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dirty="0">
              <a:solidFill>
                <a:sysClr val="windowText" lastClr="000000"/>
              </a:solidFill>
              <a:latin typeface="Calibri"/>
              <a:ea typeface="+mn-ea"/>
              <a:cs typeface="+mn-cs"/>
            </a:rPr>
            <a:t>Maximización de utilidades sociales netas per cápita</a:t>
          </a:r>
        </a:p>
      </dsp:txBody>
      <dsp:txXfrm>
        <a:off x="641445" y="1821976"/>
        <a:ext cx="1821976" cy="1821976"/>
      </dsp:txXfrm>
    </dsp:sp>
    <dsp:sp modelId="{63161C61-E3EA-4DCF-8D82-4120B81980C4}">
      <dsp:nvSpPr>
        <dsp:cNvPr id="0" name=""/>
        <dsp:cNvSpPr/>
      </dsp:nvSpPr>
      <dsp:spPr>
        <a:xfrm rot="10800000">
          <a:off x="1552433" y="1821976"/>
          <a:ext cx="1821976" cy="1821976"/>
        </a:xfrm>
        <a:prstGeom prst="triangle">
          <a:avLst/>
        </a:prstGeom>
        <a:solidFill>
          <a:srgbClr val="8064A2">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dirty="0">
              <a:solidFill>
                <a:sysClr val="window" lastClr="FFFFFF"/>
              </a:solidFill>
              <a:latin typeface="Calibri"/>
              <a:ea typeface="+mn-ea"/>
              <a:cs typeface="+mn-cs"/>
            </a:rPr>
            <a:t>Balance social reporta:</a:t>
          </a:r>
        </a:p>
      </dsp:txBody>
      <dsp:txXfrm rot="10800000">
        <a:off x="1552433" y="1821976"/>
        <a:ext cx="1821976" cy="1821976"/>
      </dsp:txXfrm>
    </dsp:sp>
    <dsp:sp modelId="{AFF3EA60-0A3B-4F53-B2A5-A36D24D1E69F}">
      <dsp:nvSpPr>
        <dsp:cNvPr id="0" name=""/>
        <dsp:cNvSpPr/>
      </dsp:nvSpPr>
      <dsp:spPr>
        <a:xfrm>
          <a:off x="2463421" y="1821976"/>
          <a:ext cx="1821976" cy="1821976"/>
        </a:xfrm>
        <a:prstGeom prst="triangle">
          <a:avLst/>
        </a:prstGeom>
        <a:solidFill>
          <a:srgbClr val="4BACC6">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s-CO" sz="900" kern="1200" dirty="0">
              <a:solidFill>
                <a:sysClr val="windowText" lastClr="000000"/>
              </a:solidFill>
              <a:latin typeface="Calibri"/>
              <a:ea typeface="+mn-ea"/>
              <a:cs typeface="+mn-cs"/>
            </a:rPr>
            <a:t>Relación de actividades socioeconómicas en el marco del acto cooperativo</a:t>
          </a:r>
        </a:p>
      </dsp:txBody>
      <dsp:txXfrm>
        <a:off x="2463421" y="1821976"/>
        <a:ext cx="1821976" cy="1821976"/>
      </dsp:txXfrm>
    </dsp:sp>
  </dsp:spTree>
</dsp:drawing>
</file>

<file path=word/diagrams/drawing9.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51EA5DDF-A95E-4762-A226-EF12D650D067}">
      <dsp:nvSpPr>
        <dsp:cNvPr id="0" name=""/>
        <dsp:cNvSpPr/>
      </dsp:nvSpPr>
      <dsp:spPr>
        <a:xfrm>
          <a:off x="1075232" y="1112"/>
          <a:ext cx="1033971" cy="516985"/>
        </a:xfrm>
        <a:prstGeom prst="roundRect">
          <a:avLst>
            <a:gd name="adj" fmla="val 10000"/>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CO" sz="1000" kern="1200" dirty="0"/>
            <a:t>Vía de distribución de beneficios</a:t>
          </a:r>
        </a:p>
      </dsp:txBody>
      <dsp:txXfrm>
        <a:off x="1075232" y="1112"/>
        <a:ext cx="1033971" cy="516985"/>
      </dsp:txXfrm>
    </dsp:sp>
    <dsp:sp modelId="{9377895A-CE21-4468-9531-6286D23E76E2}">
      <dsp:nvSpPr>
        <dsp:cNvPr id="0" name=""/>
        <dsp:cNvSpPr/>
      </dsp:nvSpPr>
      <dsp:spPr>
        <a:xfrm>
          <a:off x="1178629" y="518098"/>
          <a:ext cx="103397" cy="387739"/>
        </a:xfrm>
        <a:custGeom>
          <a:avLst/>
          <a:gdLst/>
          <a:ahLst/>
          <a:cxnLst/>
          <a:rect l="0" t="0" r="0" b="0"/>
          <a:pathLst>
            <a:path>
              <a:moveTo>
                <a:pt x="0" y="0"/>
              </a:moveTo>
              <a:lnTo>
                <a:pt x="0" y="387739"/>
              </a:lnTo>
              <a:lnTo>
                <a:pt x="103397" y="387739"/>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D2D32A-CB18-49ED-BCB3-063E0A78893B}">
      <dsp:nvSpPr>
        <dsp:cNvPr id="0" name=""/>
        <dsp:cNvSpPr/>
      </dsp:nvSpPr>
      <dsp:spPr>
        <a:xfrm>
          <a:off x="1282026" y="647344"/>
          <a:ext cx="827177" cy="516985"/>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es-CO" sz="1500" kern="1200" dirty="0"/>
            <a:t>Precios</a:t>
          </a:r>
        </a:p>
      </dsp:txBody>
      <dsp:txXfrm>
        <a:off x="1282026" y="647344"/>
        <a:ext cx="827177" cy="516985"/>
      </dsp:txXfrm>
    </dsp:sp>
    <dsp:sp modelId="{1FD68F6F-E11E-458A-914B-64FE1C137047}">
      <dsp:nvSpPr>
        <dsp:cNvPr id="0" name=""/>
        <dsp:cNvSpPr/>
      </dsp:nvSpPr>
      <dsp:spPr>
        <a:xfrm>
          <a:off x="1178629" y="518098"/>
          <a:ext cx="103397" cy="1033971"/>
        </a:xfrm>
        <a:custGeom>
          <a:avLst/>
          <a:gdLst/>
          <a:ahLst/>
          <a:cxnLst/>
          <a:rect l="0" t="0" r="0" b="0"/>
          <a:pathLst>
            <a:path>
              <a:moveTo>
                <a:pt x="0" y="0"/>
              </a:moveTo>
              <a:lnTo>
                <a:pt x="0" y="1033971"/>
              </a:lnTo>
              <a:lnTo>
                <a:pt x="103397" y="1033971"/>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9507A0-D608-4C8A-84D6-B83D0A5AE91C}">
      <dsp:nvSpPr>
        <dsp:cNvPr id="0" name=""/>
        <dsp:cNvSpPr/>
      </dsp:nvSpPr>
      <dsp:spPr>
        <a:xfrm>
          <a:off x="1282026" y="1293577"/>
          <a:ext cx="827177" cy="516985"/>
        </a:xfrm>
        <a:prstGeom prst="roundRect">
          <a:avLst>
            <a:gd name="adj" fmla="val 10000"/>
          </a:avLst>
        </a:prstGeom>
        <a:solidFill>
          <a:schemeClr val="lt1">
            <a:alpha val="90000"/>
            <a:hueOff val="0"/>
            <a:satOff val="0"/>
            <a:lumOff val="0"/>
            <a:alphaOff val="0"/>
          </a:scheme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es-CO" sz="1500" kern="1200" dirty="0"/>
            <a:t>Intereses</a:t>
          </a:r>
        </a:p>
      </dsp:txBody>
      <dsp:txXfrm>
        <a:off x="1282026" y="1293577"/>
        <a:ext cx="827177" cy="516985"/>
      </dsp:txXfrm>
    </dsp:sp>
    <dsp:sp modelId="{AE6E0CBC-51C7-4679-AE3F-59BC59D7035D}">
      <dsp:nvSpPr>
        <dsp:cNvPr id="0" name=""/>
        <dsp:cNvSpPr/>
      </dsp:nvSpPr>
      <dsp:spPr>
        <a:xfrm>
          <a:off x="1178629" y="518098"/>
          <a:ext cx="103397" cy="1680204"/>
        </a:xfrm>
        <a:custGeom>
          <a:avLst/>
          <a:gdLst/>
          <a:ahLst/>
          <a:cxnLst/>
          <a:rect l="0" t="0" r="0" b="0"/>
          <a:pathLst>
            <a:path>
              <a:moveTo>
                <a:pt x="0" y="0"/>
              </a:moveTo>
              <a:lnTo>
                <a:pt x="0" y="1680204"/>
              </a:lnTo>
              <a:lnTo>
                <a:pt x="103397" y="168020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365D08-CDE7-441D-A898-7E1EA4CA6123}">
      <dsp:nvSpPr>
        <dsp:cNvPr id="0" name=""/>
        <dsp:cNvSpPr/>
      </dsp:nvSpPr>
      <dsp:spPr>
        <a:xfrm>
          <a:off x="1282026" y="1939809"/>
          <a:ext cx="827177" cy="516985"/>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es-CO" sz="1500" kern="1200" dirty="0"/>
            <a:t>Retorno</a:t>
          </a:r>
        </a:p>
      </dsp:txBody>
      <dsp:txXfrm>
        <a:off x="1282026" y="1939809"/>
        <a:ext cx="827177" cy="516985"/>
      </dsp:txXfrm>
    </dsp:sp>
    <dsp:sp modelId="{B1CBE7A3-45EF-4E91-9569-D97986499B49}">
      <dsp:nvSpPr>
        <dsp:cNvPr id="0" name=""/>
        <dsp:cNvSpPr/>
      </dsp:nvSpPr>
      <dsp:spPr>
        <a:xfrm>
          <a:off x="2367697" y="1112"/>
          <a:ext cx="1033971" cy="516985"/>
        </a:xfrm>
        <a:prstGeom prst="roundRect">
          <a:avLst>
            <a:gd name="adj" fmla="val 10000"/>
          </a:avLst>
        </a:prstGeom>
        <a:solidFill>
          <a:schemeClr val="accent3">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es-CO" sz="1000" kern="1200" dirty="0"/>
            <a:t>Momentos de distribución de beneficios</a:t>
          </a:r>
        </a:p>
      </dsp:txBody>
      <dsp:txXfrm>
        <a:off x="2367697" y="1112"/>
        <a:ext cx="1033971" cy="516985"/>
      </dsp:txXfrm>
    </dsp:sp>
    <dsp:sp modelId="{020ECE72-4187-4D94-9A8E-B74462750F1A}">
      <dsp:nvSpPr>
        <dsp:cNvPr id="0" name=""/>
        <dsp:cNvSpPr/>
      </dsp:nvSpPr>
      <dsp:spPr>
        <a:xfrm>
          <a:off x="2471094" y="518098"/>
          <a:ext cx="103397" cy="387739"/>
        </a:xfrm>
        <a:custGeom>
          <a:avLst/>
          <a:gdLst/>
          <a:ahLst/>
          <a:cxnLst/>
          <a:rect l="0" t="0" r="0" b="0"/>
          <a:pathLst>
            <a:path>
              <a:moveTo>
                <a:pt x="0" y="0"/>
              </a:moveTo>
              <a:lnTo>
                <a:pt x="0" y="387739"/>
              </a:lnTo>
              <a:lnTo>
                <a:pt x="103397" y="387739"/>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89403F-A475-429F-8264-21A182847FA9}">
      <dsp:nvSpPr>
        <dsp:cNvPr id="0" name=""/>
        <dsp:cNvSpPr/>
      </dsp:nvSpPr>
      <dsp:spPr>
        <a:xfrm>
          <a:off x="2574491" y="647344"/>
          <a:ext cx="827177" cy="516985"/>
        </a:xfrm>
        <a:prstGeom prst="roundRect">
          <a:avLst>
            <a:gd name="adj" fmla="val 10000"/>
          </a:avLst>
        </a:prstGeom>
        <a:solidFill>
          <a:schemeClr val="lt1">
            <a:alpha val="90000"/>
            <a:hueOff val="0"/>
            <a:satOff val="0"/>
            <a:lumOff val="0"/>
            <a:alphaOff val="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es-CO" sz="1500" kern="1200" dirty="0"/>
            <a:t>Antes</a:t>
          </a:r>
        </a:p>
      </dsp:txBody>
      <dsp:txXfrm>
        <a:off x="2574491" y="647344"/>
        <a:ext cx="827177" cy="516985"/>
      </dsp:txXfrm>
    </dsp:sp>
    <dsp:sp modelId="{BCB2D69F-1DA4-484B-923A-296291F8E238}">
      <dsp:nvSpPr>
        <dsp:cNvPr id="0" name=""/>
        <dsp:cNvSpPr/>
      </dsp:nvSpPr>
      <dsp:spPr>
        <a:xfrm>
          <a:off x="2471094" y="518098"/>
          <a:ext cx="103397" cy="1033971"/>
        </a:xfrm>
        <a:custGeom>
          <a:avLst/>
          <a:gdLst/>
          <a:ahLst/>
          <a:cxnLst/>
          <a:rect l="0" t="0" r="0" b="0"/>
          <a:pathLst>
            <a:path>
              <a:moveTo>
                <a:pt x="0" y="0"/>
              </a:moveTo>
              <a:lnTo>
                <a:pt x="0" y="1033971"/>
              </a:lnTo>
              <a:lnTo>
                <a:pt x="103397" y="1033971"/>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BC1AD13-5C3D-469B-90D9-A40CE68DE0E5}">
      <dsp:nvSpPr>
        <dsp:cNvPr id="0" name=""/>
        <dsp:cNvSpPr/>
      </dsp:nvSpPr>
      <dsp:spPr>
        <a:xfrm>
          <a:off x="2574491" y="1293577"/>
          <a:ext cx="827177" cy="516985"/>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es-CO" sz="1500" kern="1200" dirty="0"/>
            <a:t>Durante</a:t>
          </a:r>
        </a:p>
      </dsp:txBody>
      <dsp:txXfrm>
        <a:off x="2574491" y="1293577"/>
        <a:ext cx="827177" cy="516985"/>
      </dsp:txXfrm>
    </dsp:sp>
    <dsp:sp modelId="{68E64F52-537C-4322-9A33-7670050E43A8}">
      <dsp:nvSpPr>
        <dsp:cNvPr id="0" name=""/>
        <dsp:cNvSpPr/>
      </dsp:nvSpPr>
      <dsp:spPr>
        <a:xfrm>
          <a:off x="2471094" y="518098"/>
          <a:ext cx="103397" cy="1680204"/>
        </a:xfrm>
        <a:custGeom>
          <a:avLst/>
          <a:gdLst/>
          <a:ahLst/>
          <a:cxnLst/>
          <a:rect l="0" t="0" r="0" b="0"/>
          <a:pathLst>
            <a:path>
              <a:moveTo>
                <a:pt x="0" y="0"/>
              </a:moveTo>
              <a:lnTo>
                <a:pt x="0" y="1680204"/>
              </a:lnTo>
              <a:lnTo>
                <a:pt x="103397" y="1680204"/>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18FF9A-53E5-4D04-B6B0-15E4082AEAD9}">
      <dsp:nvSpPr>
        <dsp:cNvPr id="0" name=""/>
        <dsp:cNvSpPr/>
      </dsp:nvSpPr>
      <dsp:spPr>
        <a:xfrm>
          <a:off x="2574491" y="1939809"/>
          <a:ext cx="827177" cy="516985"/>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es-CO" sz="1500" kern="1200" dirty="0"/>
            <a:t>Ex post</a:t>
          </a:r>
        </a:p>
      </dsp:txBody>
      <dsp:txXfrm>
        <a:off x="2574491" y="1939809"/>
        <a:ext cx="827177" cy="516985"/>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7.xml><?xml version="1.0" encoding="utf-8"?>
<dgm:layoutDef xmlns:dgm="http://schemas.openxmlformats.org/drawingml/2006/diagram" xmlns:a="http://schemas.openxmlformats.org/drawingml/2006/main" uniqueId="urn:microsoft.com/office/officeart/2005/8/layout/target1">
  <dgm:title val=""/>
  <dgm:desc val=""/>
  <dgm:catLst>
    <dgm:cat type="relationship" pri="25000"/>
    <dgm:cat type="convert" pri="2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resizeHandles val="exact"/>
    </dgm:varLst>
    <dgm:alg type="composite">
      <dgm:param type="ar" val="1.25"/>
    </dgm:alg>
    <dgm:shape xmlns:r="http://schemas.openxmlformats.org/officeDocument/2006/relationships" r:blip="">
      <dgm:adjLst/>
    </dgm:shape>
    <dgm:presOf/>
    <dgm:choose name="Name0">
      <dgm:if name="Name1" func="var" arg="dir" op="equ" val="norm">
        <dgm:choose name="Name2">
          <dgm:if name="Name3" axis="ch" ptType="node" func="cnt" op="equ" val="0">
            <dgm:constrLst/>
          </dgm:if>
          <dgm:if name="Name4"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r" for="ch" forName="line1" refType="l" refFor="ch" refForName="text1"/>
              <dgm:constr type="h" for="ch" forName="line1"/>
              <dgm:constr type="l" for="ch" forName="d1" refType="w" fact="0.3"/>
              <dgm:constr type="b" for="ch" forName="d1" refType="h" fact="0.625"/>
              <dgm:constr type="w" for="ch" forName="d1" refType="w" fact="0.32475"/>
              <dgm:constr type="h" for="ch" forName="d1" refType="h" fact="0.469"/>
            </dgm:constrLst>
          </dgm:if>
          <dgm:if name="Name5"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312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312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44325"/>
              <dgm:constr type="b" for="ch" forName="d2" refType="h" fact="0.7975"/>
              <dgm:constr type="w" for="ch" forName="d2" refType="w" fact="0.1815"/>
              <dgm:constr type="h" for="ch" forName="d2" refType="h" fact="0.3283"/>
            </dgm:constrLst>
          </dgm:if>
          <dgm:if name="Name6"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21875"/>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21875"/>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86"/>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7175"/>
              <dgm:constr type="b" for="ch" forName="d3" refType="h" fact="0.83375"/>
              <dgm:constr type="w" for="ch" forName="d3" refType="w" fact="0.1527"/>
              <dgm:constr type="h" for="ch" forName="d3" refType="h" fact="0.287"/>
            </dgm:constrLst>
          </dgm:if>
          <dgm:if name="Name7"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7938"/>
              <dgm:constr type="r" for="ch" forName="text1" refType="w"/>
              <dgm:constr type="t" for="ch" forName="text1"/>
              <dgm:constr type="l" for="ch" forName="line1" refType="w" fact="0.625"/>
              <dgm:constr type="ctrY" for="ch" forName="line1" refType="ctrY" refFor="ch" refForName="text1"/>
              <dgm:constr type="w" for="ch" forName="line1" refType="w" fact="0.075"/>
              <dgm:constr type="h" for="ch" forName="line1"/>
              <dgm:constr type="l" for="ch" forName="d1" refType="w" fact="0.29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7938"/>
              <dgm:constr type="r" for="ch" forName="text2" refType="w"/>
              <dgm:constr type="t" for="ch" forName="text2" refType="b" refFor="ch" refForName="text1"/>
              <dgm:constr type="l" for="ch" forName="line2" refType="w" fact="0.625"/>
              <dgm:constr type="ctrY" for="ch" forName="line2" refType="ctrY" refFor="ch" refForName="text2"/>
              <dgm:constr type="w" for="ch" forName="line2" refType="w" fact="0.075"/>
              <dgm:constr type="h" for="ch" forName="line2"/>
              <dgm:constr type="l" for="ch" forName="d2" refType="w" fact="0.3662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r" for="ch" forName="text3" refType="w"/>
              <dgm:constr type="t" for="ch" forName="text3" refType="b" refFor="ch" refForName="text2"/>
              <dgm:constr type="l" for="ch" forName="line3" refType="w" fact="0.625"/>
              <dgm:constr type="ctrY" for="ch" forName="line3" refType="ctrY" refFor="ch" refForName="text3"/>
              <dgm:constr type="w" for="ch" forName="line3" refType="w" fact="0.075"/>
              <dgm:constr type="h" for="ch" forName="line3"/>
              <dgm:constr type="l" for="ch" forName="d3" refType="w" fact="0.425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r" for="ch" forName="text4" refType="w"/>
              <dgm:constr type="t" for="ch" forName="text4" refType="b" refFor="ch" refForName="text3"/>
              <dgm:constr type="l" for="ch" forName="line4" refType="w" fact="0.625"/>
              <dgm:constr type="ctrY" for="ch" forName="line4" refType="ctrY" refFor="ch" refForName="text4"/>
              <dgm:constr type="w" for="ch" forName="line4" refType="w" fact="0.075"/>
              <dgm:constr type="h" for="ch" forName="line4"/>
              <dgm:constr type="l" for="ch" forName="d4" refType="w" fact="0.48525"/>
              <dgm:constr type="b" for="ch" forName="d4" refType="h" fact="0.85594"/>
              <dgm:constr type="w" for="ch" forName="d4" refType="w" fact="0.1394"/>
              <dgm:constr type="h" for="ch" forName="d4" refType="h" fact="0.2282"/>
            </dgm:constrLst>
          </dgm:if>
          <dgm:if name="Name8"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3"/>
              <dgm:constr type="ctrY" for="ch" forName="circle1" refType="h" fact="0.625"/>
              <dgm:constr type="w" for="ch" forName="text1" refType="w" fact="0.3"/>
              <dgm:constr type="h" for="ch" forName="text1" refType="h" fact="0.1324"/>
              <dgm:constr type="r" for="ch" forName="text1" refType="w"/>
              <dgm:constr type="ctrY" for="ch" forName="text1" refType="h" fact="0.13"/>
              <dgm:constr type="l" for="ch" forName="line1" refType="w" fact="0.625"/>
              <dgm:constr type="ctrY" for="ch" forName="line1" refType="ctrY" refFor="ch" refForName="text1"/>
              <dgm:constr type="w" for="ch" forName="line1" refType="w" fact="0.075"/>
              <dgm:constr type="h" for="ch" forName="line1"/>
              <dgm:constr type="l" for="ch" forName="d1" refType="w" fact="0.3"/>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3"/>
              <dgm:constr type="ctrY" for="ch" forName="circle2" refType="h" fact="0.625"/>
              <dgm:constr type="w" for="ch" forName="text2" refType="w" fact="0.3"/>
              <dgm:constr type="h" for="ch" forName="text2" refType="h" fact="0.1324"/>
              <dgm:constr type="r" for="ch" forName="text2" refType="w"/>
              <dgm:constr type="ctrY" for="ch" forName="text2" refType="h" fact="0.27"/>
              <dgm:constr type="l" for="ch" forName="line2" refType="w" fact="0.625"/>
              <dgm:constr type="ctrY" for="ch" forName="line2" refType="ctrY" refFor="ch" refForName="text2"/>
              <dgm:constr type="w" for="ch" forName="line2" refType="w" fact="0.075"/>
              <dgm:constr type="h" for="ch" forName="line2"/>
              <dgm:constr type="l" for="ch" forName="d2" refType="w" fact="0.3498"/>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r" for="ch" forName="text3" refType="w"/>
              <dgm:constr type="ctrY" for="ch" forName="text3" refType="h" fact="0.41"/>
              <dgm:constr type="l" for="ch" forName="line3" refType="w" fact="0.625"/>
              <dgm:constr type="ctrY" for="ch" forName="line3" refType="ctrY" refFor="ch" refForName="text3"/>
              <dgm:constr type="w" for="ch" forName="line3" refType="w" fact="0.075"/>
              <dgm:constr type="h" for="ch" forName="line3"/>
              <dgm:constr type="l" for="ch" forName="d3" refType="w" fact="0.394"/>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r" for="ch" forName="text4" refType="w"/>
              <dgm:constr type="ctrY" for="ch" forName="text4" refType="h" fact="0.547"/>
              <dgm:constr type="l" for="ch" forName="line4" refType="w" fact="0.625"/>
              <dgm:constr type="ctrY" for="ch" forName="line4" refType="ctrY" refFor="ch" refForName="text4"/>
              <dgm:constr type="w" for="ch" forName="line4" refType="w" fact="0.075"/>
              <dgm:constr type="h" for="ch" forName="line4"/>
              <dgm:constr type="l" for="ch" forName="d4" refType="w" fact="0.446"/>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r" for="ch" forName="text5" refType="w"/>
              <dgm:constr type="ctrY" for="ch" forName="text5" refType="h" fact="0.68"/>
              <dgm:constr type="l" for="ch" forName="line5" refType="w" fact="0.625"/>
              <dgm:constr type="ctrY" for="ch" forName="line5" refType="ctrY" refFor="ch" refForName="text5"/>
              <dgm:constr type="w" for="ch" forName="line5" refType="w" fact="0.075"/>
              <dgm:constr type="h" for="ch" forName="line5"/>
              <dgm:constr type="l" for="ch" forName="d5" refType="w" fact="0.495"/>
              <dgm:constr type="b" for="ch" forName="d5" refType="h" fact="0.855"/>
              <dgm:constr type="w" for="ch" forName="d5" refType="w" fact="0.13"/>
              <dgm:constr type="h" for="ch" forName="d5" refType="h" fact="0.175"/>
            </dgm:constrLst>
          </dgm:if>
          <dgm:else name="Name9"/>
        </dgm:choose>
      </dgm:if>
      <dgm:else name="Name10">
        <dgm:choose name="Name11">
          <dgm:if name="Name12" axis="ch" ptType="node" func="cnt" op="equ" val="0">
            <dgm:constrLst/>
          </dgm:if>
          <dgm:if name="Name13" axis="ch" ptType="node" func="cnt" op="equ" val="1">
            <dgm:constrLst>
              <dgm:constr type="primFontSz" for="des" ptType="node" op="equ" val="65"/>
              <dgm:constr type="w" for="ch" forName="circle1" refType="w" fact="0.6"/>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Lst>
          </dgm:if>
          <dgm:if name="Name14" axis="ch" ptType="node" func="cnt" op="equ" val="2">
            <dgm:constrLst>
              <dgm:constr type="primFontSz" for="des" ptType="node" op="equ" val="65"/>
              <dgm:constr type="w" for="ch" forName="circle1" refType="w" fact="0.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312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5"/>
              <dgm:constr type="h" for="ch" forName="d1" refType="h" fact="0.469"/>
              <dgm:constr type="w" for="ch" forName="circle2" refType="w" fact="0.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312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55675"/>
              <dgm:constr type="b" for="ch" forName="d2" refType="h" fact="0.7975"/>
              <dgm:constr type="w" for="ch" forName="d2" refType="w" fact="0.1815"/>
              <dgm:constr type="h" for="ch" forName="d2" refType="h" fact="0.3283"/>
            </dgm:constrLst>
          </dgm:if>
          <dgm:if name="Name15" axis="ch" ptType="node" func="cnt" op="equ" val="3">
            <dgm:constrLst>
              <dgm:constr type="primFontSz" for="des" ptType="node" op="equ" val="65"/>
              <dgm:constr type="w" for="ch" forName="circle1" refType="w" fact="0.12"/>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21875"/>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7"/>
              <dgm:constr type="h" for="ch" forName="d1" refType="h" fact="0.5155"/>
              <dgm:constr type="w" for="ch" forName="circle2" refType="w" fact="0.36"/>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21875"/>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14"/>
              <dgm:constr type="b" for="ch" forName="d2" refType="h" fact="0.72969"/>
              <dgm:constr type="w" for="ch" forName="d2" refType="w" fact="0.2387"/>
              <dgm:constr type="h" for="ch" forName="d2" refType="h" fact="0.4017"/>
              <dgm:constr type="w" for="ch" forName="circle3" refType="w" fact="0.6"/>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21875"/>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2825"/>
              <dgm:constr type="b" for="ch" forName="d3" refType="h" fact="0.83375"/>
              <dgm:constr type="w" for="ch" forName="d3" refType="w" fact="0.1527"/>
              <dgm:constr type="h" for="ch" forName="d3" refType="h" fact="0.287"/>
            </dgm:constrLst>
          </dgm:if>
          <dgm:if name="Name16" axis="ch" ptType="node" func="cnt" op="equ" val="4">
            <dgm:constrLst>
              <dgm:constr type="primFontSz" for="des" ptType="node" op="equ" val="65"/>
              <dgm:constr type="w" for="ch" forName="circle1" refType="w" fact="0.085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7938"/>
              <dgm:constr type="l" for="ch" forName="text1"/>
              <dgm:constr type="t" for="ch" forName="text1"/>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05"/>
              <dgm:constr type="b" for="ch" forName="d1" refType="h" fact="0.62"/>
              <dgm:constr type="w" for="ch" forName="d1" refType="w" fact="0.33"/>
              <dgm:constr type="h" for="ch" forName="d1" refType="h" fact="0.53"/>
              <dgm:constr type="w" for="ch" forName="circle2" refType="w" fact="0.2571"/>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7938"/>
              <dgm:constr type="l" for="ch" forName="text2"/>
              <dgm:constr type="t" for="ch" forName="text2" refType="b" refFor="ch" refForName="text1"/>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3375"/>
              <dgm:constr type="b" for="ch" forName="d2" refType="h" fact="0.70438"/>
              <dgm:constr type="w" for="ch" forName="d2" refType="w" fact="0.2585"/>
              <dgm:constr type="h" for="ch" forName="d2" refType="h" fact="0.43525"/>
              <dgm:constr type="w" for="ch" forName="circle3" refType="w" fact="0.4285"/>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7938"/>
              <dgm:constr type="l" for="ch" forName="text3"/>
              <dgm:constr type="t" for="ch" forName="text3" refType="b" refFor="ch" refForName="text2"/>
              <dgm:constr type="l" for="ch" forName="line3" refType="r" refFor="ch" refForName="text3"/>
              <dgm:constr type="ctrY" for="ch" forName="line3" refType="ctrY" refFor="ch" refForName="text3"/>
              <dgm:constr type="r" for="ch" forName="line3" refType="w" fact="0.375"/>
              <dgm:constr type="h" for="ch" forName="line3"/>
              <dgm:constr type="r" for="ch" forName="d3" refType="w" fact="0.5745"/>
              <dgm:constr type="b" for="ch" forName="d3" refType="h" fact="0.78031"/>
              <dgm:constr type="w" for="ch" forName="d3" refType="w" fact="0.1995"/>
              <dgm:constr type="h" for="ch" forName="d3" refType="h" fact="0.332"/>
              <dgm:constr type="w" for="ch" forName="circle4" refType="w" fact="0.6"/>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7938"/>
              <dgm:constr type="l" for="ch" forName="text4"/>
              <dgm:constr type="t" for="ch" forName="text4" refType="b" refFor="ch" refForName="text3"/>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1475"/>
              <dgm:constr type="b" for="ch" forName="d4" refType="h" fact="0.85594"/>
              <dgm:constr type="w" for="ch" forName="d4" refType="w" fact="0.1394"/>
              <dgm:constr type="h" for="ch" forName="d4" refType="h" fact="0.2282"/>
            </dgm:constrLst>
          </dgm:if>
          <dgm:if name="Name17" axis="ch" ptType="node" func="cnt" op="gte" val="5">
            <dgm:constrLst>
              <dgm:constr type="primFontSz" for="des" ptType="node" op="equ" val="65"/>
              <dgm:constr type="w" for="ch" forName="circle1" refType="w" fact="0.0667"/>
              <dgm:constr type="h" for="ch" forName="circle1" refType="w" refFor="ch" refForName="circle1"/>
              <dgm:constr type="ctrX" for="ch" forName="circle1" refType="w" fact="0.7"/>
              <dgm:constr type="ctrY" for="ch" forName="circle1" refType="h" fact="0.625"/>
              <dgm:constr type="w" for="ch" forName="text1" refType="w" fact="0.3"/>
              <dgm:constr type="h" for="ch" forName="text1" refType="h" fact="0.1324"/>
              <dgm:constr type="l" for="ch" forName="text1"/>
              <dgm:constr type="ctrY" for="ch" forName="text1" refType="h" fact="0.13"/>
              <dgm:constr type="l" for="ch" forName="line1" refType="r" refFor="ch" refForName="text1"/>
              <dgm:constr type="ctrY" for="ch" forName="line1" refType="ctrY" refFor="ch" refForName="text1"/>
              <dgm:constr type="r" for="ch" forName="line1" refType="w" fact="0.375"/>
              <dgm:constr type="h" for="ch" forName="line1"/>
              <dgm:constr type="r" for="ch" forName="d1" refType="w" fact="0.7"/>
              <dgm:constr type="b" for="ch" forName="d1" refType="h" fact="0.625"/>
              <dgm:constr type="w" for="ch" forName="d1" refType="w" fact="0.3245"/>
              <dgm:constr type="h" for="ch" forName="d1" refType="h" fact="0.495"/>
              <dgm:constr type="w" for="ch" forName="circle2" refType="w" fact="0.2"/>
              <dgm:constr type="h" for="ch" forName="circle2" refType="w" refFor="ch" refForName="circle2"/>
              <dgm:constr type="ctrX" for="ch" forName="circle2" refType="w" fact="0.7"/>
              <dgm:constr type="ctrY" for="ch" forName="circle2" refType="h" fact="0.625"/>
              <dgm:constr type="w" for="ch" forName="text2" refType="w" fact="0.3"/>
              <dgm:constr type="h" for="ch" forName="text2" refType="h" fact="0.1324"/>
              <dgm:constr type="l" for="ch" forName="text2"/>
              <dgm:constr type="ctrY" for="ch" forName="text2" refType="h" fact="0.27"/>
              <dgm:constr type="l" for="ch" forName="line2" refType="r" refFor="ch" refForName="text2"/>
              <dgm:constr type="ctrY" for="ch" forName="line2" refType="ctrY" refFor="ch" refForName="text2"/>
              <dgm:constr type="r" for="ch" forName="line2" refType="w" fact="0.375"/>
              <dgm:constr type="h" for="ch" forName="line2"/>
              <dgm:constr type="r" for="ch" forName="d2" refType="w" fact="0.6502"/>
              <dgm:constr type="b" for="ch" forName="d2" refType="h" fact="0.682"/>
              <dgm:constr type="w" for="ch" forName="d2" refType="w" fact="0.275"/>
              <dgm:constr type="h" for="ch" forName="d2" refType="h" fact="0.41215"/>
              <dgm:constr type="w" for="ch" forName="circle3" refType="w" fact="0.3334"/>
              <dgm:constr type="h" for="ch" forName="circle3" refType="w" refFor="ch" refForName="circle3"/>
              <dgm:constr type="ctrX" for="ch" forName="circle3" refType="ctrX" refFor="ch" refForName="circle1"/>
              <dgm:constr type="ctrY" for="ch" forName="circle3" refType="ctrY" refFor="ch" refForName="circle1"/>
              <dgm:constr type="w" for="ch" forName="text3" refType="w" fact="0.3"/>
              <dgm:constr type="h" for="ch" forName="text3" refType="h" fact="0.1324"/>
              <dgm:constr type="l" for="ch" forName="text3"/>
              <dgm:constr type="ctrY" for="ch" forName="text3" refType="h" fact="0.41"/>
              <dgm:constr type="l" for="ch" forName="line3" refType="r" refFor="ch" refForName="text3"/>
              <dgm:constr type="ctrY" for="ch" forName="line3" refType="ctrY" refFor="ch" refForName="text3"/>
              <dgm:constr type="r" for="ch" forName="line3" refType="w" fact="0.375"/>
              <dgm:constr type="h" for="ch" forName="line3"/>
              <dgm:constr type="r" for="ch" forName="d3" refType="w" fact="0.606"/>
              <dgm:constr type="b" for="ch" forName="d3" refType="h" fact="0.735"/>
              <dgm:constr type="w" for="ch" forName="d3" refType="w" fact="0.231"/>
              <dgm:constr type="h" for="ch" forName="d3" refType="h" fact="0.325"/>
              <dgm:constr type="w" for="ch" forName="circle4" refType="w" fact="0.4667"/>
              <dgm:constr type="h" for="ch" forName="circle4" refType="w" refFor="ch" refForName="circle4"/>
              <dgm:constr type="ctrX" for="ch" forName="circle4" refType="ctrX" refFor="ch" refForName="circle1"/>
              <dgm:constr type="ctrY" for="ch" forName="circle4" refType="ctrY" refFor="ch" refForName="circle1"/>
              <dgm:constr type="w" for="ch" forName="text4" refType="w" fact="0.3"/>
              <dgm:constr type="h" for="ch" forName="text4" refType="h" fact="0.1324"/>
              <dgm:constr type="l" for="ch" forName="text4"/>
              <dgm:constr type="ctrY" for="ch" forName="text4" refType="h" fact="0.547"/>
              <dgm:constr type="l" for="ch" forName="line4" refType="r" refFor="ch" refForName="text4"/>
              <dgm:constr type="ctrY" for="ch" forName="line4" refType="ctrY" refFor="ch" refForName="text4"/>
              <dgm:constr type="r" for="ch" forName="line4" refType="w" fact="0.375"/>
              <dgm:constr type="h" for="ch" forName="line4"/>
              <dgm:constr type="r" for="ch" forName="d4" refType="w" fact="0.554"/>
              <dgm:constr type="b" for="ch" forName="d4" refType="h" fact="0.795"/>
              <dgm:constr type="w" for="ch" forName="d4" refType="w" fact="0.179"/>
              <dgm:constr type="h" for="ch" forName="d4" refType="h" fact="0.248"/>
              <dgm:constr type="w" for="ch" forName="circle5" refType="w" fact="0.6"/>
              <dgm:constr type="h" for="ch" forName="circle5" refType="w" refFor="ch" refForName="circle5"/>
              <dgm:constr type="ctrX" for="ch" forName="circle5" refType="ctrX" refFor="ch" refForName="circle1"/>
              <dgm:constr type="ctrY" for="ch" forName="circle5" refType="ctrY" refFor="ch" refForName="circle1"/>
              <dgm:constr type="w" for="ch" forName="text5" refType="w" fact="0.3"/>
              <dgm:constr type="h" for="ch" forName="text5" refType="h" fact="0.1324"/>
              <dgm:constr type="l" for="ch" forName="text5"/>
              <dgm:constr type="ctrY" for="ch" forName="text5" refType="h" fact="0.68"/>
              <dgm:constr type="l" for="ch" forName="line5" refType="r" refFor="ch" refForName="text5"/>
              <dgm:constr type="ctrY" for="ch" forName="line5" refType="ctrY" refFor="ch" refForName="text5"/>
              <dgm:constr type="r" for="ch" forName="line5" refType="w" fact="0.375"/>
              <dgm:constr type="h" for="ch" forName="line5"/>
              <dgm:constr type="r" for="ch" forName="d5" refType="w" fact="0.505"/>
              <dgm:constr type="b" for="ch" forName="d5" refType="h" fact="0.855"/>
              <dgm:constr type="w" for="ch" forName="d5" refType="w" fact="0.13"/>
              <dgm:constr type="h" for="ch" forName="d5" refType="h" fact="0.175"/>
            </dgm:constrLst>
          </dgm:if>
          <dgm:else name="Name18"/>
        </dgm:choose>
      </dgm:else>
    </dgm:choose>
    <dgm:ruleLst/>
    <dgm:forEach name="Name19" axis="ch" ptType="node" cnt="1">
      <dgm:layoutNode name="circle1" styleLbl="lnNode1">
        <dgm:alg type="sp"/>
        <dgm:shape xmlns:r="http://schemas.openxmlformats.org/officeDocument/2006/relationships" type="ellipse" r:blip="">
          <dgm:adjLst/>
        </dgm:shape>
        <dgm:presOf/>
        <dgm:constrLst/>
        <dgm:ruleLst/>
      </dgm:layoutNode>
      <dgm:layoutNode name="text1" styleLbl="revTx">
        <dgm:varLst>
          <dgm:bulletEnabled val="1"/>
        </dgm:varLst>
        <dgm:choose name="Name20">
          <dgm:if name="Name21" func="var" arg="dir" op="equ" val="norm">
            <dgm:choose name="Name22">
              <dgm:if name="Name23" axis="root des" ptType="all node" func="maxDepth" op="gt" val="1">
                <dgm:alg type="tx">
                  <dgm:param type="parTxLTRAlign" val="l"/>
                  <dgm:param type="parTxRTLAlign" val="r"/>
                </dgm:alg>
              </dgm:if>
              <dgm:else name="Name24">
                <dgm:alg type="tx">
                  <dgm:param type="parTxLTRAlign" val="l"/>
                  <dgm:param type="parTxRTLAlign" val="l"/>
                </dgm:alg>
              </dgm:else>
            </dgm:choose>
          </dgm:if>
          <dgm:else name="Name25">
            <dgm:choose name="Name26">
              <dgm:if name="Name27" axis="root des" ptType="all node" func="maxDepth" op="gt" val="1">
                <dgm:alg type="tx">
                  <dgm:param type="parTxLTRAlign" val="l"/>
                  <dgm:param type="parTxRTLAlign" val="r"/>
                </dgm:alg>
              </dgm:if>
              <dgm:else name="Name28">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29">
          <dgm:if name="Name30" func="var" arg="dir" op="equ" val="norm">
            <dgm:constrLst>
              <dgm:constr type="tMarg" refType="primFontSz" fact="0.1"/>
              <dgm:constr type="bMarg" refType="primFontSz" fact="0.1"/>
              <dgm:constr type="rMarg" refType="primFontSz" fact="0.1"/>
            </dgm:constrLst>
          </dgm:if>
          <dgm:else name="Name31">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1" styleLbl="callout">
        <dgm:alg type="sp"/>
        <dgm:shape xmlns:r="http://schemas.openxmlformats.org/officeDocument/2006/relationships" type="line" r:blip="">
          <dgm:adjLst/>
        </dgm:shape>
        <dgm:presOf/>
        <dgm:constrLst/>
        <dgm:ruleLst/>
      </dgm:layoutNode>
      <dgm:layoutNode name="d1" styleLbl="callout">
        <dgm:alg type="sp"/>
        <dgm:choose name="Name32">
          <dgm:if name="Name33" func="var" arg="dir" op="equ" val="norm">
            <dgm:shape xmlns:r="http://schemas.openxmlformats.org/officeDocument/2006/relationships" rot="90" type="line" r:blip="">
              <dgm:adjLst/>
            </dgm:shape>
          </dgm:if>
          <dgm:else name="Name34">
            <dgm:shape xmlns:r="http://schemas.openxmlformats.org/officeDocument/2006/relationships" rot="180" type="line" r:blip="">
              <dgm:adjLst/>
            </dgm:shape>
          </dgm:else>
        </dgm:choose>
        <dgm:presOf/>
        <dgm:constrLst/>
        <dgm:ruleLst/>
      </dgm:layoutNode>
    </dgm:forEach>
    <dgm:forEach name="Name35" axis="ch" ptType="node" st="2" cnt="1">
      <dgm:layoutNode name="circle2" styleLbl="lnNode1">
        <dgm:alg type="sp"/>
        <dgm:shape xmlns:r="http://schemas.openxmlformats.org/officeDocument/2006/relationships" type="ellipse" r:blip="" zOrderOff="-5">
          <dgm:adjLst/>
        </dgm:shape>
        <dgm:presOf/>
        <dgm:constrLst/>
        <dgm:ruleLst/>
      </dgm:layoutNode>
      <dgm:layoutNode name="text2" styleLbl="revTx">
        <dgm:varLst>
          <dgm:bulletEnabled val="1"/>
        </dgm:varLst>
        <dgm:choose name="Name36">
          <dgm:if name="Name37" func="var" arg="dir" op="equ" val="norm">
            <dgm:choose name="Name38">
              <dgm:if name="Name39" axis="root des" ptType="all node" func="maxDepth" op="gt" val="1">
                <dgm:alg type="tx">
                  <dgm:param type="parTxLTRAlign" val="l"/>
                  <dgm:param type="parTxRTLAlign" val="r"/>
                </dgm:alg>
              </dgm:if>
              <dgm:else name="Name40">
                <dgm:alg type="tx">
                  <dgm:param type="parTxLTRAlign" val="l"/>
                  <dgm:param type="parTxRTLAlign" val="l"/>
                </dgm:alg>
              </dgm:else>
            </dgm:choose>
          </dgm:if>
          <dgm:else name="Name41">
            <dgm:choose name="Name42">
              <dgm:if name="Name43" axis="root des" ptType="all node" func="maxDepth" op="gt" val="1">
                <dgm:alg type="tx">
                  <dgm:param type="parTxLTRAlign" val="l"/>
                  <dgm:param type="parTxRTLAlign" val="r"/>
                </dgm:alg>
              </dgm:if>
              <dgm:else name="Name44">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45">
          <dgm:if name="Name46" func="var" arg="dir" op="equ" val="norm">
            <dgm:constrLst>
              <dgm:constr type="tMarg" refType="primFontSz" fact="0.1"/>
              <dgm:constr type="bMarg" refType="primFontSz" fact="0.1"/>
              <dgm:constr type="rMarg" refType="primFontSz" fact="0.1"/>
            </dgm:constrLst>
          </dgm:if>
          <dgm:else name="Name47">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2" styleLbl="callout">
        <dgm:alg type="sp"/>
        <dgm:shape xmlns:r="http://schemas.openxmlformats.org/officeDocument/2006/relationships" type="line" r:blip="">
          <dgm:adjLst/>
        </dgm:shape>
        <dgm:presOf/>
        <dgm:constrLst/>
        <dgm:ruleLst/>
      </dgm:layoutNode>
      <dgm:layoutNode name="d2" styleLbl="callout">
        <dgm:alg type="sp"/>
        <dgm:choose name="Name48">
          <dgm:if name="Name49" func="var" arg="dir" op="equ" val="norm">
            <dgm:shape xmlns:r="http://schemas.openxmlformats.org/officeDocument/2006/relationships" rot="90" type="line" r:blip="">
              <dgm:adjLst/>
            </dgm:shape>
          </dgm:if>
          <dgm:else name="Name50">
            <dgm:shape xmlns:r="http://schemas.openxmlformats.org/officeDocument/2006/relationships" rot="180" type="line" r:blip="">
              <dgm:adjLst/>
            </dgm:shape>
          </dgm:else>
        </dgm:choose>
        <dgm:presOf/>
        <dgm:constrLst/>
        <dgm:ruleLst/>
      </dgm:layoutNode>
    </dgm:forEach>
    <dgm:forEach name="Name51" axis="ch" ptType="node" st="3" cnt="1">
      <dgm:layoutNode name="circle3" styleLbl="lnNode1">
        <dgm:alg type="sp"/>
        <dgm:shape xmlns:r="http://schemas.openxmlformats.org/officeDocument/2006/relationships" type="ellipse" r:blip="" zOrderOff="-10">
          <dgm:adjLst/>
        </dgm:shape>
        <dgm:presOf/>
        <dgm:constrLst/>
        <dgm:ruleLst/>
      </dgm:layoutNode>
      <dgm:layoutNode name="text3" styleLbl="revTx">
        <dgm:varLst>
          <dgm:bulletEnabled val="1"/>
        </dgm:varLst>
        <dgm:choose name="Name52">
          <dgm:if name="Name53" func="var" arg="dir" op="equ" val="norm">
            <dgm:choose name="Name54">
              <dgm:if name="Name55" axis="root des" ptType="all node" func="maxDepth" op="gt" val="1">
                <dgm:alg type="tx">
                  <dgm:param type="parTxLTRAlign" val="l"/>
                  <dgm:param type="parTxRTLAlign" val="r"/>
                </dgm:alg>
              </dgm:if>
              <dgm:else name="Name56">
                <dgm:alg type="tx">
                  <dgm:param type="parTxLTRAlign" val="l"/>
                  <dgm:param type="parTxRTLAlign" val="l"/>
                </dgm:alg>
              </dgm:else>
            </dgm:choose>
          </dgm:if>
          <dgm:else name="Name57">
            <dgm:choose name="Name58">
              <dgm:if name="Name59" axis="root des" ptType="all node" func="maxDepth" op="gt" val="1">
                <dgm:alg type="tx">
                  <dgm:param type="parTxLTRAlign" val="l"/>
                  <dgm:param type="parTxRTLAlign" val="r"/>
                </dgm:alg>
              </dgm:if>
              <dgm:else name="Name60">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61">
          <dgm:if name="Name62" func="var" arg="dir" op="equ" val="norm">
            <dgm:constrLst>
              <dgm:constr type="tMarg" refType="primFontSz" fact="0.1"/>
              <dgm:constr type="bMarg" refType="primFontSz" fact="0.1"/>
              <dgm:constr type="rMarg" refType="primFontSz" fact="0.1"/>
            </dgm:constrLst>
          </dgm:if>
          <dgm:else name="Name63">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3" styleLbl="callout">
        <dgm:alg type="sp"/>
        <dgm:shape xmlns:r="http://schemas.openxmlformats.org/officeDocument/2006/relationships" type="line" r:blip="">
          <dgm:adjLst/>
        </dgm:shape>
        <dgm:presOf/>
        <dgm:constrLst/>
        <dgm:ruleLst/>
      </dgm:layoutNode>
      <dgm:layoutNode name="d3" styleLbl="callout">
        <dgm:alg type="sp"/>
        <dgm:choose name="Name64">
          <dgm:if name="Name65" func="var" arg="dir" op="equ" val="norm">
            <dgm:shape xmlns:r="http://schemas.openxmlformats.org/officeDocument/2006/relationships" rot="90" type="line" r:blip="">
              <dgm:adjLst/>
            </dgm:shape>
          </dgm:if>
          <dgm:else name="Name66">
            <dgm:shape xmlns:r="http://schemas.openxmlformats.org/officeDocument/2006/relationships" rot="180" type="line" r:blip="">
              <dgm:adjLst/>
            </dgm:shape>
          </dgm:else>
        </dgm:choose>
        <dgm:presOf/>
        <dgm:constrLst/>
        <dgm:ruleLst/>
      </dgm:layoutNode>
    </dgm:forEach>
    <dgm:forEach name="Name67" axis="ch" ptType="node" st="4" cnt="1">
      <dgm:layoutNode name="circle4" styleLbl="lnNode1">
        <dgm:alg type="sp"/>
        <dgm:shape xmlns:r="http://schemas.openxmlformats.org/officeDocument/2006/relationships" type="ellipse" r:blip="" zOrderOff="-15">
          <dgm:adjLst/>
        </dgm:shape>
        <dgm:presOf/>
        <dgm:constrLst/>
        <dgm:ruleLst/>
      </dgm:layoutNode>
      <dgm:layoutNode name="text4" styleLbl="revTx">
        <dgm:varLst>
          <dgm:bulletEnabled val="1"/>
        </dgm:varLst>
        <dgm:choose name="Name68">
          <dgm:if name="Name69" func="var" arg="dir" op="equ" val="norm">
            <dgm:choose name="Name70">
              <dgm:if name="Name71" axis="root des" ptType="all node" func="maxDepth" op="gt" val="1">
                <dgm:alg type="tx">
                  <dgm:param type="parTxLTRAlign" val="l"/>
                  <dgm:param type="parTxRTLAlign" val="r"/>
                </dgm:alg>
              </dgm:if>
              <dgm:else name="Name72">
                <dgm:alg type="tx">
                  <dgm:param type="parTxLTRAlign" val="l"/>
                  <dgm:param type="parTxRTLAlign" val="l"/>
                </dgm:alg>
              </dgm:else>
            </dgm:choose>
          </dgm:if>
          <dgm:else name="Name73">
            <dgm:choose name="Name74">
              <dgm:if name="Name75" axis="root des" ptType="all node" func="maxDepth" op="gt" val="1">
                <dgm:alg type="tx">
                  <dgm:param type="parTxLTRAlign" val="l"/>
                  <dgm:param type="parTxRTLAlign" val="r"/>
                </dgm:alg>
              </dgm:if>
              <dgm:else name="Name76">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77">
          <dgm:if name="Name78" func="var" arg="dir" op="equ" val="norm">
            <dgm:constrLst>
              <dgm:constr type="tMarg" refType="primFontSz" fact="0.1"/>
              <dgm:constr type="bMarg" refType="primFontSz" fact="0.1"/>
              <dgm:constr type="rMarg" refType="primFontSz" fact="0.1"/>
            </dgm:constrLst>
          </dgm:if>
          <dgm:else name="Name79">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4" styleLbl="callout">
        <dgm:alg type="sp"/>
        <dgm:shape xmlns:r="http://schemas.openxmlformats.org/officeDocument/2006/relationships" type="line" r:blip="">
          <dgm:adjLst/>
        </dgm:shape>
        <dgm:presOf/>
        <dgm:constrLst/>
        <dgm:ruleLst/>
      </dgm:layoutNode>
      <dgm:layoutNode name="d4" styleLbl="callout">
        <dgm:alg type="sp"/>
        <dgm:choose name="Name80">
          <dgm:if name="Name81" func="var" arg="dir" op="equ" val="norm">
            <dgm:shape xmlns:r="http://schemas.openxmlformats.org/officeDocument/2006/relationships" rot="90" type="line" r:blip="">
              <dgm:adjLst/>
            </dgm:shape>
          </dgm:if>
          <dgm:else name="Name82">
            <dgm:shape xmlns:r="http://schemas.openxmlformats.org/officeDocument/2006/relationships" rot="180" type="line" r:blip="">
              <dgm:adjLst/>
            </dgm:shape>
          </dgm:else>
        </dgm:choose>
        <dgm:presOf/>
        <dgm:constrLst/>
        <dgm:ruleLst/>
      </dgm:layoutNode>
    </dgm:forEach>
    <dgm:forEach name="Name83" axis="ch" ptType="node" st="5" cnt="1">
      <dgm:layoutNode name="circle5" styleLbl="lnNode1">
        <dgm:alg type="sp"/>
        <dgm:shape xmlns:r="http://schemas.openxmlformats.org/officeDocument/2006/relationships" type="ellipse" r:blip="" zOrderOff="-20">
          <dgm:adjLst/>
        </dgm:shape>
        <dgm:presOf/>
        <dgm:constrLst/>
        <dgm:ruleLst/>
      </dgm:layoutNode>
      <dgm:layoutNode name="text5" styleLbl="revTx">
        <dgm:varLst>
          <dgm:bulletEnabled val="1"/>
        </dgm:varLst>
        <dgm:choose name="Name84">
          <dgm:if name="Name85" func="var" arg="dir" op="equ" val="norm">
            <dgm:choose name="Name86">
              <dgm:if name="Name87" axis="root des" ptType="all node" func="maxDepth" op="gt" val="1">
                <dgm:alg type="tx">
                  <dgm:param type="parTxLTRAlign" val="l"/>
                  <dgm:param type="parTxRTLAlign" val="r"/>
                </dgm:alg>
              </dgm:if>
              <dgm:else name="Name88">
                <dgm:alg type="tx">
                  <dgm:param type="parTxLTRAlign" val="l"/>
                  <dgm:param type="parTxRTLAlign" val="l"/>
                </dgm:alg>
              </dgm:else>
            </dgm:choose>
          </dgm:if>
          <dgm:else name="Name89">
            <dgm:choose name="Name90">
              <dgm:if name="Name91" axis="root des" ptType="all node" func="maxDepth" op="gt" val="1">
                <dgm:alg type="tx">
                  <dgm:param type="parTxLTRAlign" val="l"/>
                  <dgm:param type="parTxRTLAlign" val="r"/>
                </dgm:alg>
              </dgm:if>
              <dgm:else name="Name92">
                <dgm:alg type="tx">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tMarg" refType="primFontSz" fact="0.1"/>
              <dgm:constr type="bMarg" refType="primFontSz" fact="0.1"/>
              <dgm:constr type="rMarg" refType="primFontSz" fact="0.1"/>
            </dgm:constrLst>
          </dgm:if>
          <dgm:else name="Name95">
            <dgm:constrLst>
              <dgm:constr type="tMarg" refType="primFontSz" fact="0.1"/>
              <dgm:constr type="bMarg" refType="primFontSz" fact="0.1"/>
              <dgm:constr type="lMarg" refType="primFontSz" fact="0.1"/>
            </dgm:constrLst>
          </dgm:else>
        </dgm:choose>
        <dgm:ruleLst>
          <dgm:rule type="primFontSz" val="5" fact="NaN" max="NaN"/>
        </dgm:ruleLst>
      </dgm:layoutNode>
      <dgm:layoutNode name="line5" styleLbl="callout">
        <dgm:alg type="sp"/>
        <dgm:shape xmlns:r="http://schemas.openxmlformats.org/officeDocument/2006/relationships" type="line" r:blip="">
          <dgm:adjLst/>
        </dgm:shape>
        <dgm:presOf/>
        <dgm:constrLst/>
        <dgm:ruleLst/>
      </dgm:layoutNode>
      <dgm:layoutNode name="d5" styleLbl="callout">
        <dgm:alg type="sp"/>
        <dgm:choose name="Name96">
          <dgm:if name="Name97" func="var" arg="dir" op="equ" val="norm">
            <dgm:shape xmlns:r="http://schemas.openxmlformats.org/officeDocument/2006/relationships" rot="90" type="line" r:blip="">
              <dgm:adjLst/>
            </dgm:shape>
          </dgm:if>
          <dgm:else name="Name98">
            <dgm:shape xmlns:r="http://schemas.openxmlformats.org/officeDocument/2006/relationships" rot="180" type="line" r:blip="">
              <dgm:adjLst/>
            </dgm:shape>
          </dgm:else>
        </dgm:choose>
        <dgm:presOf/>
        <dgm:constrLst/>
        <dgm:ruleLs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pyramid4">
  <dgm:title val=""/>
  <dgm:desc val=""/>
  <dgm:catLst>
    <dgm:cat type="pyramid" pri="4000"/>
    <dgm:cat type="relationship" pri="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useDef="1">
    <dgm:dataModel>
      <dgm:ptLst/>
      <dgm:bg/>
      <dgm:whole/>
    </dgm:dataModel>
  </dgm:styleData>
  <dgm:clrData useDef="1">
    <dgm:dataModel>
      <dgm:ptLst/>
      <dgm:bg/>
      <dgm:whole/>
    </dgm:dataModel>
  </dgm:clrData>
  <dgm:layoutNode name="compositeShape">
    <dgm:varLst>
      <dgm:chMax val="9"/>
      <dgm:dir/>
      <dgm:resizeHandles val="exact"/>
    </dgm:varLst>
    <dgm:alg type="composite">
      <dgm:param type="ar" val="1"/>
    </dgm:alg>
    <dgm:shape xmlns:r="http://schemas.openxmlformats.org/officeDocument/2006/relationships" r:blip="">
      <dgm:adjLst/>
    </dgm:shape>
    <dgm:presOf/>
    <dgm:choose name="Name0">
      <dgm:if name="Name1" axis="ch" ptType="node" func="cnt" op="lte" val="4">
        <dgm:choose name="Name2">
          <dgm:if name="Name3" axis="ch" ptType="node" func="cnt" op="equ" val="1">
            <dgm:constrLst>
              <dgm:constr type="primFontSz" for="ch" ptType="node" op="equ" val="65"/>
              <dgm:constr type="t" for="ch" forName="triangle1"/>
              <dgm:constr type="l" for="ch" forName="triangle1"/>
              <dgm:constr type="h" for="ch" forName="triangle1" refType="h"/>
              <dgm:constr type="w" for="ch" forName="triangle1" refType="h"/>
            </dgm:constrLst>
          </dgm:if>
          <dgm:else name="Name4">
            <dgm:constrLst>
              <dgm:constr type="primFontSz" for="ch" ptType="node" op="equ" val="65"/>
              <dgm:constr type="t" for="ch" forName="triangle1"/>
              <dgm:constr type="l" for="ch" forName="triangle1" refType="h" fact="0.25"/>
              <dgm:constr type="h" for="ch" forName="triangle1" refType="h" fact="0.5"/>
              <dgm:constr type="w" for="ch" forName="triangle1" refType="h" fact="0.5"/>
              <dgm:constr type="t" for="ch" forName="triangle2" refType="h" fact="0.5"/>
              <dgm:constr type="l" for="ch" forName="triangle2"/>
              <dgm:constr type="h" for="ch" forName="triangle2" refType="h" fact="0.5"/>
              <dgm:constr type="w" for="ch" forName="triangle2" refType="h" fact="0.5"/>
              <dgm:constr type="t" for="ch" forName="triangle3" refType="h" fact="0.5"/>
              <dgm:constr type="l" for="ch" forName="triangle3" refType="h" fact="0.25"/>
              <dgm:constr type="h" for="ch" forName="triangle3" refType="h" fact="0.5"/>
              <dgm:constr type="w" for="ch" forName="triangle3" refType="h" fact="0.5"/>
              <dgm:constr type="t" for="ch" forName="triangle4" refType="h" fact="0.5"/>
              <dgm:constr type="l" for="ch" forName="triangle4" refType="h" fact="0.5"/>
              <dgm:constr type="h" for="ch" forName="triangle4" refType="h" fact="0.5"/>
              <dgm:constr type="w" for="ch" forName="triangle4" refType="h" fact="0.5"/>
            </dgm:constrLst>
          </dgm:else>
        </dgm:choose>
      </dgm:if>
      <dgm:else name="Name5">
        <dgm:constrLst>
          <dgm:constr type="primFontSz" for="ch" ptType="node" op="equ" val="65"/>
          <dgm:constr type="t" for="ch" forName="triangle1"/>
          <dgm:constr type="l" for="ch" forName="triangle1" refType="h" fact="0.33"/>
          <dgm:constr type="h" for="ch" forName="triangle1" refType="h" fact="0.33"/>
          <dgm:constr type="w" for="ch" forName="triangle1" refType="h" fact="0.33"/>
          <dgm:constr type="t" for="ch" forName="triangle2" refType="h" fact="0.33"/>
          <dgm:constr type="l" for="ch" forName="triangle2" refType="h" fact="0.165"/>
          <dgm:constr type="h" for="ch" forName="triangle2" refType="h" fact="0.33"/>
          <dgm:constr type="w" for="ch" forName="triangle2" refType="h" fact="0.33"/>
          <dgm:constr type="t" for="ch" forName="triangle3" refType="h" fact="0.33"/>
          <dgm:constr type="l" for="ch" forName="triangle3" refType="h" fact="0.33"/>
          <dgm:constr type="h" for="ch" forName="triangle3" refType="h" fact="0.33"/>
          <dgm:constr type="w" for="ch" forName="triangle3" refType="h" fact="0.33"/>
          <dgm:constr type="t" for="ch" forName="triangle4" refType="h" fact="0.33"/>
          <dgm:constr type="l" for="ch" forName="triangle4" refType="h" fact="0.495"/>
          <dgm:constr type="h" for="ch" forName="triangle4" refType="h" fact="0.33"/>
          <dgm:constr type="w" for="ch" forName="triangle4" refType="h" fact="0.33"/>
          <dgm:constr type="t" for="ch" forName="triangle5" refType="h" fact="0.66"/>
          <dgm:constr type="l" for="ch" forName="triangle5"/>
          <dgm:constr type="h" for="ch" forName="triangle5" refType="h" fact="0.33"/>
          <dgm:constr type="w" for="ch" forName="triangle5" refType="h" fact="0.33"/>
          <dgm:constr type="t" for="ch" forName="triangle6" refType="h" fact="0.66"/>
          <dgm:constr type="l" for="ch" forName="triangle6" refType="h" fact="0.165"/>
          <dgm:constr type="h" for="ch" forName="triangle6" refType="h" fact="0.33"/>
          <dgm:constr type="w" for="ch" forName="triangle6" refType="h" fact="0.33"/>
          <dgm:constr type="t" for="ch" forName="triangle7" refType="h" fact="0.66"/>
          <dgm:constr type="l" for="ch" forName="triangle7" refType="h" fact="0.33"/>
          <dgm:constr type="h" for="ch" forName="triangle7" refType="h" fact="0.33"/>
          <dgm:constr type="w" for="ch" forName="triangle7" refType="h" fact="0.33"/>
          <dgm:constr type="t" for="ch" forName="triangle8" refType="h" fact="0.66"/>
          <dgm:constr type="l" for="ch" forName="triangle8" refType="h" fact="0.495"/>
          <dgm:constr type="h" for="ch" forName="triangle8" refType="h" fact="0.33"/>
          <dgm:constr type="w" for="ch" forName="triangle8" refType="h" fact="0.33"/>
          <dgm:constr type="t" for="ch" forName="triangle9" refType="h" fact="0.66"/>
          <dgm:constr type="l" for="ch" forName="triangle9" refType="h" fact="0.66"/>
          <dgm:constr type="h" for="ch" forName="triangle9" refType="h" fact="0.33"/>
          <dgm:constr type="w" for="ch" forName="triangle9" refType="h" fact="0.33"/>
        </dgm:constrLst>
      </dgm:else>
    </dgm:choose>
    <dgm:ruleLst/>
    <dgm:choose name="Name6">
      <dgm:if name="Name7" axis="ch" ptType="node" func="cnt" op="gte" val="1">
        <dgm:layoutNode name="triangle1" styleLbl="node1">
          <dgm:varLst>
            <dgm:bulletEnabled val="1"/>
          </dgm:varLst>
          <dgm:alg type="tx">
            <dgm:param type="txAnchorVertCh" val="mid"/>
          </dgm:alg>
          <dgm:shape xmlns:r="http://schemas.openxmlformats.org/officeDocument/2006/relationships" type="triangle"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8"/>
    </dgm:choose>
    <dgm:choose name="Name9">
      <dgm:if name="Name10" axis="ch" ptType="node" func="cnt" op="gte" val="2">
        <dgm:layoutNode name="triangle2" styleLbl="node1">
          <dgm:varLst>
            <dgm:bulletEnabled val="1"/>
          </dgm:varLst>
          <dgm:alg type="tx">
            <dgm:param type="txAnchorVertCh" val="mid"/>
          </dgm:alg>
          <dgm:shape xmlns:r="http://schemas.openxmlformats.org/officeDocument/2006/relationships" type="triangle" r:blip="">
            <dgm:adjLst/>
          </dgm:shape>
          <dgm:choose name="Name11">
            <dgm:if name="Name12" func="var" arg="dir" op="equ" val="norm">
              <dgm:presOf axis="ch desOrSelf" ptType="node node" st="2 1" cnt="1 0"/>
            </dgm:if>
            <dgm:else name="Name13">
              <dgm:presOf axis="ch desOrSelf" ptType="node node" st="4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3" styleLbl="node1">
          <dgm:varLst>
            <dgm:bulletEnabled val="1"/>
          </dgm:varLst>
          <dgm:alg type="tx">
            <dgm:param type="txAnchorVertCh" val="mid"/>
          </dgm:alg>
          <dgm:shape xmlns:r="http://schemas.openxmlformats.org/officeDocument/2006/relationships" rot="180" type="triangle" r:blip="">
            <dgm:adjLst/>
          </dgm:shape>
          <dgm:presOf axis="ch desOrSelf"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4" styleLbl="node1">
          <dgm:varLst>
            <dgm:bulletEnabled val="1"/>
          </dgm:varLst>
          <dgm:alg type="tx">
            <dgm:param type="txAnchorVertCh" val="mid"/>
          </dgm:alg>
          <dgm:shape xmlns:r="http://schemas.openxmlformats.org/officeDocument/2006/relationships" type="triangle" r:blip="">
            <dgm:adjLst/>
          </dgm:shape>
          <dgm:choose name="Name14">
            <dgm:if name="Name15" func="var" arg="dir" op="equ" val="norm">
              <dgm:presOf axis="ch desOrSelf" ptType="node node" st="4 1" cnt="1 0"/>
            </dgm:if>
            <dgm:else name="Name16">
              <dgm:presOf axis="ch desOrSelf" ptType="node node" st="2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7"/>
    </dgm:choose>
    <dgm:choose name="Name18">
      <dgm:if name="Name19" axis="ch" ptType="node" func="cnt" op="gte" val="5">
        <dgm:layoutNode name="triangle5" styleLbl="node1">
          <dgm:varLst>
            <dgm:bulletEnabled val="1"/>
          </dgm:varLst>
          <dgm:alg type="tx">
            <dgm:param type="txAnchorVertCh" val="mid"/>
          </dgm:alg>
          <dgm:shape xmlns:r="http://schemas.openxmlformats.org/officeDocument/2006/relationships" type="triangle" r:blip="">
            <dgm:adjLst/>
          </dgm:shape>
          <dgm:choose name="Name20">
            <dgm:if name="Name21" func="var" arg="dir" op="equ" val="norm">
              <dgm:presOf axis="ch desOrSelf" ptType="node node" st="5 1" cnt="1 0"/>
            </dgm:if>
            <dgm:else name="Name22">
              <dgm:presOf axis="ch desOrSelf" ptType="node node" st="9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6" styleLbl="node1">
          <dgm:varLst>
            <dgm:bulletEnabled val="1"/>
          </dgm:varLst>
          <dgm:alg type="tx">
            <dgm:param type="txAnchorVertCh" val="mid"/>
          </dgm:alg>
          <dgm:shape xmlns:r="http://schemas.openxmlformats.org/officeDocument/2006/relationships" rot="180" type="triangle" r:blip="">
            <dgm:adjLst/>
          </dgm:shape>
          <dgm:choose name="Name23">
            <dgm:if name="Name24" func="var" arg="dir" op="equ" val="norm">
              <dgm:presOf axis="ch desOrSelf" ptType="node node" st="6 1" cnt="1 0"/>
            </dgm:if>
            <dgm:else name="Name25">
              <dgm:presOf axis="ch desOrSelf" ptType="node node" st="8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7" styleLbl="node1">
          <dgm:varLst>
            <dgm:bulletEnabled val="1"/>
          </dgm:varLst>
          <dgm:alg type="tx">
            <dgm:param type="txAnchorVertCh" val="mid"/>
          </dgm:alg>
          <dgm:shape xmlns:r="http://schemas.openxmlformats.org/officeDocument/2006/relationships" type="triangle" r:blip="">
            <dgm:adjLst/>
          </dgm:shape>
          <dgm:presOf axis="ch desOrSelf" ptType="node node" st="7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8" styleLbl="node1">
          <dgm:varLst>
            <dgm:bulletEnabled val="1"/>
          </dgm:varLst>
          <dgm:alg type="tx">
            <dgm:param type="txAnchorVertCh" val="mid"/>
          </dgm:alg>
          <dgm:shape xmlns:r="http://schemas.openxmlformats.org/officeDocument/2006/relationships" rot="180" type="triangle" r:blip="">
            <dgm:adjLst/>
          </dgm:shape>
          <dgm:choose name="Name26">
            <dgm:if name="Name27" func="var" arg="dir" op="equ" val="norm">
              <dgm:presOf axis="ch desOrSelf" ptType="node node" st="8 1" cnt="1 0"/>
            </dgm:if>
            <dgm:else name="Name28">
              <dgm:presOf axis="ch desOrSelf" ptType="node node" st="6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triangle9" styleLbl="node1">
          <dgm:varLst>
            <dgm:bulletEnabled val="1"/>
          </dgm:varLst>
          <dgm:alg type="tx">
            <dgm:param type="txAnchorVertCh" val="mid"/>
          </dgm:alg>
          <dgm:shape xmlns:r="http://schemas.openxmlformats.org/officeDocument/2006/relationships" type="triangle" r:blip="">
            <dgm:adjLst/>
          </dgm:shape>
          <dgm:choose name="Name29">
            <dgm:if name="Name30" func="var" arg="dir" op="equ" val="norm">
              <dgm:presOf axis="ch desOrSelf" ptType="node node" st="9 1" cnt="1 0"/>
            </dgm:if>
            <dgm:else name="Name31">
              <dgm:presOf axis="ch desOrSelf" ptType="node node" st="5 1" cnt="1 0"/>
            </dgm:else>
          </dgm:choos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2"/>
    </dgm:choose>
  </dgm:layoutNode>
</dgm:layoutDef>
</file>

<file path=word/diagrams/layout9.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0ACD3C-8879-4E8E-9478-49FA47363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563</Pages>
  <Words>144122</Words>
  <Characters>778263</Characters>
  <Application>Microsoft Office Word</Application>
  <DocSecurity>0</DocSecurity>
  <Lines>6485</Lines>
  <Paragraphs>1841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920544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JDSA</cp:lastModifiedBy>
  <cp:revision>35</cp:revision>
  <cp:lastPrinted>2016-12-07T16:28:00Z</cp:lastPrinted>
  <dcterms:created xsi:type="dcterms:W3CDTF">2016-06-13T23:10:00Z</dcterms:created>
  <dcterms:modified xsi:type="dcterms:W3CDTF">2016-12-21T16:21:00Z</dcterms:modified>
</cp:coreProperties>
</file>